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37837E" w14:textId="1D35F27C" w:rsidR="00DF0A95" w:rsidRDefault="00666D10">
      <w:pPr>
        <w:pStyle w:val="CRCoverPage"/>
        <w:tabs>
          <w:tab w:val="right" w:pos="9639"/>
        </w:tabs>
        <w:spacing w:after="0" w:line="240" w:lineRule="auto"/>
        <w:rPr>
          <w:rFonts w:eastAsia="宋体"/>
          <w:b/>
          <w:i/>
          <w:sz w:val="22"/>
          <w:szCs w:val="22"/>
          <w:lang w:val="en-US" w:eastAsia="zh-CN"/>
        </w:rPr>
      </w:pPr>
      <w:bookmarkStart w:id="0" w:name="OLE_LINK2"/>
      <w:bookmarkStart w:id="1" w:name="OLE_LINK1"/>
      <w:r>
        <w:rPr>
          <w:b/>
          <w:sz w:val="22"/>
          <w:szCs w:val="22"/>
        </w:rPr>
        <w:t xml:space="preserve">3GPP TSG </w:t>
      </w:r>
      <w:r>
        <w:rPr>
          <w:b/>
          <w:sz w:val="22"/>
          <w:szCs w:val="22"/>
        </w:rPr>
        <w:fldChar w:fldCharType="begin"/>
      </w:r>
      <w:r>
        <w:rPr>
          <w:b/>
          <w:sz w:val="22"/>
          <w:szCs w:val="22"/>
        </w:rPr>
        <w:instrText xml:space="preserve"> DOCPROPERTY  TSG/WGRef  \* MERGEFORMAT </w:instrText>
      </w:r>
      <w:r>
        <w:rPr>
          <w:b/>
          <w:sz w:val="22"/>
          <w:szCs w:val="22"/>
        </w:rPr>
        <w:fldChar w:fldCharType="separate"/>
      </w:r>
      <w:r>
        <w:rPr>
          <w:b/>
          <w:sz w:val="22"/>
          <w:szCs w:val="22"/>
        </w:rPr>
        <w:t>RAN WG1</w:t>
      </w:r>
      <w:r>
        <w:rPr>
          <w:b/>
          <w:sz w:val="22"/>
          <w:szCs w:val="22"/>
        </w:rPr>
        <w:fldChar w:fldCharType="end"/>
      </w:r>
      <w:r>
        <w:rPr>
          <w:b/>
          <w:sz w:val="22"/>
          <w:szCs w:val="22"/>
        </w:rPr>
        <w:t xml:space="preserve"> #</w:t>
      </w:r>
      <w:r>
        <w:rPr>
          <w:rFonts w:eastAsia="宋体" w:hint="eastAsia"/>
          <w:b/>
          <w:sz w:val="22"/>
          <w:szCs w:val="22"/>
          <w:lang w:val="en-US" w:eastAsia="zh-CN"/>
        </w:rPr>
        <w:t>120bis</w:t>
      </w:r>
      <w:r w:rsidR="00F60211">
        <w:rPr>
          <w:rFonts w:eastAsia="宋体"/>
          <w:b/>
          <w:sz w:val="22"/>
          <w:szCs w:val="22"/>
          <w:lang w:val="en-US" w:eastAsia="zh-CN"/>
        </w:rPr>
        <w:t xml:space="preserve">                                               </w:t>
      </w:r>
      <w:r w:rsidR="00F60211">
        <w:rPr>
          <w:b/>
          <w:i/>
          <w:sz w:val="22"/>
          <w:szCs w:val="22"/>
        </w:rPr>
        <w:t xml:space="preserve">   </w:t>
      </w:r>
      <w:r>
        <w:rPr>
          <w:rFonts w:eastAsia="宋体" w:hint="eastAsia"/>
          <w:b/>
          <w:i/>
          <w:sz w:val="22"/>
          <w:szCs w:val="22"/>
          <w:lang w:val="en-US" w:eastAsia="zh-CN"/>
        </w:rPr>
        <w:t xml:space="preserve"> </w:t>
      </w:r>
      <w:r w:rsidR="00F60211">
        <w:rPr>
          <w:rFonts w:eastAsia="宋体"/>
          <w:b/>
          <w:i/>
          <w:sz w:val="22"/>
          <w:szCs w:val="22"/>
          <w:lang w:val="en-US" w:eastAsia="zh-CN"/>
        </w:rPr>
        <w:t xml:space="preserve">  </w:t>
      </w:r>
      <w:r>
        <w:rPr>
          <w:b/>
          <w:sz w:val="22"/>
          <w:szCs w:val="22"/>
        </w:rPr>
        <w:t>R1-2</w:t>
      </w:r>
      <w:r>
        <w:rPr>
          <w:rFonts w:hint="eastAsia"/>
          <w:b/>
          <w:sz w:val="22"/>
          <w:szCs w:val="22"/>
          <w:lang w:val="en-US" w:eastAsia="zh-CN"/>
        </w:rPr>
        <w:t>5</w:t>
      </w:r>
      <w:r w:rsidR="00F60211">
        <w:rPr>
          <w:b/>
          <w:sz w:val="22"/>
          <w:szCs w:val="22"/>
          <w:lang w:val="en-US" w:eastAsia="zh-CN"/>
        </w:rPr>
        <w:t>0302</w:t>
      </w:r>
      <w:r w:rsidR="0021648C">
        <w:rPr>
          <w:b/>
          <w:sz w:val="22"/>
          <w:szCs w:val="22"/>
          <w:lang w:val="en-US" w:eastAsia="zh-CN"/>
        </w:rPr>
        <w:t>5</w:t>
      </w:r>
    </w:p>
    <w:p w14:paraId="4EBC5EFA" w14:textId="77777777" w:rsidR="00DF0A95" w:rsidRDefault="00666D10">
      <w:pPr>
        <w:rPr>
          <w:rFonts w:ascii="Arial" w:hAnsi="Arial" w:cs="Arial"/>
          <w:b/>
        </w:rPr>
      </w:pPr>
      <w:r>
        <w:rPr>
          <w:rFonts w:ascii="Arial" w:hAnsi="Arial" w:cs="Arial" w:hint="eastAsia"/>
          <w:b/>
          <w:bCs/>
        </w:rPr>
        <w:t>Wuhan, China, April 7</w:t>
      </w:r>
      <w:r>
        <w:rPr>
          <w:rFonts w:ascii="Arial" w:hAnsi="Arial" w:cs="Arial" w:hint="eastAsia"/>
          <w:b/>
          <w:bCs/>
          <w:vertAlign w:val="superscript"/>
        </w:rPr>
        <w:t>th</w:t>
      </w:r>
      <w:r>
        <w:rPr>
          <w:rFonts w:ascii="Arial" w:hAnsi="Arial" w:cs="Arial" w:hint="eastAsia"/>
          <w:b/>
          <w:bCs/>
        </w:rPr>
        <w:t xml:space="preserve"> </w:t>
      </w:r>
      <w:r>
        <w:rPr>
          <w:rFonts w:ascii="Arial" w:hAnsi="Arial" w:cs="Arial"/>
          <w:b/>
          <w:bCs/>
        </w:rPr>
        <w:t xml:space="preserve">– </w:t>
      </w:r>
      <w:r>
        <w:rPr>
          <w:rFonts w:ascii="Arial" w:hAnsi="Arial" w:cs="Arial" w:hint="eastAsia"/>
          <w:b/>
          <w:bCs/>
        </w:rPr>
        <w:t>11</w:t>
      </w:r>
      <w:r>
        <w:rPr>
          <w:rFonts w:ascii="Arial" w:hAnsi="Arial" w:cs="Arial" w:hint="eastAsia"/>
          <w:b/>
          <w:bCs/>
          <w:vertAlign w:val="superscript"/>
        </w:rPr>
        <w:t>th</w:t>
      </w:r>
      <w:r>
        <w:rPr>
          <w:rFonts w:ascii="Arial" w:hAnsi="Arial" w:cs="Arial"/>
          <w:b/>
          <w:bCs/>
        </w:rPr>
        <w:t>,</w:t>
      </w:r>
      <w:r>
        <w:rPr>
          <w:rFonts w:ascii="Arial" w:hAnsi="Arial" w:cs="Arial"/>
          <w:b/>
        </w:rPr>
        <w:t xml:space="preserve"> 202</w:t>
      </w:r>
      <w:r>
        <w:rPr>
          <w:rFonts w:ascii="Arial" w:hAnsi="Arial" w:cs="Arial" w:hint="eastAsia"/>
          <w:b/>
        </w:rPr>
        <w:t>5</w:t>
      </w:r>
    </w:p>
    <w:p w14:paraId="2B946D5F" w14:textId="77777777" w:rsidR="00DF0A95" w:rsidRDefault="00DF0A95">
      <w:pPr>
        <w:tabs>
          <w:tab w:val="left" w:pos="1418"/>
        </w:tabs>
        <w:rPr>
          <w:rFonts w:ascii="Arial" w:hAnsi="Arial" w:cs="Arial"/>
          <w:b/>
        </w:rPr>
      </w:pPr>
    </w:p>
    <w:p w14:paraId="7834931A" w14:textId="6D9754CD" w:rsidR="00DF0A95" w:rsidRDefault="00666D10">
      <w:pPr>
        <w:tabs>
          <w:tab w:val="left" w:pos="1418"/>
        </w:tabs>
        <w:rPr>
          <w:rFonts w:ascii="Arial" w:hAnsi="Arial"/>
          <w:b/>
        </w:rPr>
      </w:pPr>
      <w:r>
        <w:rPr>
          <w:rFonts w:ascii="Arial" w:hAnsi="Arial"/>
          <w:b/>
        </w:rPr>
        <w:t xml:space="preserve">Title </w:t>
      </w:r>
      <w:r>
        <w:rPr>
          <w:rFonts w:ascii="Arial" w:hAnsi="Arial"/>
          <w:b/>
        </w:rPr>
        <w:tab/>
        <w:t xml:space="preserve">:  </w:t>
      </w:r>
      <w:r>
        <w:rPr>
          <w:rFonts w:ascii="Arial" w:hAnsi="Arial" w:hint="eastAsia"/>
          <w:b/>
        </w:rPr>
        <w:t>Summary</w:t>
      </w:r>
      <w:r w:rsidR="00A76F5E">
        <w:rPr>
          <w:rFonts w:ascii="Arial" w:hAnsi="Arial"/>
          <w:b/>
        </w:rPr>
        <w:t>#</w:t>
      </w:r>
      <w:r w:rsidR="0021648C">
        <w:rPr>
          <w:rFonts w:ascii="Arial" w:hAnsi="Arial"/>
          <w:b/>
        </w:rPr>
        <w:t>2</w:t>
      </w:r>
      <w:r>
        <w:rPr>
          <w:rFonts w:ascii="Arial" w:hAnsi="Arial" w:hint="eastAsia"/>
          <w:b/>
        </w:rPr>
        <w:t xml:space="preserve"> on the channel model adaptation and extension</w:t>
      </w:r>
    </w:p>
    <w:p w14:paraId="13FC3220" w14:textId="77777777" w:rsidR="00DF0A95" w:rsidRDefault="00666D10">
      <w:pPr>
        <w:tabs>
          <w:tab w:val="left" w:pos="1418"/>
        </w:tabs>
        <w:rPr>
          <w:rFonts w:ascii="Arial" w:hAnsi="Arial"/>
          <w:b/>
        </w:rPr>
      </w:pPr>
      <w:r>
        <w:rPr>
          <w:rFonts w:ascii="Arial" w:hAnsi="Arial"/>
          <w:b/>
        </w:rPr>
        <w:t xml:space="preserve">Source </w:t>
      </w:r>
      <w:r>
        <w:rPr>
          <w:rFonts w:ascii="Arial" w:hAnsi="Arial"/>
          <w:b/>
        </w:rPr>
        <w:tab/>
        <w:t xml:space="preserve">:  </w:t>
      </w:r>
      <w:r>
        <w:rPr>
          <w:rFonts w:ascii="Arial" w:hAnsi="Arial" w:hint="eastAsia"/>
          <w:b/>
        </w:rPr>
        <w:t>Moderator (</w:t>
      </w:r>
      <w:r>
        <w:rPr>
          <w:rFonts w:ascii="Arial" w:hAnsi="Arial"/>
          <w:b/>
        </w:rPr>
        <w:t>ZTE</w:t>
      </w:r>
      <w:r>
        <w:rPr>
          <w:rFonts w:ascii="Arial" w:hAnsi="Arial" w:hint="eastAsia"/>
          <w:b/>
        </w:rPr>
        <w:t>)</w:t>
      </w:r>
    </w:p>
    <w:p w14:paraId="4D1BBBD5" w14:textId="77777777" w:rsidR="00DF0A95" w:rsidRDefault="00666D10">
      <w:pPr>
        <w:tabs>
          <w:tab w:val="left" w:pos="1418"/>
        </w:tabs>
        <w:rPr>
          <w:rFonts w:ascii="Arial" w:hAnsi="Arial"/>
          <w:b/>
        </w:rPr>
      </w:pPr>
      <w:r>
        <w:rPr>
          <w:rFonts w:ascii="Arial" w:hAnsi="Arial"/>
          <w:b/>
        </w:rPr>
        <w:t>Agenda item</w:t>
      </w:r>
      <w:r>
        <w:rPr>
          <w:rFonts w:ascii="Arial" w:hAnsi="Arial"/>
          <w:b/>
        </w:rPr>
        <w:tab/>
        <w:t xml:space="preserve">:  </w:t>
      </w:r>
      <w:r>
        <w:rPr>
          <w:rFonts w:ascii="Arial" w:hAnsi="Arial" w:hint="eastAsia"/>
          <w:b/>
        </w:rPr>
        <w:t>9.8.2</w:t>
      </w:r>
    </w:p>
    <w:p w14:paraId="3C01BBC9" w14:textId="77777777" w:rsidR="00DF0A95" w:rsidRDefault="00666D10">
      <w:pPr>
        <w:tabs>
          <w:tab w:val="left" w:pos="1418"/>
        </w:tabs>
        <w:ind w:left="1990" w:hanging="1990"/>
        <w:rPr>
          <w:rFonts w:ascii="Arial" w:hAnsi="Arial"/>
          <w:b/>
        </w:rPr>
      </w:pPr>
      <w:r>
        <w:rPr>
          <w:rFonts w:ascii="Arial" w:hAnsi="Arial"/>
          <w:b/>
        </w:rPr>
        <w:t>Document for:  Discussion</w:t>
      </w:r>
      <w:r>
        <w:rPr>
          <w:rFonts w:ascii="Arial" w:hAnsi="Arial" w:hint="eastAsia"/>
          <w:b/>
        </w:rPr>
        <w:t xml:space="preserve"> and Decision</w:t>
      </w:r>
    </w:p>
    <w:p w14:paraId="298DECF5" w14:textId="77777777" w:rsidR="00DF0A95" w:rsidRDefault="00DF0A95">
      <w:pPr>
        <w:pBdr>
          <w:bottom w:val="single" w:sz="4" w:space="1" w:color="auto"/>
        </w:pBdr>
        <w:ind w:right="300"/>
        <w:jc w:val="right"/>
      </w:pPr>
    </w:p>
    <w:p w14:paraId="44C82BCD" w14:textId="77777777" w:rsidR="00DF0A95" w:rsidRDefault="00666D10" w:rsidP="00EB3C1E">
      <w:pPr>
        <w:pStyle w:val="1"/>
        <w:keepNext w:val="0"/>
        <w:keepLines w:val="0"/>
        <w:numPr>
          <w:ilvl w:val="0"/>
          <w:numId w:val="15"/>
        </w:numPr>
        <w:tabs>
          <w:tab w:val="left" w:pos="360"/>
        </w:tabs>
        <w:spacing w:before="0" w:after="0" w:line="360" w:lineRule="exact"/>
        <w:rPr>
          <w:kern w:val="28"/>
          <w:sz w:val="28"/>
        </w:rPr>
      </w:pPr>
      <w:r>
        <w:rPr>
          <w:kern w:val="28"/>
          <w:sz w:val="28"/>
        </w:rPr>
        <w:t>Introduction</w:t>
      </w:r>
    </w:p>
    <w:p w14:paraId="4E45252C" w14:textId="77777777" w:rsidR="00DF0A95" w:rsidRDefault="00666D10">
      <w:pPr>
        <w:spacing w:beforeLines="50" w:before="120" w:afterLines="50" w:after="120"/>
        <w:rPr>
          <w:szCs w:val="20"/>
        </w:rPr>
      </w:pPr>
      <w:r>
        <w:rPr>
          <w:szCs w:val="20"/>
        </w:rPr>
        <w:t xml:space="preserve">Based on the following relevant scope of the SI for </w:t>
      </w:r>
      <w:r>
        <w:rPr>
          <w:rFonts w:hint="eastAsia"/>
          <w:szCs w:val="20"/>
        </w:rPr>
        <w:t xml:space="preserve">7-24 GHz channel </w:t>
      </w:r>
      <w:r>
        <w:rPr>
          <w:szCs w:val="20"/>
        </w:rPr>
        <w:t xml:space="preserve">model, </w:t>
      </w:r>
      <w:r>
        <w:rPr>
          <w:rFonts w:hint="eastAsia"/>
          <w:szCs w:val="20"/>
        </w:rPr>
        <w:t xml:space="preserve"> </w:t>
      </w: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3"/>
      </w:tblGrid>
      <w:tr w:rsidR="00DF0A95" w14:paraId="7DE07761" w14:textId="77777777">
        <w:trPr>
          <w:trHeight w:val="1464"/>
        </w:trPr>
        <w:tc>
          <w:tcPr>
            <w:tcW w:w="9643" w:type="dxa"/>
            <w:tcBorders>
              <w:top w:val="single" w:sz="4" w:space="0" w:color="auto"/>
              <w:left w:val="single" w:sz="4" w:space="0" w:color="auto"/>
              <w:bottom w:val="single" w:sz="4" w:space="0" w:color="auto"/>
              <w:right w:val="single" w:sz="4" w:space="0" w:color="auto"/>
            </w:tcBorders>
            <w:shd w:val="clear" w:color="auto" w:fill="auto"/>
          </w:tcPr>
          <w:p w14:paraId="4DAFF0AF" w14:textId="77777777" w:rsidR="00DF0A95" w:rsidRDefault="00666D10" w:rsidP="00EB3C1E">
            <w:pPr>
              <w:pStyle w:val="af9"/>
              <w:numPr>
                <w:ilvl w:val="0"/>
                <w:numId w:val="16"/>
              </w:numPr>
              <w:snapToGrid w:val="0"/>
              <w:spacing w:before="120" w:beforeAutospacing="0" w:after="120" w:afterAutospacing="0"/>
              <w:ind w:left="360" w:hanging="357"/>
              <w:rPr>
                <w:rFonts w:eastAsia="宋体"/>
                <w:i/>
                <w:iCs/>
                <w:szCs w:val="20"/>
              </w:rPr>
            </w:pPr>
            <w:r>
              <w:rPr>
                <w:rFonts w:eastAsia="宋体"/>
                <w:i/>
                <w:iCs/>
                <w:szCs w:val="20"/>
                <w:lang w:bidi="ar"/>
              </w:rPr>
              <w:t xml:space="preserve">Adapt/extend as necessary the channel model of TR38.901 at least for 7-24 GHz, including at least the following aspects for applicable scenarios: </w:t>
            </w:r>
          </w:p>
          <w:p w14:paraId="71B15265" w14:textId="77777777" w:rsidR="00DF0A95" w:rsidRDefault="00666D10" w:rsidP="00EB3C1E">
            <w:pPr>
              <w:pStyle w:val="af9"/>
              <w:numPr>
                <w:ilvl w:val="1"/>
                <w:numId w:val="16"/>
              </w:numPr>
              <w:snapToGrid w:val="0"/>
              <w:spacing w:before="120" w:beforeAutospacing="0" w:after="120" w:afterAutospacing="0"/>
              <w:ind w:left="760" w:hanging="357"/>
              <w:rPr>
                <w:rFonts w:eastAsia="宋体"/>
                <w:i/>
                <w:iCs/>
                <w:szCs w:val="20"/>
              </w:rPr>
            </w:pPr>
            <w:r>
              <w:rPr>
                <w:rFonts w:eastAsia="宋体"/>
                <w:i/>
                <w:iCs/>
                <w:szCs w:val="20"/>
                <w:lang w:bidi="ar"/>
              </w:rPr>
              <w:t>Near-field propagation (with consideration being given to consistency between near-field and far-field)</w:t>
            </w:r>
          </w:p>
          <w:p w14:paraId="3AB2F151" w14:textId="77777777" w:rsidR="00DF0A95" w:rsidRDefault="00666D10" w:rsidP="00EB3C1E">
            <w:pPr>
              <w:pStyle w:val="af9"/>
              <w:numPr>
                <w:ilvl w:val="1"/>
                <w:numId w:val="16"/>
              </w:numPr>
              <w:snapToGrid w:val="0"/>
              <w:spacing w:before="120" w:beforeAutospacing="0" w:after="120" w:afterAutospacing="0"/>
              <w:ind w:left="760" w:hanging="357"/>
              <w:rPr>
                <w:rFonts w:eastAsia="宋体"/>
                <w:szCs w:val="20"/>
              </w:rPr>
            </w:pPr>
            <w:r>
              <w:rPr>
                <w:rFonts w:eastAsia="宋体"/>
                <w:i/>
                <w:iCs/>
                <w:szCs w:val="20"/>
                <w:lang w:bidi="ar"/>
              </w:rPr>
              <w:t>Spatial non-stationarity</w:t>
            </w:r>
          </w:p>
        </w:tc>
      </w:tr>
    </w:tbl>
    <w:p w14:paraId="2750C4F8" w14:textId="77777777" w:rsidR="00DF0A95" w:rsidRDefault="00666D10">
      <w:pPr>
        <w:spacing w:beforeLines="50" w:before="120" w:afterLines="50" w:after="120"/>
        <w:rPr>
          <w:szCs w:val="20"/>
        </w:rPr>
      </w:pPr>
      <w:r>
        <w:rPr>
          <w:szCs w:val="20"/>
        </w:rPr>
        <w:t>T</w:t>
      </w:r>
      <w:r>
        <w:rPr>
          <w:rFonts w:hint="eastAsia"/>
          <w:szCs w:val="20"/>
        </w:rPr>
        <w:t>his contribution summarizes companies</w:t>
      </w:r>
      <w:r>
        <w:rPr>
          <w:szCs w:val="20"/>
        </w:rPr>
        <w:t>’</w:t>
      </w:r>
      <w:r>
        <w:rPr>
          <w:rFonts w:hint="eastAsia"/>
          <w:szCs w:val="20"/>
        </w:rPr>
        <w:t xml:space="preserve"> inputs under the AI 9.8.2</w:t>
      </w:r>
      <w:r>
        <w:rPr>
          <w:szCs w:val="20"/>
        </w:rPr>
        <w:t xml:space="preserve"> with following aspects:</w:t>
      </w:r>
    </w:p>
    <w:p w14:paraId="60A113F7" w14:textId="77777777" w:rsidR="00DF0A95" w:rsidRDefault="00666D10" w:rsidP="00EB3C1E">
      <w:pPr>
        <w:pStyle w:val="aff3"/>
        <w:numPr>
          <w:ilvl w:val="0"/>
          <w:numId w:val="17"/>
        </w:numPr>
      </w:pPr>
      <w:r>
        <w:t>Channel model for Near field propagation</w:t>
      </w:r>
    </w:p>
    <w:p w14:paraId="1E87DB93" w14:textId="77777777" w:rsidR="00DF0A95" w:rsidRDefault="00666D10" w:rsidP="00EB3C1E">
      <w:pPr>
        <w:pStyle w:val="aff3"/>
        <w:numPr>
          <w:ilvl w:val="0"/>
          <w:numId w:val="17"/>
        </w:numPr>
      </w:pPr>
      <w:r>
        <w:t>Channel model for Spatial non-stationar</w:t>
      </w:r>
      <w:r>
        <w:rPr>
          <w:rFonts w:eastAsia="宋体" w:hint="eastAsia"/>
          <w:lang w:val="en-US"/>
        </w:rPr>
        <w:t>it</w:t>
      </w:r>
      <w:r>
        <w:t>y</w:t>
      </w:r>
    </w:p>
    <w:p w14:paraId="5CFF5F02" w14:textId="77777777" w:rsidR="00DF0A95" w:rsidRDefault="00666D10" w:rsidP="00EB3C1E">
      <w:pPr>
        <w:pStyle w:val="aff3"/>
        <w:numPr>
          <w:ilvl w:val="0"/>
          <w:numId w:val="17"/>
        </w:numPr>
      </w:pPr>
      <w:r>
        <w:t>Other aspects</w:t>
      </w:r>
    </w:p>
    <w:p w14:paraId="4BECA9F1" w14:textId="77777777" w:rsidR="00DF0A95" w:rsidRDefault="00666D10">
      <w:pPr>
        <w:spacing w:beforeLines="50" w:before="120" w:afterLines="50" w:after="120"/>
        <w:rPr>
          <w:szCs w:val="20"/>
        </w:rPr>
      </w:pPr>
      <w:r>
        <w:rPr>
          <w:szCs w:val="20"/>
        </w:rPr>
        <w:t>The details of each part are provided in corresponding section below and the agreements achieved in RAN1#116-bis</w:t>
      </w:r>
      <w:r>
        <w:rPr>
          <w:rFonts w:hint="eastAsia"/>
          <w:szCs w:val="20"/>
        </w:rPr>
        <w:t>~RAN1#120</w:t>
      </w:r>
      <w:r>
        <w:rPr>
          <w:szCs w:val="20"/>
        </w:rPr>
        <w:t xml:space="preserve"> are listed in Appendix-A for reference.  </w:t>
      </w:r>
    </w:p>
    <w:p w14:paraId="514050B3" w14:textId="77777777" w:rsidR="00DF0A95" w:rsidRDefault="00666D10" w:rsidP="00EB3C1E">
      <w:pPr>
        <w:pStyle w:val="1"/>
        <w:keepNext w:val="0"/>
        <w:keepLines w:val="0"/>
        <w:numPr>
          <w:ilvl w:val="0"/>
          <w:numId w:val="15"/>
        </w:numPr>
        <w:tabs>
          <w:tab w:val="left" w:pos="432"/>
        </w:tabs>
        <w:spacing w:before="0" w:after="60" w:line="240" w:lineRule="auto"/>
        <w:ind w:left="862" w:hanging="862"/>
        <w:rPr>
          <w:rFonts w:eastAsiaTheme="minorEastAsia"/>
          <w:b w:val="0"/>
          <w:sz w:val="22"/>
          <w:szCs w:val="22"/>
        </w:rPr>
      </w:pPr>
      <w:r>
        <w:rPr>
          <w:kern w:val="28"/>
          <w:sz w:val="22"/>
          <w:szCs w:val="22"/>
        </w:rPr>
        <w:t>Views on the near-field propagation</w:t>
      </w:r>
    </w:p>
    <w:p w14:paraId="2B64CE2D" w14:textId="77777777" w:rsidR="00DF0A95" w:rsidRDefault="00666D10" w:rsidP="00EB3C1E">
      <w:pPr>
        <w:numPr>
          <w:ilvl w:val="1"/>
          <w:numId w:val="15"/>
        </w:numPr>
        <w:spacing w:before="120" w:after="120"/>
        <w:outlineLvl w:val="1"/>
        <w:rPr>
          <w:b/>
          <w:bCs/>
        </w:rPr>
      </w:pPr>
      <w:r>
        <w:rPr>
          <w:rFonts w:hint="eastAsia"/>
          <w:b/>
          <w:bCs/>
        </w:rPr>
        <w:t>Non-direct path</w:t>
      </w:r>
    </w:p>
    <w:p w14:paraId="55466472" w14:textId="77777777" w:rsidR="00DF0A95" w:rsidRDefault="00666D10">
      <w:pPr>
        <w:pStyle w:val="3"/>
        <w:tabs>
          <w:tab w:val="left" w:pos="576"/>
        </w:tabs>
        <w:spacing w:before="120" w:after="120"/>
        <w:rPr>
          <w:b w:val="0"/>
        </w:rPr>
      </w:pPr>
      <w:r>
        <w:t>1.</w:t>
      </w:r>
      <w:r>
        <w:rPr>
          <w:rFonts w:hint="eastAsia"/>
        </w:rPr>
        <w:t>1</w:t>
      </w:r>
      <w:r>
        <w:t>.1</w:t>
      </w:r>
      <w:r>
        <w:rPr>
          <w:rFonts w:hint="eastAsia"/>
        </w:rPr>
        <w:t>.</w:t>
      </w:r>
      <w:r>
        <w:t xml:space="preserve"> Company view (Round-1)</w:t>
      </w:r>
    </w:p>
    <w:p w14:paraId="088849ED" w14:textId="77777777" w:rsidR="00DF0A95" w:rsidRDefault="00666D10" w:rsidP="00EB3C1E">
      <w:pPr>
        <w:numPr>
          <w:ilvl w:val="0"/>
          <w:numId w:val="18"/>
        </w:numPr>
        <w:spacing w:before="120"/>
        <w:rPr>
          <w:b/>
          <w:bCs/>
          <w:szCs w:val="20"/>
        </w:rPr>
      </w:pPr>
      <w:r>
        <w:rPr>
          <w:rFonts w:hint="eastAsia"/>
          <w:b/>
          <w:bCs/>
          <w:szCs w:val="20"/>
        </w:rPr>
        <w:t xml:space="preserve">Sub-issue#1: distribution parameter of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rPr>
          <w:rFonts w:hint="eastAsia"/>
          <w:b/>
          <w:bCs/>
          <w:szCs w:val="20"/>
        </w:rPr>
        <w:t xml:space="preserve"> </w:t>
      </w:r>
    </w:p>
    <w:p w14:paraId="1430EA82" w14:textId="77777777" w:rsidR="00DF0A95" w:rsidRDefault="00666D10">
      <w:pPr>
        <w:spacing w:before="120"/>
        <w:rPr>
          <w:iCs/>
          <w:szCs w:val="20"/>
        </w:rPr>
      </w:pPr>
      <w:r>
        <w:rPr>
          <w:szCs w:val="20"/>
        </w:rPr>
        <w:t xml:space="preserve">In last meeting, </w:t>
      </w:r>
      <w:r>
        <w:rPr>
          <w:rFonts w:hint="eastAsia"/>
          <w:szCs w:val="20"/>
        </w:rPr>
        <w:t xml:space="preserve">it has been agreed that </w:t>
      </w:r>
      <w:r>
        <w:rPr>
          <w:szCs w:val="20"/>
        </w:rPr>
        <w:t xml:space="preserve">both the distance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1</m:t>
            </m:r>
          </m:sub>
        </m:sSub>
      </m:oMath>
      <w:r>
        <w:rPr>
          <w:szCs w:val="20"/>
        </w:rPr>
        <w:t xml:space="preserve"> and the distance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2</m:t>
            </m:r>
          </m:sub>
        </m:sSub>
      </m:oMath>
      <w:r>
        <w:rPr>
          <w:szCs w:val="20"/>
        </w:rPr>
        <w:t xml:space="preserve"> are generated by the scaling the absolute distance corresponding to the absolute delay of cluster by scaling factors, </w:t>
      </w:r>
      <m:oMath>
        <m:sSub>
          <m:sSubPr>
            <m:ctrlPr>
              <w:rPr>
                <w:rFonts w:ascii="Cambria Math" w:hAnsi="Cambria Math"/>
                <w:i/>
                <w:szCs w:val="20"/>
              </w:rPr>
            </m:ctrlPr>
          </m:sSubPr>
          <m:e>
            <m:r>
              <w:rPr>
                <w:rFonts w:ascii="Cambria Math" w:hAnsi="Cambria Math"/>
                <w:szCs w:val="20"/>
              </w:rPr>
              <m:t>s</m:t>
            </m:r>
          </m:e>
          <m:sub>
            <m:r>
              <w:rPr>
                <w:rFonts w:ascii="Cambria Math" w:hAnsi="Cambria Math"/>
                <w:szCs w:val="20"/>
              </w:rPr>
              <m:t>TRP,n</m:t>
            </m:r>
          </m:sub>
        </m:sSub>
      </m:oMath>
      <w:r>
        <w:rPr>
          <w:szCs w:val="20"/>
        </w:rPr>
        <w:t xml:space="preserve"> and </w:t>
      </w:r>
      <m:oMath>
        <m:sSub>
          <m:sSubPr>
            <m:ctrlPr>
              <w:rPr>
                <w:rFonts w:ascii="Cambria Math" w:hAnsi="Cambria Math"/>
                <w:i/>
                <w:szCs w:val="20"/>
              </w:rPr>
            </m:ctrlPr>
          </m:sSubPr>
          <m:e>
            <m:r>
              <w:rPr>
                <w:rFonts w:ascii="Cambria Math" w:hAnsi="Cambria Math"/>
                <w:szCs w:val="20"/>
              </w:rPr>
              <m:t>s</m:t>
            </m:r>
          </m:e>
          <m:sub>
            <m:r>
              <w:rPr>
                <w:rFonts w:ascii="Cambria Math" w:hAnsi="Cambria Math"/>
                <w:szCs w:val="20"/>
              </w:rPr>
              <m:t>UE,n</m:t>
            </m:r>
          </m:sub>
        </m:sSub>
      </m:oMath>
      <w:r>
        <w:rPr>
          <w:szCs w:val="20"/>
        </w:rPr>
        <w:t>, respectively.</w:t>
      </w:r>
      <w:r>
        <w:rPr>
          <w:rFonts w:hint="eastAsia"/>
          <w:szCs w:val="20"/>
        </w:rPr>
        <w:t xml:space="preserve"> There is a remaining issue on the distribution parameters of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rPr>
          <w:rFonts w:hAnsi="Cambria Math" w:hint="eastAsia"/>
        </w:rPr>
        <w:t xml:space="preserve"> </w:t>
      </w:r>
      <w:r>
        <w:rPr>
          <w:szCs w:val="20"/>
        </w:rPr>
        <w:t xml:space="preserve">for the number of </w:t>
      </w:r>
      <m:oMath>
        <m:sSub>
          <m:sSubPr>
            <m:ctrlPr>
              <w:rPr>
                <w:rFonts w:ascii="Cambria Math" w:eastAsia="等线" w:hAnsi="Cambria Math"/>
                <w:iCs/>
                <w:szCs w:val="20"/>
              </w:rPr>
            </m:ctrlPr>
          </m:sSubPr>
          <m:e>
            <m:r>
              <m:rPr>
                <m:sty m:val="p"/>
              </m:rPr>
              <w:rPr>
                <w:rFonts w:ascii="Cambria Math" w:eastAsia="等线" w:hAnsi="Cambria Math"/>
                <w:szCs w:val="20"/>
              </w:rPr>
              <m:t>k</m:t>
            </m:r>
          </m:e>
          <m:sub>
            <m:r>
              <m:rPr>
                <m:sty m:val="p"/>
              </m:rPr>
              <w:rPr>
                <w:rFonts w:ascii="Cambria Math" w:eastAsia="等线" w:hAnsi="Cambria Math"/>
                <w:szCs w:val="20"/>
              </w:rPr>
              <m:t>2</m:t>
            </m:r>
          </m:sub>
        </m:sSub>
      </m:oMath>
      <w:r>
        <w:rPr>
          <w:iCs/>
          <w:szCs w:val="20"/>
        </w:rPr>
        <w:t xml:space="preserve"> non-direct paths</w:t>
      </w:r>
      <w:r>
        <w:rPr>
          <w:rFonts w:hint="eastAsia"/>
          <w:iCs/>
          <w:szCs w:val="20"/>
        </w:rPr>
        <w:t>.</w:t>
      </w:r>
    </w:p>
    <w:p w14:paraId="5049C57C" w14:textId="77777777" w:rsidR="00DF0A95" w:rsidRDefault="00666D10">
      <w:pPr>
        <w:spacing w:before="120"/>
        <w:rPr>
          <w:szCs w:val="20"/>
        </w:rPr>
      </w:pPr>
      <w:r>
        <w:rPr>
          <w:rFonts w:hint="eastAsia"/>
          <w:iCs/>
          <w:szCs w:val="20"/>
        </w:rPr>
        <w:t xml:space="preserve">In this meeting, [Ericsson] highlights that RAN1 shall confirm that </w:t>
      </w:r>
      <w:r>
        <w:rPr>
          <w:iCs/>
          <w:szCs w:val="20"/>
        </w:rPr>
        <w:t xml:space="preserve">“the distance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1</m:t>
            </m:r>
          </m:sub>
        </m:sSub>
      </m:oMath>
      <w:r>
        <w:rPr>
          <w:rFonts w:eastAsia="等线"/>
          <w:iCs/>
          <w:szCs w:val="20"/>
        </w:rPr>
        <w:t xml:space="preserve"> between TRP and the 1</w:t>
      </w:r>
      <w:r>
        <w:rPr>
          <w:rFonts w:eastAsia="等线"/>
          <w:iCs/>
          <w:szCs w:val="20"/>
          <w:vertAlign w:val="superscript"/>
        </w:rPr>
        <w:t>st</w:t>
      </w:r>
      <w:r>
        <w:rPr>
          <w:rFonts w:eastAsia="等线"/>
          <w:iCs/>
          <w:szCs w:val="20"/>
        </w:rPr>
        <w:t xml:space="preserve"> point associated with cluster” should be understood as the distance to a hypothetical source of a sp</w:t>
      </w:r>
      <w:r>
        <w:rPr>
          <w:rFonts w:eastAsia="等线" w:hint="eastAsia"/>
          <w:iCs/>
          <w:szCs w:val="20"/>
        </w:rPr>
        <w:t>he</w:t>
      </w:r>
      <w:r>
        <w:rPr>
          <w:rFonts w:eastAsia="等线"/>
          <w:iCs/>
          <w:szCs w:val="20"/>
        </w:rPr>
        <w:t>rical wave, and not the distance to the first interac</w:t>
      </w:r>
      <w:r>
        <w:rPr>
          <w:rFonts w:eastAsia="等线" w:hint="eastAsia"/>
          <w:iCs/>
          <w:szCs w:val="20"/>
        </w:rPr>
        <w:t>t</w:t>
      </w:r>
      <w:r>
        <w:rPr>
          <w:rFonts w:eastAsia="等线"/>
          <w:iCs/>
          <w:szCs w:val="20"/>
        </w:rPr>
        <w:t>ion point.</w:t>
      </w:r>
      <w:r>
        <w:rPr>
          <w:rFonts w:eastAsia="等线" w:hint="eastAsia"/>
          <w:iCs/>
          <w:szCs w:val="20"/>
        </w:rPr>
        <w:t xml:space="preserve"> And </w:t>
      </w:r>
      <w:r>
        <w:rPr>
          <w:rFonts w:hint="eastAsia"/>
          <w:szCs w:val="20"/>
        </w:rPr>
        <w:t xml:space="preserve">[Nokia] highlights that RAN1 shall add a note to say that the parameters for UMa, UMi and InH were derived based on the limited number of ray-tracing simulations. </w:t>
      </w:r>
    </w:p>
    <w:p w14:paraId="7F990F20" w14:textId="77777777" w:rsidR="00DF0A95" w:rsidRDefault="00666D10">
      <w:pPr>
        <w:spacing w:before="120"/>
        <w:rPr>
          <w:iCs/>
          <w:szCs w:val="20"/>
        </w:rPr>
      </w:pPr>
      <w:r>
        <w:rPr>
          <w:rFonts w:eastAsia="等线" w:hint="eastAsia"/>
          <w:iCs/>
          <w:szCs w:val="20"/>
        </w:rPr>
        <w:lastRenderedPageBreak/>
        <w:t>F</w:t>
      </w:r>
      <w:r>
        <w:rPr>
          <w:rFonts w:hint="eastAsia"/>
          <w:iCs/>
          <w:szCs w:val="20"/>
        </w:rPr>
        <w:t xml:space="preserve">ollowing views on the distribution </w:t>
      </w:r>
      <w:r>
        <w:rPr>
          <w:rFonts w:hint="eastAsia"/>
          <w:szCs w:val="20"/>
        </w:rPr>
        <w:t xml:space="preserve">parameters of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rPr>
          <w:rFonts w:hAnsi="Cambria Math" w:hint="eastAsia"/>
        </w:rPr>
        <w:t xml:space="preserve"> </w:t>
      </w:r>
      <w:r>
        <w:rPr>
          <w:szCs w:val="20"/>
        </w:rPr>
        <w:t xml:space="preserve">for the number of </w:t>
      </w:r>
      <m:oMath>
        <m:sSub>
          <m:sSubPr>
            <m:ctrlPr>
              <w:rPr>
                <w:rFonts w:ascii="Cambria Math" w:eastAsia="等线" w:hAnsi="Cambria Math"/>
                <w:iCs/>
                <w:szCs w:val="20"/>
              </w:rPr>
            </m:ctrlPr>
          </m:sSubPr>
          <m:e>
            <m:r>
              <m:rPr>
                <m:sty m:val="p"/>
              </m:rPr>
              <w:rPr>
                <w:rFonts w:ascii="Cambria Math" w:eastAsia="等线" w:hAnsi="Cambria Math"/>
                <w:szCs w:val="20"/>
              </w:rPr>
              <m:t>k</m:t>
            </m:r>
          </m:e>
          <m:sub>
            <m:r>
              <m:rPr>
                <m:sty m:val="p"/>
              </m:rPr>
              <w:rPr>
                <w:rFonts w:ascii="Cambria Math" w:eastAsia="等线" w:hAnsi="Cambria Math"/>
                <w:szCs w:val="20"/>
              </w:rPr>
              <m:t>2</m:t>
            </m:r>
          </m:sub>
        </m:sSub>
      </m:oMath>
      <w:r>
        <w:rPr>
          <w:iCs/>
          <w:szCs w:val="20"/>
        </w:rPr>
        <w:t xml:space="preserve"> non-direct paths</w:t>
      </w:r>
      <w:r>
        <w:rPr>
          <w:rFonts w:hint="eastAsia"/>
          <w:iCs/>
          <w:szCs w:val="20"/>
        </w:rPr>
        <w:t xml:space="preserve"> are summarized according to companies</w:t>
      </w:r>
      <w:r>
        <w:rPr>
          <w:iCs/>
          <w:szCs w:val="20"/>
        </w:rPr>
        <w:t>’</w:t>
      </w:r>
      <w:r>
        <w:rPr>
          <w:rFonts w:hint="eastAsia"/>
          <w:iCs/>
          <w:szCs w:val="20"/>
        </w:rPr>
        <w:t xml:space="preserve"> inputs:</w:t>
      </w:r>
    </w:p>
    <w:p w14:paraId="5B046A5A" w14:textId="77777777" w:rsidR="00DF0A95" w:rsidRDefault="00666D10" w:rsidP="00EB3C1E">
      <w:pPr>
        <w:numPr>
          <w:ilvl w:val="0"/>
          <w:numId w:val="19"/>
        </w:numPr>
        <w:spacing w:before="120"/>
        <w:rPr>
          <w:iCs/>
          <w:szCs w:val="20"/>
        </w:rPr>
      </w:pPr>
      <w:r>
        <w:rPr>
          <w:rFonts w:hint="eastAsia"/>
          <w:iCs/>
          <w:szCs w:val="20"/>
        </w:rPr>
        <w:t>For UMa scenarios</w:t>
      </w:r>
    </w:p>
    <w:p w14:paraId="5370EDAA" w14:textId="77777777" w:rsidR="00DF0A95" w:rsidRDefault="00666D10" w:rsidP="00EB3C1E">
      <w:pPr>
        <w:numPr>
          <w:ilvl w:val="0"/>
          <w:numId w:val="20"/>
        </w:numPr>
        <w:spacing w:before="120"/>
        <w:rPr>
          <w:iCs/>
          <w:szCs w:val="20"/>
        </w:rPr>
      </w:pPr>
      <w:r>
        <w:rPr>
          <w:rFonts w:hint="eastAsia"/>
          <w:iCs/>
          <w:szCs w:val="20"/>
        </w:rPr>
        <w:t xml:space="preserve">[Apple] proposes </w:t>
      </w:r>
      <w:r>
        <w:rPr>
          <w:rFonts w:eastAsia="宋体"/>
          <w:szCs w:val="20"/>
        </w:rPr>
        <w:t xml:space="preserve">a Beta distribution with </w:t>
      </w:r>
      <m:oMath>
        <m:r>
          <m:rPr>
            <m:sty m:val="p"/>
          </m:rPr>
          <w:rPr>
            <w:rFonts w:ascii="Cambria Math" w:eastAsia="宋体" w:hAnsi="Cambria Math"/>
            <w:szCs w:val="20"/>
          </w:rPr>
          <m:t>α=1.8, β=1.2</m:t>
        </m:r>
      </m:oMath>
      <w:r>
        <w:rPr>
          <w:rFonts w:eastAsia="宋体"/>
          <w:szCs w:val="20"/>
        </w:rPr>
        <w:t xml:space="preserve">; </w:t>
      </w:r>
    </w:p>
    <w:p w14:paraId="2E5A6CF9" w14:textId="77777777" w:rsidR="00DF0A95" w:rsidRDefault="00666D10" w:rsidP="00EB3C1E">
      <w:pPr>
        <w:numPr>
          <w:ilvl w:val="0"/>
          <w:numId w:val="20"/>
        </w:numPr>
        <w:spacing w:before="120"/>
        <w:rPr>
          <w:iCs/>
          <w:szCs w:val="20"/>
        </w:rPr>
      </w:pPr>
      <w:r>
        <w:rPr>
          <w:rFonts w:eastAsia="宋体" w:hint="eastAsia"/>
          <w:szCs w:val="20"/>
        </w:rPr>
        <w:t xml:space="preserve">[Ericsson] proposes </w:t>
      </w:r>
      <w:r>
        <w:rPr>
          <w:rFonts w:eastAsia="宋体"/>
          <w:szCs w:val="20"/>
        </w:rPr>
        <w:t xml:space="preserve">a Beta distribution with </w:t>
      </w:r>
      <m:oMath>
        <m:r>
          <m:rPr>
            <m:sty m:val="p"/>
          </m:rPr>
          <w:rPr>
            <w:rFonts w:ascii="Cambria Math" w:eastAsia="宋体" w:hAnsi="Cambria Math"/>
            <w:szCs w:val="20"/>
          </w:rPr>
          <m:t>α=3.81, β=1.62</m:t>
        </m:r>
      </m:oMath>
      <w:r>
        <w:rPr>
          <w:rFonts w:eastAsia="宋体"/>
          <w:szCs w:val="20"/>
        </w:rPr>
        <w:t>;</w:t>
      </w:r>
      <w:r>
        <w:rPr>
          <w:rFonts w:eastAsia="宋体" w:hint="eastAsia"/>
          <w:szCs w:val="20"/>
        </w:rPr>
        <w:t xml:space="preserve"> </w:t>
      </w:r>
    </w:p>
    <w:p w14:paraId="5E135A9B" w14:textId="1ED42387" w:rsidR="00DF0A95" w:rsidRPr="00F661A7" w:rsidRDefault="00666D10" w:rsidP="00EB3C1E">
      <w:pPr>
        <w:numPr>
          <w:ilvl w:val="0"/>
          <w:numId w:val="20"/>
        </w:numPr>
        <w:spacing w:before="120"/>
        <w:rPr>
          <w:iCs/>
          <w:szCs w:val="20"/>
        </w:rPr>
      </w:pPr>
      <w:r>
        <w:rPr>
          <w:rFonts w:eastAsia="宋体" w:hint="eastAsia"/>
          <w:szCs w:val="20"/>
        </w:rPr>
        <w:t xml:space="preserve">[Huawei, HiSilicon] proposes that a </w:t>
      </w:r>
      <w:r>
        <w:rPr>
          <w:rFonts w:eastAsia="宋体"/>
          <w:szCs w:val="20"/>
        </w:rPr>
        <w:t xml:space="preserve">Beta distribution with </w:t>
      </w:r>
      <m:oMath>
        <m:r>
          <m:rPr>
            <m:sty m:val="p"/>
          </m:rPr>
          <w:rPr>
            <w:rFonts w:ascii="Cambria Math" w:eastAsia="宋体" w:hAnsi="Cambria Math"/>
            <w:szCs w:val="20"/>
          </w:rPr>
          <m:t>α=2.01, β=2.29</m:t>
        </m:r>
      </m:oMath>
      <w:r>
        <w:rPr>
          <w:rFonts w:eastAsia="宋体" w:hAnsi="Cambria Math" w:hint="eastAsia"/>
          <w:szCs w:val="20"/>
        </w:rPr>
        <w:t>;</w:t>
      </w:r>
    </w:p>
    <w:p w14:paraId="4B63BD1F" w14:textId="4B45A117" w:rsidR="00F661A7" w:rsidRDefault="00F661A7" w:rsidP="00F661A7">
      <w:pPr>
        <w:spacing w:before="120"/>
        <w:ind w:left="860"/>
        <w:rPr>
          <w:iCs/>
          <w:szCs w:val="20"/>
        </w:rPr>
      </w:pPr>
      <w:r>
        <w:rPr>
          <w:iCs/>
          <w:szCs w:val="20"/>
        </w:rPr>
        <w:t>Based on combination of different sources:</w:t>
      </w:r>
    </w:p>
    <w:p w14:paraId="4941BE7B" w14:textId="19D108BA" w:rsidR="00F661A7" w:rsidRDefault="00F661A7" w:rsidP="00EB3C1E">
      <w:pPr>
        <w:numPr>
          <w:ilvl w:val="0"/>
          <w:numId w:val="68"/>
        </w:numPr>
        <w:spacing w:before="120"/>
        <w:rPr>
          <w:iCs/>
          <w:szCs w:val="20"/>
        </w:rPr>
      </w:pPr>
      <w:r>
        <w:rPr>
          <w:iCs/>
          <w:szCs w:val="20"/>
        </w:rPr>
        <w:t>Alt-1: Merging all resource:</w:t>
      </w:r>
    </w:p>
    <w:p w14:paraId="2787D775" w14:textId="4F21D9F7" w:rsidR="00DF0A95" w:rsidRDefault="00666D10" w:rsidP="008F3BA9">
      <w:pPr>
        <w:spacing w:before="120"/>
        <w:ind w:left="440"/>
        <w:jc w:val="center"/>
        <w:rPr>
          <w:iCs/>
          <w:szCs w:val="20"/>
        </w:rPr>
      </w:pPr>
      <w:r>
        <w:rPr>
          <w:noProof/>
        </w:rPr>
        <w:drawing>
          <wp:inline distT="0" distB="0" distL="114300" distR="114300" wp14:anchorId="69056E45" wp14:editId="6D78E305">
            <wp:extent cx="2337683" cy="1753479"/>
            <wp:effectExtent l="0" t="0" r="5715" b="0"/>
            <wp:docPr id="2"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41"/>
                    <pic:cNvPicPr>
                      <a:picLocks noChangeAspect="1"/>
                    </pic:cNvPicPr>
                  </pic:nvPicPr>
                  <pic:blipFill>
                    <a:blip r:embed="rId11"/>
                    <a:stretch>
                      <a:fillRect/>
                    </a:stretch>
                  </pic:blipFill>
                  <pic:spPr>
                    <a:xfrm>
                      <a:off x="0" y="0"/>
                      <a:ext cx="2344530" cy="1758615"/>
                    </a:xfrm>
                    <a:prstGeom prst="rect">
                      <a:avLst/>
                    </a:prstGeom>
                    <a:noFill/>
                    <a:ln>
                      <a:noFill/>
                    </a:ln>
                  </pic:spPr>
                </pic:pic>
              </a:graphicData>
            </a:graphic>
          </wp:inline>
        </w:drawing>
      </w:r>
    </w:p>
    <w:p w14:paraId="6C29366E" w14:textId="4719E6C7" w:rsidR="00F661A7" w:rsidRDefault="00F661A7" w:rsidP="00EB3C1E">
      <w:pPr>
        <w:numPr>
          <w:ilvl w:val="0"/>
          <w:numId w:val="68"/>
        </w:numPr>
        <w:spacing w:before="120"/>
        <w:rPr>
          <w:iCs/>
          <w:szCs w:val="20"/>
        </w:rPr>
      </w:pPr>
      <w:r>
        <w:rPr>
          <w:iCs/>
          <w:szCs w:val="20"/>
        </w:rPr>
        <w:t xml:space="preserve">Alt-2: Merging </w:t>
      </w:r>
      <w:r w:rsidR="008F3BA9">
        <w:rPr>
          <w:iCs/>
          <w:szCs w:val="20"/>
        </w:rPr>
        <w:t>only part of</w:t>
      </w:r>
      <w:r>
        <w:rPr>
          <w:iCs/>
          <w:szCs w:val="20"/>
        </w:rPr>
        <w:t xml:space="preserve"> resource</w:t>
      </w:r>
      <w:r w:rsidR="008F3BA9">
        <w:rPr>
          <w:iCs/>
          <w:szCs w:val="20"/>
        </w:rPr>
        <w:t>s</w:t>
      </w:r>
      <w:r>
        <w:rPr>
          <w:iCs/>
          <w:szCs w:val="20"/>
        </w:rPr>
        <w:t>:</w:t>
      </w:r>
    </w:p>
    <w:p w14:paraId="6FEC3A66" w14:textId="65D7CC80" w:rsidR="008F3BA9" w:rsidRDefault="008F3BA9" w:rsidP="008F3BA9">
      <w:pPr>
        <w:spacing w:before="120"/>
        <w:ind w:left="1220"/>
        <w:rPr>
          <w:iCs/>
          <w:szCs w:val="20"/>
        </w:rPr>
      </w:pPr>
      <w:r>
        <w:rPr>
          <w:noProof/>
        </w:rPr>
        <w:drawing>
          <wp:inline distT="0" distB="0" distL="114300" distR="114300" wp14:anchorId="6A14E0D8" wp14:editId="585B0E96">
            <wp:extent cx="2227752" cy="1670933"/>
            <wp:effectExtent l="0" t="0" r="1270" b="571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2"/>
                    <a:stretch>
                      <a:fillRect/>
                    </a:stretch>
                  </pic:blipFill>
                  <pic:spPr>
                    <a:xfrm>
                      <a:off x="0" y="0"/>
                      <a:ext cx="2233451" cy="1675208"/>
                    </a:xfrm>
                    <a:prstGeom prst="rect">
                      <a:avLst/>
                    </a:prstGeom>
                    <a:noFill/>
                    <a:ln>
                      <a:noFill/>
                    </a:ln>
                  </pic:spPr>
                </pic:pic>
              </a:graphicData>
            </a:graphic>
          </wp:inline>
        </w:drawing>
      </w:r>
      <w:r>
        <w:rPr>
          <w:noProof/>
        </w:rPr>
        <w:drawing>
          <wp:inline distT="0" distB="0" distL="114300" distR="114300" wp14:anchorId="224F4648" wp14:editId="530B56C8">
            <wp:extent cx="2226365" cy="1669893"/>
            <wp:effectExtent l="0" t="0" r="2540" b="698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3"/>
                    <a:stretch>
                      <a:fillRect/>
                    </a:stretch>
                  </pic:blipFill>
                  <pic:spPr>
                    <a:xfrm>
                      <a:off x="0" y="0"/>
                      <a:ext cx="2230177" cy="1672752"/>
                    </a:xfrm>
                    <a:prstGeom prst="rect">
                      <a:avLst/>
                    </a:prstGeom>
                    <a:noFill/>
                    <a:ln>
                      <a:noFill/>
                    </a:ln>
                  </pic:spPr>
                </pic:pic>
              </a:graphicData>
            </a:graphic>
          </wp:inline>
        </w:drawing>
      </w:r>
    </w:p>
    <w:p w14:paraId="22CD30DB" w14:textId="44BA7959" w:rsidR="008F3BA9" w:rsidRDefault="008F3BA9" w:rsidP="008F3BA9">
      <w:pPr>
        <w:spacing w:before="120"/>
        <w:ind w:left="1220"/>
        <w:rPr>
          <w:iCs/>
          <w:szCs w:val="20"/>
        </w:rPr>
      </w:pPr>
      <w:r>
        <w:rPr>
          <w:noProof/>
        </w:rPr>
        <w:drawing>
          <wp:inline distT="0" distB="0" distL="114300" distR="114300" wp14:anchorId="40CE2313" wp14:editId="6FAAC84A">
            <wp:extent cx="2297927" cy="1723680"/>
            <wp:effectExtent l="0" t="0" r="762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4"/>
                    <a:stretch>
                      <a:fillRect/>
                    </a:stretch>
                  </pic:blipFill>
                  <pic:spPr>
                    <a:xfrm>
                      <a:off x="0" y="0"/>
                      <a:ext cx="2315842" cy="1737118"/>
                    </a:xfrm>
                    <a:prstGeom prst="rect">
                      <a:avLst/>
                    </a:prstGeom>
                    <a:noFill/>
                    <a:ln>
                      <a:noFill/>
                    </a:ln>
                  </pic:spPr>
                </pic:pic>
              </a:graphicData>
            </a:graphic>
          </wp:inline>
        </w:drawing>
      </w:r>
    </w:p>
    <w:p w14:paraId="2161739B" w14:textId="77777777" w:rsidR="00DF0A95" w:rsidRDefault="00666D10" w:rsidP="00EB3C1E">
      <w:pPr>
        <w:numPr>
          <w:ilvl w:val="0"/>
          <w:numId w:val="19"/>
        </w:numPr>
        <w:spacing w:before="120"/>
        <w:rPr>
          <w:iCs/>
          <w:szCs w:val="20"/>
        </w:rPr>
      </w:pPr>
      <w:r>
        <w:rPr>
          <w:rFonts w:hint="eastAsia"/>
          <w:iCs/>
          <w:szCs w:val="20"/>
        </w:rPr>
        <w:t>For Umi scenarios:</w:t>
      </w:r>
    </w:p>
    <w:p w14:paraId="329CBB74" w14:textId="77777777" w:rsidR="00DF0A95" w:rsidRDefault="00666D10" w:rsidP="00EB3C1E">
      <w:pPr>
        <w:numPr>
          <w:ilvl w:val="0"/>
          <w:numId w:val="20"/>
        </w:numPr>
        <w:spacing w:before="120"/>
        <w:rPr>
          <w:iCs/>
          <w:szCs w:val="20"/>
        </w:rPr>
      </w:pPr>
      <w:r>
        <w:rPr>
          <w:rFonts w:hint="eastAsia"/>
          <w:iCs/>
          <w:szCs w:val="20"/>
        </w:rPr>
        <w:lastRenderedPageBreak/>
        <w:t xml:space="preserve">[Apple] proposes </w:t>
      </w:r>
      <w:r>
        <w:rPr>
          <w:rFonts w:eastAsia="宋体"/>
          <w:szCs w:val="20"/>
        </w:rPr>
        <w:t xml:space="preserve">a Beta distribution with </w:t>
      </w:r>
      <m:oMath>
        <m:r>
          <m:rPr>
            <m:sty m:val="p"/>
          </m:rPr>
          <w:rPr>
            <w:rFonts w:ascii="Cambria Math" w:eastAsia="宋体" w:hAnsi="Cambria Math"/>
            <w:szCs w:val="20"/>
          </w:rPr>
          <m:t>α=1.5, β=1.2</m:t>
        </m:r>
      </m:oMath>
      <w:r>
        <w:rPr>
          <w:rFonts w:eastAsia="宋体"/>
          <w:szCs w:val="20"/>
        </w:rPr>
        <w:t xml:space="preserve">; </w:t>
      </w:r>
    </w:p>
    <w:p w14:paraId="41D0292E" w14:textId="77777777" w:rsidR="00DF0A95" w:rsidRDefault="00666D10" w:rsidP="00EB3C1E">
      <w:pPr>
        <w:numPr>
          <w:ilvl w:val="0"/>
          <w:numId w:val="20"/>
        </w:numPr>
        <w:spacing w:before="120"/>
        <w:rPr>
          <w:iCs/>
          <w:szCs w:val="20"/>
        </w:rPr>
      </w:pPr>
      <w:r>
        <w:rPr>
          <w:rFonts w:eastAsia="宋体" w:hint="eastAsia"/>
          <w:szCs w:val="20"/>
        </w:rPr>
        <w:t xml:space="preserve">[ZTE] proposes </w:t>
      </w:r>
      <w:r>
        <w:rPr>
          <w:rFonts w:eastAsia="宋体"/>
          <w:szCs w:val="20"/>
        </w:rPr>
        <w:t xml:space="preserve">a Beta distribution with </w:t>
      </w:r>
      <m:oMath>
        <m:r>
          <m:rPr>
            <m:sty m:val="p"/>
          </m:rPr>
          <w:rPr>
            <w:rFonts w:ascii="Cambria Math" w:eastAsia="宋体" w:hAnsi="Cambria Math"/>
            <w:szCs w:val="20"/>
          </w:rPr>
          <m:t>α=2.35, β=1.45</m:t>
        </m:r>
      </m:oMath>
      <w:r>
        <w:rPr>
          <w:rFonts w:eastAsia="宋体"/>
          <w:szCs w:val="20"/>
        </w:rPr>
        <w:t>;</w:t>
      </w:r>
      <w:r>
        <w:rPr>
          <w:rFonts w:eastAsia="宋体" w:hint="eastAsia"/>
          <w:szCs w:val="20"/>
        </w:rPr>
        <w:t xml:space="preserve"> </w:t>
      </w:r>
    </w:p>
    <w:p w14:paraId="69C8B3F5" w14:textId="7441AC7F" w:rsidR="00DF0A95" w:rsidRPr="008F3BA9" w:rsidRDefault="00666D10" w:rsidP="00EB3C1E">
      <w:pPr>
        <w:numPr>
          <w:ilvl w:val="0"/>
          <w:numId w:val="20"/>
        </w:numPr>
        <w:spacing w:before="120"/>
        <w:rPr>
          <w:iCs/>
          <w:szCs w:val="20"/>
        </w:rPr>
      </w:pPr>
      <w:r>
        <w:rPr>
          <w:rFonts w:eastAsia="宋体" w:hint="eastAsia"/>
          <w:szCs w:val="20"/>
        </w:rPr>
        <w:t xml:space="preserve">[Huawei, HiSilicon] proposes that a </w:t>
      </w:r>
      <w:r>
        <w:rPr>
          <w:rFonts w:eastAsia="宋体"/>
          <w:szCs w:val="20"/>
        </w:rPr>
        <w:t xml:space="preserve">Beta distribution with </w:t>
      </w:r>
      <m:oMath>
        <m:r>
          <m:rPr>
            <m:sty m:val="p"/>
          </m:rPr>
          <w:rPr>
            <w:rFonts w:ascii="Cambria Math" w:eastAsia="宋体" w:hAnsi="Cambria Math"/>
            <w:szCs w:val="20"/>
          </w:rPr>
          <m:t>α=1.98, β=3.25</m:t>
        </m:r>
      </m:oMath>
      <w:r>
        <w:rPr>
          <w:rFonts w:eastAsia="宋体" w:hAnsi="Cambria Math" w:hint="eastAsia"/>
          <w:szCs w:val="20"/>
        </w:rPr>
        <w:t>;</w:t>
      </w:r>
    </w:p>
    <w:p w14:paraId="4D453D1D" w14:textId="77777777" w:rsidR="008F3BA9" w:rsidRDefault="008F3BA9" w:rsidP="008F3BA9">
      <w:pPr>
        <w:spacing w:before="120"/>
        <w:ind w:left="860"/>
        <w:rPr>
          <w:iCs/>
          <w:szCs w:val="20"/>
        </w:rPr>
      </w:pPr>
      <w:r>
        <w:rPr>
          <w:iCs/>
          <w:szCs w:val="20"/>
        </w:rPr>
        <w:t>Based on combination of different sources:</w:t>
      </w:r>
    </w:p>
    <w:p w14:paraId="74466DE1" w14:textId="77777777" w:rsidR="008F3BA9" w:rsidRDefault="008F3BA9" w:rsidP="00EB3C1E">
      <w:pPr>
        <w:numPr>
          <w:ilvl w:val="0"/>
          <w:numId w:val="68"/>
        </w:numPr>
        <w:spacing w:before="120"/>
        <w:rPr>
          <w:iCs/>
          <w:szCs w:val="20"/>
        </w:rPr>
      </w:pPr>
      <w:r>
        <w:rPr>
          <w:iCs/>
          <w:szCs w:val="20"/>
        </w:rPr>
        <w:t>Alt-1: Merging all resource:</w:t>
      </w:r>
    </w:p>
    <w:p w14:paraId="53ACAD92" w14:textId="15EDB67B" w:rsidR="00DF0A95" w:rsidRDefault="00666D10" w:rsidP="008F3BA9">
      <w:pPr>
        <w:spacing w:before="120"/>
        <w:ind w:left="440"/>
        <w:jc w:val="center"/>
        <w:rPr>
          <w:iCs/>
          <w:szCs w:val="20"/>
        </w:rPr>
      </w:pPr>
      <w:r>
        <w:rPr>
          <w:noProof/>
        </w:rPr>
        <w:drawing>
          <wp:inline distT="0" distB="0" distL="114300" distR="114300" wp14:anchorId="70ECD925" wp14:editId="00F5E3EA">
            <wp:extent cx="2398249" cy="1798935"/>
            <wp:effectExtent l="0" t="0" r="2540" b="0"/>
            <wp:docPr id="3"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42"/>
                    <pic:cNvPicPr>
                      <a:picLocks noChangeAspect="1"/>
                    </pic:cNvPicPr>
                  </pic:nvPicPr>
                  <pic:blipFill>
                    <a:blip r:embed="rId15"/>
                    <a:stretch>
                      <a:fillRect/>
                    </a:stretch>
                  </pic:blipFill>
                  <pic:spPr>
                    <a:xfrm>
                      <a:off x="0" y="0"/>
                      <a:ext cx="2413705" cy="1810529"/>
                    </a:xfrm>
                    <a:prstGeom prst="rect">
                      <a:avLst/>
                    </a:prstGeom>
                    <a:noFill/>
                    <a:ln>
                      <a:noFill/>
                    </a:ln>
                  </pic:spPr>
                </pic:pic>
              </a:graphicData>
            </a:graphic>
          </wp:inline>
        </w:drawing>
      </w:r>
    </w:p>
    <w:p w14:paraId="156D56B3" w14:textId="012EBC6C" w:rsidR="008F3BA9" w:rsidRDefault="008F3BA9" w:rsidP="00EB3C1E">
      <w:pPr>
        <w:numPr>
          <w:ilvl w:val="0"/>
          <w:numId w:val="68"/>
        </w:numPr>
        <w:spacing w:before="120"/>
        <w:rPr>
          <w:iCs/>
          <w:szCs w:val="20"/>
        </w:rPr>
      </w:pPr>
      <w:r>
        <w:rPr>
          <w:iCs/>
          <w:szCs w:val="20"/>
        </w:rPr>
        <w:t>Alt-2: Merging only part of resources:</w:t>
      </w:r>
    </w:p>
    <w:p w14:paraId="78FF347A" w14:textId="5078216F" w:rsidR="008F3BA9" w:rsidRDefault="008F3BA9" w:rsidP="008F3BA9">
      <w:pPr>
        <w:spacing w:before="120"/>
        <w:ind w:left="1220"/>
        <w:rPr>
          <w:noProof/>
        </w:rPr>
      </w:pPr>
      <w:r>
        <w:rPr>
          <w:noProof/>
        </w:rPr>
        <w:drawing>
          <wp:inline distT="0" distB="0" distL="114300" distR="114300" wp14:anchorId="4EA47CF7" wp14:editId="41E0207B">
            <wp:extent cx="2447779" cy="1835834"/>
            <wp:effectExtent l="0" t="0" r="0" b="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6"/>
                    <a:stretch>
                      <a:fillRect/>
                    </a:stretch>
                  </pic:blipFill>
                  <pic:spPr>
                    <a:xfrm>
                      <a:off x="0" y="0"/>
                      <a:ext cx="2468333" cy="1851250"/>
                    </a:xfrm>
                    <a:prstGeom prst="rect">
                      <a:avLst/>
                    </a:prstGeom>
                    <a:noFill/>
                    <a:ln>
                      <a:noFill/>
                    </a:ln>
                  </pic:spPr>
                </pic:pic>
              </a:graphicData>
            </a:graphic>
          </wp:inline>
        </w:drawing>
      </w:r>
      <w:r w:rsidRPr="008F3BA9">
        <w:rPr>
          <w:noProof/>
        </w:rPr>
        <w:t xml:space="preserve"> </w:t>
      </w:r>
      <w:r>
        <w:rPr>
          <w:noProof/>
        </w:rPr>
        <w:drawing>
          <wp:inline distT="0" distB="0" distL="114300" distR="114300" wp14:anchorId="69132AB0" wp14:editId="6C751FF7">
            <wp:extent cx="2437879" cy="1828800"/>
            <wp:effectExtent l="0" t="0" r="635" b="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7"/>
                    <a:stretch>
                      <a:fillRect/>
                    </a:stretch>
                  </pic:blipFill>
                  <pic:spPr>
                    <a:xfrm>
                      <a:off x="0" y="0"/>
                      <a:ext cx="2457766" cy="1843718"/>
                    </a:xfrm>
                    <a:prstGeom prst="rect">
                      <a:avLst/>
                    </a:prstGeom>
                    <a:noFill/>
                    <a:ln>
                      <a:noFill/>
                    </a:ln>
                  </pic:spPr>
                </pic:pic>
              </a:graphicData>
            </a:graphic>
          </wp:inline>
        </w:drawing>
      </w:r>
    </w:p>
    <w:p w14:paraId="5B7E4015" w14:textId="43181688" w:rsidR="008F3BA9" w:rsidRPr="008F3BA9" w:rsidRDefault="008F3BA9" w:rsidP="008F3BA9">
      <w:pPr>
        <w:spacing w:before="120"/>
        <w:ind w:left="1220"/>
        <w:rPr>
          <w:iCs/>
          <w:szCs w:val="20"/>
        </w:rPr>
      </w:pPr>
      <w:r>
        <w:rPr>
          <w:noProof/>
        </w:rPr>
        <w:drawing>
          <wp:inline distT="0" distB="0" distL="114300" distR="114300" wp14:anchorId="7CCB4F7F" wp14:editId="04261AE4">
            <wp:extent cx="2447290" cy="1835964"/>
            <wp:effectExtent l="0" t="0" r="0" b="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18"/>
                    <a:stretch>
                      <a:fillRect/>
                    </a:stretch>
                  </pic:blipFill>
                  <pic:spPr>
                    <a:xfrm>
                      <a:off x="0" y="0"/>
                      <a:ext cx="2460776" cy="1846081"/>
                    </a:xfrm>
                    <a:prstGeom prst="rect">
                      <a:avLst/>
                    </a:prstGeom>
                    <a:noFill/>
                    <a:ln>
                      <a:noFill/>
                    </a:ln>
                  </pic:spPr>
                </pic:pic>
              </a:graphicData>
            </a:graphic>
          </wp:inline>
        </w:drawing>
      </w:r>
    </w:p>
    <w:p w14:paraId="228BA5A3" w14:textId="77777777" w:rsidR="00DF0A95" w:rsidRDefault="00666D10" w:rsidP="00EB3C1E">
      <w:pPr>
        <w:numPr>
          <w:ilvl w:val="0"/>
          <w:numId w:val="19"/>
        </w:numPr>
        <w:spacing w:before="120"/>
        <w:rPr>
          <w:iCs/>
          <w:szCs w:val="20"/>
        </w:rPr>
      </w:pPr>
      <w:r>
        <w:rPr>
          <w:rFonts w:hint="eastAsia"/>
          <w:iCs/>
          <w:szCs w:val="20"/>
        </w:rPr>
        <w:t>For InH scenarios:</w:t>
      </w:r>
    </w:p>
    <w:p w14:paraId="625E31C2" w14:textId="77777777" w:rsidR="00DF0A95" w:rsidRDefault="00666D10" w:rsidP="00EB3C1E">
      <w:pPr>
        <w:numPr>
          <w:ilvl w:val="0"/>
          <w:numId w:val="20"/>
        </w:numPr>
        <w:spacing w:before="120"/>
        <w:rPr>
          <w:iCs/>
          <w:szCs w:val="20"/>
        </w:rPr>
      </w:pPr>
      <w:r>
        <w:rPr>
          <w:rFonts w:hint="eastAsia"/>
          <w:iCs/>
          <w:szCs w:val="20"/>
        </w:rPr>
        <w:t xml:space="preserve">[Apple] proposes </w:t>
      </w:r>
      <w:r>
        <w:rPr>
          <w:rFonts w:eastAsia="宋体"/>
          <w:szCs w:val="20"/>
        </w:rPr>
        <w:t xml:space="preserve">a Beta distribution with </w:t>
      </w:r>
      <m:oMath>
        <m:r>
          <m:rPr>
            <m:sty m:val="p"/>
          </m:rPr>
          <w:rPr>
            <w:rFonts w:ascii="Cambria Math" w:eastAsia="宋体" w:hAnsi="Cambria Math"/>
            <w:szCs w:val="20"/>
          </w:rPr>
          <m:t>α=1.2, β=1.2</m:t>
        </m:r>
      </m:oMath>
      <w:r>
        <w:rPr>
          <w:rFonts w:eastAsia="宋体"/>
          <w:szCs w:val="20"/>
        </w:rPr>
        <w:t xml:space="preserve">; </w:t>
      </w:r>
    </w:p>
    <w:p w14:paraId="52A7CD9F" w14:textId="77777777" w:rsidR="00DF0A95" w:rsidRDefault="00666D10" w:rsidP="00EB3C1E">
      <w:pPr>
        <w:numPr>
          <w:ilvl w:val="0"/>
          <w:numId w:val="20"/>
        </w:numPr>
        <w:spacing w:before="120"/>
        <w:rPr>
          <w:iCs/>
          <w:szCs w:val="20"/>
        </w:rPr>
      </w:pPr>
      <w:r>
        <w:rPr>
          <w:rFonts w:eastAsia="宋体" w:hint="eastAsia"/>
          <w:szCs w:val="20"/>
        </w:rPr>
        <w:t xml:space="preserve">[Ericsson] proposes </w:t>
      </w:r>
      <w:r>
        <w:rPr>
          <w:rFonts w:eastAsia="宋体"/>
          <w:szCs w:val="20"/>
        </w:rPr>
        <w:t xml:space="preserve">a Beta distribution with </w:t>
      </w:r>
      <m:oMath>
        <m:r>
          <m:rPr>
            <m:sty m:val="p"/>
          </m:rPr>
          <w:rPr>
            <w:rFonts w:ascii="Cambria Math" w:eastAsia="宋体" w:hAnsi="Cambria Math"/>
            <w:szCs w:val="20"/>
          </w:rPr>
          <m:t>α=1.42, β=1.39</m:t>
        </m:r>
      </m:oMath>
      <w:r>
        <w:rPr>
          <w:rFonts w:eastAsia="宋体"/>
          <w:szCs w:val="20"/>
        </w:rPr>
        <w:t>;</w:t>
      </w:r>
      <w:r>
        <w:rPr>
          <w:rFonts w:eastAsia="宋体" w:hint="eastAsia"/>
          <w:szCs w:val="20"/>
        </w:rPr>
        <w:t xml:space="preserve"> </w:t>
      </w:r>
    </w:p>
    <w:p w14:paraId="0A88270E" w14:textId="77777777" w:rsidR="00DF0A95" w:rsidRDefault="00666D10">
      <w:pPr>
        <w:spacing w:before="120"/>
        <w:ind w:left="440"/>
        <w:rPr>
          <w:iCs/>
          <w:szCs w:val="20"/>
        </w:rPr>
      </w:pPr>
      <w:r>
        <w:rPr>
          <w:noProof/>
        </w:rPr>
        <w:lastRenderedPageBreak/>
        <w:drawing>
          <wp:inline distT="0" distB="0" distL="114300" distR="114300" wp14:anchorId="1B6AF140" wp14:editId="70B5E13D">
            <wp:extent cx="3192780" cy="2395220"/>
            <wp:effectExtent l="0" t="0" r="7620" b="12700"/>
            <wp:docPr id="4"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43"/>
                    <pic:cNvPicPr>
                      <a:picLocks noChangeAspect="1"/>
                    </pic:cNvPicPr>
                  </pic:nvPicPr>
                  <pic:blipFill>
                    <a:blip r:embed="rId19"/>
                    <a:stretch>
                      <a:fillRect/>
                    </a:stretch>
                  </pic:blipFill>
                  <pic:spPr>
                    <a:xfrm>
                      <a:off x="0" y="0"/>
                      <a:ext cx="3192780" cy="2395220"/>
                    </a:xfrm>
                    <a:prstGeom prst="rect">
                      <a:avLst/>
                    </a:prstGeom>
                    <a:noFill/>
                    <a:ln>
                      <a:noFill/>
                    </a:ln>
                  </pic:spPr>
                </pic:pic>
              </a:graphicData>
            </a:graphic>
          </wp:inline>
        </w:drawing>
      </w:r>
    </w:p>
    <w:p w14:paraId="244EF2D8" w14:textId="77777777" w:rsidR="00DF0A95" w:rsidRDefault="00666D10" w:rsidP="00EB3C1E">
      <w:pPr>
        <w:numPr>
          <w:ilvl w:val="0"/>
          <w:numId w:val="19"/>
        </w:numPr>
        <w:spacing w:before="120"/>
        <w:rPr>
          <w:iCs/>
          <w:szCs w:val="20"/>
        </w:rPr>
      </w:pPr>
      <w:r>
        <w:rPr>
          <w:rFonts w:hint="eastAsia"/>
          <w:iCs/>
          <w:szCs w:val="20"/>
        </w:rPr>
        <w:t>For InF scenarios:</w:t>
      </w:r>
    </w:p>
    <w:p w14:paraId="03C70923" w14:textId="77777777" w:rsidR="00DF0A95" w:rsidRDefault="00666D10" w:rsidP="00EB3C1E">
      <w:pPr>
        <w:numPr>
          <w:ilvl w:val="0"/>
          <w:numId w:val="20"/>
        </w:numPr>
        <w:spacing w:before="120"/>
        <w:rPr>
          <w:iCs/>
          <w:szCs w:val="20"/>
        </w:rPr>
      </w:pPr>
      <w:r>
        <w:rPr>
          <w:rFonts w:eastAsia="宋体" w:hint="eastAsia"/>
          <w:szCs w:val="20"/>
        </w:rPr>
        <w:t xml:space="preserve">[Ericsson] proposes </w:t>
      </w:r>
      <w:r>
        <w:rPr>
          <w:rFonts w:eastAsia="宋体"/>
          <w:szCs w:val="20"/>
        </w:rPr>
        <w:t xml:space="preserve">a Beta distribution with </w:t>
      </w:r>
      <m:oMath>
        <m:r>
          <m:rPr>
            <m:sty m:val="p"/>
          </m:rPr>
          <w:rPr>
            <w:rFonts w:ascii="Cambria Math" w:eastAsia="宋体" w:hAnsi="Cambria Math"/>
            <w:szCs w:val="20"/>
          </w:rPr>
          <m:t>α=1.38, β=1.26</m:t>
        </m:r>
      </m:oMath>
      <w:r>
        <w:rPr>
          <w:rFonts w:eastAsia="宋体"/>
          <w:szCs w:val="20"/>
        </w:rPr>
        <w:t>;</w:t>
      </w:r>
      <w:r>
        <w:rPr>
          <w:rFonts w:eastAsia="宋体" w:hint="eastAsia"/>
          <w:szCs w:val="20"/>
        </w:rPr>
        <w:t xml:space="preserve"> </w:t>
      </w:r>
    </w:p>
    <w:p w14:paraId="05B62DD4" w14:textId="77777777" w:rsidR="00DF0A95" w:rsidRDefault="00666D10">
      <w:pPr>
        <w:spacing w:before="120"/>
        <w:rPr>
          <w:iCs/>
          <w:szCs w:val="20"/>
        </w:rPr>
      </w:pPr>
      <w:r>
        <w:rPr>
          <w:rFonts w:hint="eastAsia"/>
          <w:szCs w:val="20"/>
        </w:rPr>
        <w:t xml:space="preserve">Additionally, [OPPO, Huawei, HiSilicon, Qualcomm] propose that to align with the practical deployment, the </w:t>
      </w:r>
      <w:r>
        <w:rPr>
          <w:rFonts w:hint="eastAsia"/>
          <w:iCs/>
          <w:szCs w:val="20"/>
        </w:rPr>
        <w:t xml:space="preserve">distance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1</m:t>
            </m:r>
          </m:sub>
        </m:sSub>
      </m:oMath>
      <w:r>
        <w:rPr>
          <w:rFonts w:eastAsia="等线" w:hAnsi="Cambria Math" w:hint="eastAsia"/>
          <w:iCs/>
          <w:szCs w:val="20"/>
        </w:rPr>
        <w:t xml:space="preserve"> </w:t>
      </w:r>
      <w:r>
        <w:rPr>
          <w:rFonts w:eastAsia="等线"/>
          <w:iCs/>
          <w:szCs w:val="20"/>
        </w:rPr>
        <w:t>shall be trunc</w:t>
      </w:r>
      <w:r>
        <w:rPr>
          <w:rFonts w:eastAsia="等线" w:hint="eastAsia"/>
          <w:iCs/>
          <w:szCs w:val="20"/>
        </w:rPr>
        <w:t>a</w:t>
      </w:r>
      <w:r>
        <w:rPr>
          <w:rFonts w:eastAsia="等线"/>
          <w:iCs/>
          <w:szCs w:val="20"/>
        </w:rPr>
        <w:t xml:space="preserve">ted with the lower bound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hAnsi="Cambria Math" w:hint="eastAsia"/>
          <w:iCs/>
          <w:szCs w:val="20"/>
        </w:rPr>
        <w:t xml:space="preserve">, </w:t>
      </w:r>
      <w:r>
        <w:rPr>
          <w:rFonts w:eastAsia="等线"/>
          <w:iCs/>
          <w:szCs w:val="20"/>
        </w:rPr>
        <w:t>which is the minimum distance between TRP and the 1</w:t>
      </w:r>
      <w:r>
        <w:rPr>
          <w:rFonts w:eastAsia="等线"/>
          <w:iCs/>
          <w:szCs w:val="20"/>
          <w:vertAlign w:val="superscript"/>
        </w:rPr>
        <w:t>st</w:t>
      </w:r>
      <w:r>
        <w:rPr>
          <w:rFonts w:eastAsia="等线"/>
          <w:iCs/>
          <w:szCs w:val="20"/>
        </w:rPr>
        <w:t xml:space="preserve"> point associated with cluster.</w:t>
      </w:r>
      <w:r>
        <w:rPr>
          <w:rFonts w:eastAsia="等线" w:hint="eastAsia"/>
          <w:iCs/>
          <w:szCs w:val="20"/>
        </w:rPr>
        <w:t xml:space="preserve"> </w:t>
      </w:r>
      <w:r>
        <w:rPr>
          <w:rFonts w:eastAsia="等线"/>
          <w:iCs/>
          <w:szCs w:val="20"/>
        </w:rPr>
        <w:t xml:space="preserve">And [OPPO] proposes that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 xml:space="preserve">=35m for UMa,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 xml:space="preserve">=10m for UMi scenarios, and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=0m for InH scenarios.</w:t>
      </w:r>
      <w:r>
        <w:rPr>
          <w:rFonts w:eastAsia="等线" w:hint="eastAsia"/>
          <w:iCs/>
          <w:szCs w:val="20"/>
        </w:rPr>
        <w:t xml:space="preserve"> While [Huawei, HiSilicon] propose that </w:t>
      </w:r>
      <w:r>
        <w:rPr>
          <w:iCs/>
          <w:szCs w:val="20"/>
        </w:rPr>
        <w:t xml:space="preserve">the </w:t>
      </w:r>
      <w:r>
        <w:rPr>
          <w:szCs w:val="20"/>
        </w:rPr>
        <w:t xml:space="preserve">Fresnel boundary </w:t>
      </w:r>
      <m:oMath>
        <m:r>
          <m:rPr>
            <m:sty m:val="p"/>
          </m:rPr>
          <w:rPr>
            <w:rFonts w:ascii="Cambria Math" w:hAnsi="Cambria Math"/>
            <w:szCs w:val="20"/>
          </w:rPr>
          <m:t>0.5</m:t>
        </m:r>
        <m:rad>
          <m:radPr>
            <m:degHide m:val="1"/>
            <m:ctrlPr>
              <w:rPr>
                <w:rFonts w:ascii="Cambria Math" w:hAnsi="Cambria Math"/>
                <w:szCs w:val="20"/>
              </w:rPr>
            </m:ctrlPr>
          </m:radPr>
          <m:deg/>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D</m:t>
                    </m:r>
                  </m:e>
                  <m:sup>
                    <m:r>
                      <m:rPr>
                        <m:sty m:val="p"/>
                      </m:rPr>
                      <w:rPr>
                        <w:rFonts w:ascii="Cambria Math" w:hAnsi="Cambria Math"/>
                        <w:szCs w:val="20"/>
                      </w:rPr>
                      <m:t>3</m:t>
                    </m:r>
                  </m:sup>
                </m:sSup>
              </m:num>
              <m:den>
                <m:r>
                  <w:rPr>
                    <w:rFonts w:ascii="Cambria Math" w:hAnsi="Cambria Math"/>
                    <w:szCs w:val="20"/>
                  </w:rPr>
                  <m:t>λ</m:t>
                </m:r>
              </m:den>
            </m:f>
          </m:e>
        </m:rad>
      </m:oMath>
      <w:r>
        <w:rPr>
          <w:szCs w:val="20"/>
        </w:rPr>
        <w:t xml:space="preserve"> can be a candidate for</w:t>
      </w:r>
      <w:r>
        <w:rPr>
          <w:rFonts w:hAnsi="Cambria Math" w:hint="eastAsia"/>
        </w:rPr>
        <w:t xml:space="preserv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hAnsi="Cambria Math" w:hint="eastAsia"/>
          <w:iCs/>
          <w:szCs w:val="20"/>
        </w:rPr>
        <w:t xml:space="preserve">, </w:t>
      </w:r>
      <w:r>
        <w:rPr>
          <w:szCs w:val="20"/>
        </w:rPr>
        <w:t xml:space="preserve">where </w:t>
      </w:r>
      <w:r>
        <w:rPr>
          <w:i/>
          <w:szCs w:val="20"/>
        </w:rPr>
        <w:t>D</w:t>
      </w:r>
      <w:r>
        <w:rPr>
          <w:szCs w:val="20"/>
        </w:rPr>
        <w:t xml:space="preserve"> is the antenna array aperture and </w:t>
      </w:r>
      <m:oMath>
        <m:r>
          <w:rPr>
            <w:rFonts w:ascii="Cambria Math" w:hAnsi="Cambria Math"/>
            <w:szCs w:val="20"/>
          </w:rPr>
          <m:t>λ</m:t>
        </m:r>
      </m:oMath>
      <w:r>
        <w:rPr>
          <w:szCs w:val="20"/>
        </w:rPr>
        <w:t xml:space="preserve"> is the wavelength</w:t>
      </w:r>
      <w:r>
        <w:rPr>
          <w:rFonts w:hint="eastAsia"/>
          <w:szCs w:val="20"/>
        </w:rPr>
        <w:t>.</w:t>
      </w:r>
    </w:p>
    <w:p w14:paraId="314E7A97" w14:textId="77777777" w:rsidR="00DF0A95" w:rsidRDefault="00666D10">
      <w:pPr>
        <w:spacing w:before="120"/>
        <w:rPr>
          <w:iCs/>
          <w:szCs w:val="20"/>
        </w:rPr>
      </w:pPr>
      <w:r>
        <w:rPr>
          <w:rFonts w:hint="eastAsia"/>
          <w:iCs/>
          <w:szCs w:val="20"/>
        </w:rPr>
        <w:t>Besides, [vivo, BUPT,ZTE] highlight that</w:t>
      </w:r>
      <w:r>
        <w:rPr>
          <w:rFonts w:eastAsia="宋体"/>
          <w:szCs w:val="20"/>
        </w:rPr>
        <w:t xml:space="preserve"> the generation of absolute delay of the cluster in Section 7.6.9 in TR 38.901 is only used to InF scenario, the value</w:t>
      </w:r>
      <w:r>
        <w:rPr>
          <w:rFonts w:eastAsia="MS Mincho"/>
          <w:szCs w:val="20"/>
        </w:rPr>
        <w:t>s</w:t>
      </w:r>
      <w:r>
        <w:rPr>
          <w:rFonts w:eastAsia="宋体"/>
          <w:szCs w:val="20"/>
        </w:rPr>
        <w:t xml:space="preserve"> for UMi, UMa and InH-Office scenario</w:t>
      </w:r>
      <w:r>
        <w:rPr>
          <w:rFonts w:eastAsia="MS Mincho"/>
          <w:szCs w:val="20"/>
        </w:rPr>
        <w:t>s</w:t>
      </w:r>
      <w:r>
        <w:rPr>
          <w:rFonts w:eastAsia="宋体"/>
          <w:szCs w:val="20"/>
        </w:rPr>
        <w:t xml:space="preserve"> can wait for the conclusion of the discussion on agenda 9.8.1.</w:t>
      </w:r>
      <w:r>
        <w:rPr>
          <w:rFonts w:eastAsia="宋体" w:hint="eastAsia"/>
          <w:szCs w:val="20"/>
        </w:rPr>
        <w:t xml:space="preserve"> And </w:t>
      </w:r>
      <w:r>
        <w:rPr>
          <w:rFonts w:hint="eastAsia"/>
          <w:iCs/>
          <w:szCs w:val="20"/>
        </w:rPr>
        <w:t xml:space="preserve">[vivo, BUPT] propose that since the absolute delay of the sub-clusters in a same cluster is different in existing 7.6.9 of TR 38.901, thus the distance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1</m:t>
            </m:r>
          </m:sub>
        </m:sSub>
      </m:oMath>
      <w:r>
        <w:rPr>
          <w:rFonts w:eastAsia="等线" w:hAnsi="Cambria Math" w:hint="eastAsia"/>
          <w:iCs/>
          <w:szCs w:val="20"/>
        </w:rPr>
        <w:t xml:space="preserve"> </w:t>
      </w:r>
      <w:r>
        <w:rPr>
          <w:rFonts w:eastAsia="等线"/>
          <w:iCs/>
          <w:szCs w:val="20"/>
        </w:rPr>
        <w:t>is generated independently for different sub-clusters in the same cluster.</w:t>
      </w:r>
    </w:p>
    <w:p w14:paraId="2C59B4C5" w14:textId="77777777" w:rsidR="00DF0A95" w:rsidRDefault="00666D10" w:rsidP="00EB3C1E">
      <w:pPr>
        <w:numPr>
          <w:ilvl w:val="0"/>
          <w:numId w:val="18"/>
        </w:numPr>
        <w:spacing w:before="120"/>
        <w:rPr>
          <w:b/>
          <w:bCs/>
          <w:szCs w:val="20"/>
        </w:rPr>
      </w:pPr>
      <w:r>
        <w:rPr>
          <w:rFonts w:hint="eastAsia"/>
          <w:b/>
          <w:bCs/>
          <w:szCs w:val="20"/>
        </w:rPr>
        <w:t xml:space="preserve">Sub-issue#2: determination of </w:t>
      </w:r>
      <m:oMath>
        <m:sSub>
          <m:sSubPr>
            <m:ctrlPr>
              <w:rPr>
                <w:rFonts w:ascii="Cambria Math" w:hAnsi="Cambria Math"/>
                <w:i/>
              </w:rPr>
            </m:ctrlPr>
          </m:sSubPr>
          <m:e>
            <m:r>
              <w:rPr>
                <w:rFonts w:ascii="Cambria Math" w:hAnsi="Cambria Math"/>
              </w:rPr>
              <m:t>s</m:t>
            </m:r>
          </m:e>
          <m:sub>
            <m:r>
              <w:rPr>
                <w:rFonts w:ascii="Cambria Math" w:hAnsi="Cambria Math"/>
              </w:rPr>
              <m:t>UE,n</m:t>
            </m:r>
          </m:sub>
        </m:sSub>
      </m:oMath>
      <w:r>
        <w:rPr>
          <w:rFonts w:hint="eastAsia"/>
          <w:b/>
          <w:bCs/>
          <w:szCs w:val="20"/>
        </w:rPr>
        <w:t xml:space="preserve"> </w:t>
      </w:r>
    </w:p>
    <w:p w14:paraId="0476BD94" w14:textId="77777777" w:rsidR="00DF0A95" w:rsidRDefault="00666D10">
      <w:pPr>
        <w:spacing w:before="120"/>
        <w:rPr>
          <w:iCs/>
          <w:szCs w:val="20"/>
        </w:rPr>
      </w:pPr>
      <w:r>
        <w:rPr>
          <w:rFonts w:hint="eastAsia"/>
          <w:szCs w:val="20"/>
        </w:rPr>
        <w:t>In this meeting, for the</w:t>
      </w:r>
      <w:r>
        <w:rPr>
          <w:iCs/>
          <w:szCs w:val="20"/>
        </w:rPr>
        <w:t xml:space="preserve"> </w:t>
      </w:r>
      <m:oMath>
        <m:sSub>
          <m:sSubPr>
            <m:ctrlPr>
              <w:rPr>
                <w:rFonts w:ascii="Cambria Math" w:eastAsia="等线" w:hAnsi="Cambria Math"/>
                <w:iCs/>
                <w:szCs w:val="20"/>
              </w:rPr>
            </m:ctrlPr>
          </m:sSubPr>
          <m:e>
            <m:r>
              <m:rPr>
                <m:sty m:val="p"/>
              </m:rPr>
              <w:rPr>
                <w:rFonts w:ascii="Cambria Math" w:eastAsia="等线" w:hAnsi="Cambria Math"/>
                <w:szCs w:val="20"/>
              </w:rPr>
              <m:t>k</m:t>
            </m:r>
          </m:e>
          <m:sub>
            <m:r>
              <m:rPr>
                <m:sty m:val="p"/>
              </m:rPr>
              <w:rPr>
                <w:rFonts w:ascii="Cambria Math" w:eastAsia="等线" w:hAnsi="Cambria Math"/>
                <w:szCs w:val="20"/>
              </w:rPr>
              <m:t>2</m:t>
            </m:r>
          </m:sub>
        </m:sSub>
      </m:oMath>
      <w:r>
        <w:rPr>
          <w:iCs/>
          <w:szCs w:val="20"/>
        </w:rPr>
        <w:t xml:space="preserve"> non-direct paths</w:t>
      </w:r>
      <w:r>
        <w:rPr>
          <w:rFonts w:hint="eastAsia"/>
          <w:iCs/>
          <w:szCs w:val="20"/>
        </w:rPr>
        <w:t xml:space="preserve">, following views regarding on the </w:t>
      </w:r>
      <m:oMath>
        <m:sSub>
          <m:sSubPr>
            <m:ctrlPr>
              <w:rPr>
                <w:rFonts w:ascii="Cambria Math" w:hAnsi="Cambria Math"/>
                <w:i/>
                <w:szCs w:val="20"/>
              </w:rPr>
            </m:ctrlPr>
          </m:sSubPr>
          <m:e>
            <m:r>
              <w:rPr>
                <w:rFonts w:ascii="Cambria Math" w:hAnsi="Cambria Math"/>
                <w:szCs w:val="20"/>
              </w:rPr>
              <m:t>s</m:t>
            </m:r>
          </m:e>
          <m:sub>
            <m:r>
              <w:rPr>
                <w:rFonts w:ascii="Cambria Math" w:hAnsi="Cambria Math"/>
                <w:szCs w:val="20"/>
              </w:rPr>
              <m:t>UE,n</m:t>
            </m:r>
          </m:sub>
        </m:sSub>
      </m:oMath>
      <w:r>
        <w:rPr>
          <w:szCs w:val="20"/>
        </w:rPr>
        <w:t xml:space="preserve"> </w:t>
      </w:r>
      <w:r>
        <w:rPr>
          <w:rFonts w:hint="eastAsia"/>
          <w:iCs/>
          <w:szCs w:val="20"/>
        </w:rPr>
        <w:t>are summarized according to companies</w:t>
      </w:r>
      <w:r>
        <w:rPr>
          <w:iCs/>
          <w:szCs w:val="20"/>
        </w:rPr>
        <w:t>’</w:t>
      </w:r>
      <w:r>
        <w:rPr>
          <w:rFonts w:hint="eastAsia"/>
          <w:iCs/>
          <w:szCs w:val="20"/>
        </w:rPr>
        <w:t xml:space="preserve"> inputs:</w:t>
      </w:r>
    </w:p>
    <w:p w14:paraId="6E6D9869" w14:textId="77777777" w:rsidR="00DF0A95" w:rsidRDefault="00666D10" w:rsidP="00EB3C1E">
      <w:pPr>
        <w:numPr>
          <w:ilvl w:val="0"/>
          <w:numId w:val="21"/>
        </w:numPr>
        <w:spacing w:before="120"/>
        <w:rPr>
          <w:i/>
        </w:rPr>
      </w:pPr>
      <w:r>
        <w:rPr>
          <w:rFonts w:hint="eastAsia"/>
          <w:iCs/>
          <w:szCs w:val="20"/>
        </w:rPr>
        <w:t xml:space="preserve">[ZTE, Ericsson] support that </w:t>
      </w:r>
      <m:oMath>
        <m:sSub>
          <m:sSubPr>
            <m:ctrlPr>
              <w:rPr>
                <w:rFonts w:ascii="Cambria Math" w:eastAsia="等线" w:hAnsi="Cambria Math"/>
                <w:i/>
                <w:iCs/>
              </w:rPr>
            </m:ctrlPr>
          </m:sSubPr>
          <m:e>
            <m:r>
              <w:rPr>
                <w:rFonts w:ascii="Cambria Math" w:eastAsia="等线" w:hAnsi="Cambria Math"/>
                <w:lang w:val="fi-FI"/>
              </w:rPr>
              <m:t>s</m:t>
            </m:r>
          </m:e>
          <m:sub>
            <m:r>
              <w:rPr>
                <w:rFonts w:ascii="Cambria Math" w:eastAsia="等线" w:hAnsi="Cambria Math"/>
                <w:lang w:val="fi-FI"/>
              </w:rPr>
              <m:t>UE,n</m:t>
            </m:r>
          </m:sub>
        </m:sSub>
        <m:r>
          <w:rPr>
            <w:rFonts w:ascii="Cambria Math" w:eastAsia="等线" w:hAnsi="Cambria Math"/>
            <w:lang w:val="fi-FI"/>
          </w:rPr>
          <m:t>=1-</m:t>
        </m:r>
        <m:sSub>
          <m:sSubPr>
            <m:ctrlPr>
              <w:rPr>
                <w:rFonts w:ascii="Cambria Math" w:eastAsia="等线" w:hAnsi="Cambria Math"/>
                <w:i/>
                <w:iCs/>
              </w:rPr>
            </m:ctrlPr>
          </m:sSubPr>
          <m:e>
            <m:r>
              <w:rPr>
                <w:rFonts w:ascii="Cambria Math" w:eastAsia="等线" w:hAnsi="Cambria Math"/>
                <w:lang w:val="fi-FI"/>
              </w:rPr>
              <m:t>s</m:t>
            </m:r>
          </m:e>
          <m:sub>
            <m:r>
              <w:rPr>
                <w:rFonts w:ascii="Cambria Math" w:eastAsia="等线" w:hAnsi="Cambria Math"/>
                <w:lang w:val="fi-FI"/>
              </w:rPr>
              <m:t>TRP,n</m:t>
            </m:r>
          </m:sub>
        </m:sSub>
      </m:oMath>
      <w:r>
        <w:rPr>
          <w:rFonts w:eastAsia="等线" w:hint="eastAsia"/>
          <w:iCs/>
          <w:szCs w:val="20"/>
        </w:rPr>
        <w:t>. Specifically,</w:t>
      </w:r>
    </w:p>
    <w:p w14:paraId="4AE044A9" w14:textId="77777777" w:rsidR="00DF0A95" w:rsidRDefault="00666D10" w:rsidP="005307A7">
      <w:pPr>
        <w:spacing w:before="120"/>
        <w:ind w:left="440" w:hangingChars="200" w:hanging="440"/>
        <w:rPr>
          <w:i/>
        </w:rPr>
      </w:pPr>
      <w:r>
        <w:rPr>
          <w:rFonts w:eastAsia="等线" w:hint="eastAsia"/>
          <w:iCs/>
          <w:szCs w:val="20"/>
        </w:rPr>
        <w:t xml:space="preserve">    [ZTE] highlights that</w:t>
      </w:r>
      <w:r>
        <w:rPr>
          <w:rFonts w:eastAsia="等线"/>
          <w:iCs/>
          <w:szCs w:val="20"/>
        </w:rPr>
        <w:t xml:space="preserve"> </w:t>
      </w:r>
      <w:r>
        <w:rPr>
          <w:iCs/>
          <w:szCs w:val="20"/>
        </w:rPr>
        <w:t xml:space="preserve">the paths involving </w:t>
      </w:r>
      <w:r>
        <w:rPr>
          <w:bCs/>
          <w:szCs w:val="20"/>
        </w:rPr>
        <w:t>more than 1 non-specular interaction points will cause significant power attenuation, making the power of the path extremely low and does not need to be considered in simulation, thus there only needs to consider one non-specular interaction point in the environment.</w:t>
      </w:r>
    </w:p>
    <w:p w14:paraId="18B6DBFE" w14:textId="77777777" w:rsidR="00DF0A95" w:rsidRDefault="00666D10" w:rsidP="00EB3C1E">
      <w:pPr>
        <w:numPr>
          <w:ilvl w:val="0"/>
          <w:numId w:val="21"/>
        </w:numPr>
        <w:spacing w:before="120"/>
        <w:rPr>
          <w:iCs/>
          <w:szCs w:val="20"/>
        </w:rPr>
      </w:pPr>
      <w:r>
        <w:rPr>
          <w:rFonts w:eastAsia="等线" w:hint="eastAsia"/>
          <w:iCs/>
          <w:szCs w:val="20"/>
        </w:rPr>
        <w:t xml:space="preserve">[InterDigital, Apple] propose that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UE,n</m:t>
            </m:r>
          </m:sub>
        </m:sSub>
        <m:r>
          <m:rPr>
            <m:sty m:val="p"/>
          </m:rPr>
          <w:rPr>
            <w:rFonts w:ascii="Cambria Math" w:hAnsi="Cambria Math"/>
            <w:szCs w:val="20"/>
          </w:rPr>
          <m:t xml:space="preserve">= </m:t>
        </m:r>
        <m:sSubSup>
          <m:sSubSupPr>
            <m:ctrlPr>
              <w:rPr>
                <w:rFonts w:ascii="Cambria Math" w:hAnsi="Cambria Math"/>
                <w:iCs/>
                <w:szCs w:val="20"/>
              </w:rPr>
            </m:ctrlPr>
          </m:sSubSupPr>
          <m:e>
            <m:r>
              <m:rPr>
                <m:sty m:val="p"/>
              </m:rPr>
              <w:rPr>
                <w:rFonts w:ascii="Cambria Math" w:hAnsi="Cambria Math"/>
                <w:szCs w:val="20"/>
              </w:rPr>
              <m:t>s</m:t>
            </m:r>
          </m:e>
          <m:sub>
            <m:r>
              <m:rPr>
                <m:sty m:val="p"/>
              </m:rPr>
              <w:rPr>
                <w:rFonts w:ascii="Cambria Math" w:hAnsi="Cambria Math"/>
                <w:szCs w:val="20"/>
              </w:rPr>
              <m:t>UE,n</m:t>
            </m:r>
          </m:sub>
          <m:sup>
            <m:r>
              <m:rPr>
                <m:sty m:val="p"/>
              </m:rPr>
              <w:rPr>
                <w:rFonts w:ascii="Cambria Math" w:hAnsi="Cambria Math"/>
                <w:szCs w:val="20"/>
              </w:rPr>
              <m:t>'</m:t>
            </m:r>
          </m:sup>
        </m:sSubSup>
        <m:r>
          <m:rPr>
            <m:sty m:val="p"/>
          </m:rPr>
          <w:rPr>
            <w:rFonts w:ascii="Cambria Math" w:hAnsi="Cambria Math"/>
            <w:szCs w:val="20"/>
          </w:rPr>
          <m:t>×(1-</m:t>
        </m:r>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TRP,n</m:t>
            </m:r>
          </m:sub>
        </m:sSub>
        <m:r>
          <m:rPr>
            <m:sty m:val="p"/>
          </m:rPr>
          <w:rPr>
            <w:rFonts w:ascii="Cambria Math" w:hAnsi="Cambria Math"/>
            <w:szCs w:val="20"/>
          </w:rPr>
          <m:t>)</m:t>
        </m:r>
      </m:oMath>
      <w:r>
        <w:rPr>
          <w:iCs/>
          <w:szCs w:val="20"/>
        </w:rPr>
        <w:t xml:space="preserve">, where </w:t>
      </w:r>
      <m:oMath>
        <m:sSubSup>
          <m:sSubSupPr>
            <m:ctrlPr>
              <w:rPr>
                <w:rFonts w:ascii="Cambria Math" w:hAnsi="Cambria Math"/>
                <w:iCs/>
                <w:szCs w:val="20"/>
              </w:rPr>
            </m:ctrlPr>
          </m:sSubSupPr>
          <m:e>
            <m:r>
              <m:rPr>
                <m:sty m:val="p"/>
              </m:rPr>
              <w:rPr>
                <w:rFonts w:ascii="Cambria Math" w:hAnsi="Cambria Math"/>
                <w:szCs w:val="20"/>
              </w:rPr>
              <m:t>s</m:t>
            </m:r>
          </m:e>
          <m:sub>
            <m:r>
              <m:rPr>
                <m:sty m:val="p"/>
              </m:rPr>
              <w:rPr>
                <w:rFonts w:ascii="Cambria Math" w:hAnsi="Cambria Math"/>
                <w:szCs w:val="20"/>
              </w:rPr>
              <m:t>UE,n</m:t>
            </m:r>
          </m:sub>
          <m:sup>
            <m:r>
              <m:rPr>
                <m:sty m:val="p"/>
              </m:rPr>
              <w:rPr>
                <w:rFonts w:ascii="Cambria Math" w:hAnsi="Cambria Math"/>
                <w:szCs w:val="20"/>
              </w:rPr>
              <m:t>'</m:t>
            </m:r>
          </m:sup>
        </m:sSubSup>
      </m:oMath>
      <w:r>
        <w:rPr>
          <w:iCs/>
          <w:szCs w:val="20"/>
        </w:rPr>
        <w:t xml:space="preserve"> is a scaling factor and is generated by a Beta distribution</w:t>
      </w:r>
      <w:r>
        <w:rPr>
          <w:rFonts w:hint="eastAsia"/>
          <w:iCs/>
          <w:szCs w:val="20"/>
        </w:rPr>
        <w:t xml:space="preserve">, e.g., </w:t>
      </w:r>
      <w:r>
        <w:rPr>
          <w:iCs/>
          <w:szCs w:val="20"/>
        </w:rPr>
        <w:t xml:space="preserve">with reusing the </w:t>
      </w:r>
      <m:oMath>
        <m:r>
          <m:rPr>
            <m:sty m:val="p"/>
          </m:rPr>
          <w:rPr>
            <w:rFonts w:ascii="Cambria Math" w:eastAsia="Batang" w:hAnsi="Cambria Math"/>
            <w:szCs w:val="20"/>
          </w:rPr>
          <m:t>α</m:t>
        </m:r>
      </m:oMath>
      <w:r>
        <w:rPr>
          <w:iCs/>
          <w:szCs w:val="20"/>
        </w:rPr>
        <w:t xml:space="preserve"> and </w:t>
      </w:r>
      <m:oMath>
        <m:r>
          <m:rPr>
            <m:sty m:val="p"/>
          </m:rPr>
          <w:rPr>
            <w:rFonts w:ascii="Cambria Math" w:eastAsia="Batang" w:hAnsi="Cambria Math"/>
            <w:szCs w:val="20"/>
          </w:rPr>
          <m:t>β</m:t>
        </m:r>
      </m:oMath>
      <w:r>
        <w:rPr>
          <w:iCs/>
          <w:szCs w:val="20"/>
        </w:rPr>
        <w:t xml:space="preserve"> defined for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TRP,n</m:t>
            </m:r>
          </m:sub>
        </m:sSub>
      </m:oMath>
      <w:r>
        <w:rPr>
          <w:iCs/>
          <w:szCs w:val="20"/>
        </w:rPr>
        <w:t>[InterDigital].</w:t>
      </w:r>
      <w:r>
        <w:rPr>
          <w:rFonts w:hint="eastAsia"/>
          <w:iCs/>
          <w:szCs w:val="20"/>
        </w:rPr>
        <w:t xml:space="preserve"> Specifically,</w:t>
      </w:r>
    </w:p>
    <w:p w14:paraId="6FD6247B" w14:textId="77777777" w:rsidR="00DF0A95" w:rsidRDefault="00666D10" w:rsidP="005307A7">
      <w:pPr>
        <w:spacing w:before="120"/>
        <w:ind w:left="440" w:hangingChars="200" w:hanging="440"/>
        <w:rPr>
          <w:iCs/>
          <w:szCs w:val="20"/>
        </w:rPr>
      </w:pPr>
      <w:r>
        <w:rPr>
          <w:rFonts w:hint="eastAsia"/>
          <w:iCs/>
          <w:szCs w:val="20"/>
        </w:rPr>
        <w:t xml:space="preserve">    [InterDigital] highlights that</w:t>
      </w:r>
      <w:r>
        <w:rPr>
          <w:iCs/>
          <w:szCs w:val="20"/>
        </w:rPr>
        <w:t xml:space="preserve"> the intention of introducing </w:t>
      </w:r>
      <w:r>
        <w:rPr>
          <w:szCs w:val="20"/>
        </w:rPr>
        <w:t xml:space="preserve">the distance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2</m:t>
            </m:r>
          </m:sub>
        </m:sSub>
      </m:oMath>
      <w:r>
        <w:rPr>
          <w:iCs/>
          <w:szCs w:val="20"/>
        </w:rPr>
        <w:t xml:space="preserve"> is to model a multi bounce channel, the impact of the </w:t>
      </w:r>
      <w:r>
        <w:rPr>
          <w:szCs w:val="20"/>
        </w:rPr>
        <w:t>virtual link should be considered and the sum of the two scaling factors should be less than or equal to 1</w:t>
      </w:r>
      <w:r>
        <w:rPr>
          <w:rFonts w:hint="eastAsia"/>
          <w:szCs w:val="20"/>
        </w:rPr>
        <w:t>.</w:t>
      </w:r>
    </w:p>
    <w:p w14:paraId="37A67212" w14:textId="77777777" w:rsidR="00DF0A95" w:rsidRDefault="00666D10" w:rsidP="00EB3C1E">
      <w:pPr>
        <w:numPr>
          <w:ilvl w:val="0"/>
          <w:numId w:val="21"/>
        </w:numPr>
        <w:spacing w:before="120"/>
        <w:rPr>
          <w:iCs/>
          <w:szCs w:val="20"/>
        </w:rPr>
      </w:pPr>
      <w:r>
        <w:rPr>
          <w:rFonts w:hint="eastAsia"/>
          <w:iCs/>
          <w:szCs w:val="20"/>
        </w:rPr>
        <w:lastRenderedPageBreak/>
        <w:t xml:space="preserve">[OPPO, Huawei, HiSilicon] support the </w:t>
      </w:r>
      <m:oMath>
        <m:sSub>
          <m:sSubPr>
            <m:ctrlPr>
              <w:rPr>
                <w:rFonts w:ascii="Cambria Math" w:eastAsia="等线" w:hAnsi="Cambria Math"/>
                <w:i/>
                <w:iCs/>
              </w:rPr>
            </m:ctrlPr>
          </m:sSubPr>
          <m:e>
            <m:r>
              <w:rPr>
                <w:rFonts w:ascii="Cambria Math" w:eastAsia="等线" w:hAnsi="Cambria Math"/>
                <w:lang w:val="fi-FI"/>
              </w:rPr>
              <m:t>s</m:t>
            </m:r>
          </m:e>
          <m:sub>
            <m:r>
              <w:rPr>
                <w:rFonts w:ascii="Cambria Math" w:eastAsia="等线" w:hAnsi="Cambria Math"/>
                <w:lang w:val="fi-FI"/>
              </w:rPr>
              <m:t>UE,n</m:t>
            </m:r>
          </m:sub>
        </m:sSub>
      </m:oMath>
      <w:r>
        <w:rPr>
          <w:rFonts w:eastAsia="等线" w:hAnsi="Cambria Math" w:hint="eastAsia"/>
          <w:iCs/>
        </w:rPr>
        <w:t xml:space="preserve"> </w:t>
      </w:r>
      <w:r>
        <w:rPr>
          <w:rFonts w:eastAsia="等线"/>
          <w:iCs/>
          <w:szCs w:val="20"/>
        </w:rPr>
        <w:t>is generated independently</w:t>
      </w:r>
      <w:r>
        <w:rPr>
          <w:rFonts w:eastAsia="等线" w:hint="eastAsia"/>
          <w:iCs/>
          <w:szCs w:val="20"/>
        </w:rPr>
        <w:t>. And [Huawei, HiSilicon] propos</w:t>
      </w:r>
      <w:r>
        <w:rPr>
          <w:rFonts w:eastAsia="等线"/>
          <w:iCs/>
          <w:szCs w:val="20"/>
        </w:rPr>
        <w:t xml:space="preserve">es that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UE,n</m:t>
            </m:r>
          </m:sub>
        </m:sSub>
      </m:oMath>
      <w:r>
        <w:rPr>
          <w:iCs/>
          <w:szCs w:val="20"/>
        </w:rPr>
        <w:t xml:space="preserve"> is generated by a Beta distribution with </w:t>
      </w:r>
      <m:oMath>
        <m:r>
          <m:rPr>
            <m:sty m:val="p"/>
          </m:rPr>
          <w:rPr>
            <w:rFonts w:ascii="Cambria Math" w:eastAsia="宋体" w:hAnsi="Cambria Math"/>
            <w:szCs w:val="20"/>
          </w:rPr>
          <m:t>α=3.17, β=2.66</m:t>
        </m:r>
      </m:oMath>
      <w:r>
        <w:rPr>
          <w:rFonts w:eastAsia="宋体"/>
          <w:szCs w:val="20"/>
        </w:rPr>
        <w:t xml:space="preserve">for UMi scenarios, with </w:t>
      </w:r>
      <m:oMath>
        <m:r>
          <m:rPr>
            <m:sty m:val="p"/>
          </m:rPr>
          <w:rPr>
            <w:rFonts w:ascii="Cambria Math" w:eastAsia="宋体" w:hAnsi="Cambria Math"/>
            <w:szCs w:val="20"/>
          </w:rPr>
          <m:t>α=2.13, β=2.60</m:t>
        </m:r>
      </m:oMath>
      <w:r>
        <w:rPr>
          <w:rFonts w:eastAsia="宋体"/>
          <w:szCs w:val="20"/>
        </w:rPr>
        <w:t>for UMa scenarios</w:t>
      </w:r>
      <w:r>
        <w:rPr>
          <w:rFonts w:eastAsia="宋体" w:hint="eastAsia"/>
          <w:szCs w:val="20"/>
        </w:rPr>
        <w:t>.</w:t>
      </w:r>
    </w:p>
    <w:p w14:paraId="0FD35020" w14:textId="77777777" w:rsidR="00DF0A95" w:rsidRDefault="00DF0A95">
      <w:pPr>
        <w:spacing w:before="120"/>
        <w:rPr>
          <w:iCs/>
          <w:szCs w:val="20"/>
        </w:rPr>
      </w:pPr>
    </w:p>
    <w:p w14:paraId="38B5A1E9" w14:textId="77777777" w:rsidR="00DF0A95" w:rsidRDefault="00666D10">
      <w:pPr>
        <w:pStyle w:val="ad"/>
        <w:rPr>
          <w:rFonts w:ascii="Times New Roman" w:hAnsi="Times New Roman"/>
          <w:szCs w:val="20"/>
        </w:rPr>
      </w:pPr>
      <w:r>
        <w:rPr>
          <w:rFonts w:ascii="Times New Roman" w:hAnsi="Times New Roman" w:hint="eastAsia"/>
          <w:iCs/>
          <w:szCs w:val="20"/>
        </w:rPr>
        <w:t>Additionally, [vivo, BUPT, CMCC, X-NET, OPPO] propose that</w:t>
      </w:r>
      <w:r>
        <w:rPr>
          <w:rFonts w:ascii="Times New Roman" w:hAnsi="Times New Roman"/>
          <w:iCs/>
          <w:szCs w:val="20"/>
        </w:rPr>
        <w:t xml:space="preserve"> </w:t>
      </w:r>
      <w:r>
        <w:rPr>
          <w:rFonts w:ascii="Times New Roman" w:eastAsia="宋体" w:hAnsi="Times New Roman"/>
          <w:iCs/>
          <w:szCs w:val="20"/>
        </w:rPr>
        <w:t xml:space="preserve">for number of </w:t>
      </w:r>
      <m:oMath>
        <m:sSub>
          <m:sSubPr>
            <m:ctrlPr>
              <w:rPr>
                <w:rFonts w:ascii="Cambria Math" w:hAnsi="Cambria Math"/>
                <w:szCs w:val="20"/>
              </w:rPr>
            </m:ctrlPr>
          </m:sSubPr>
          <m:e>
            <m:r>
              <m:rPr>
                <m:sty m:val="p"/>
              </m:rPr>
              <w:rPr>
                <w:rFonts w:ascii="Cambria Math" w:hAnsi="Cambria Math"/>
                <w:szCs w:val="20"/>
              </w:rPr>
              <m:t xml:space="preserve"> </m:t>
            </m:r>
            <m:r>
              <w:rPr>
                <w:rFonts w:ascii="Cambria Math" w:hAnsi="Cambria Math"/>
                <w:szCs w:val="20"/>
              </w:rPr>
              <m:t>k</m:t>
            </m:r>
          </m:e>
          <m:sub>
            <m:r>
              <m:rPr>
                <m:sty m:val="p"/>
              </m:rPr>
              <w:rPr>
                <w:rFonts w:ascii="Cambria Math" w:hAnsi="Cambria Math"/>
                <w:szCs w:val="20"/>
              </w:rPr>
              <m:t>2</m:t>
            </m:r>
          </m:sub>
        </m:sSub>
      </m:oMath>
      <w:r>
        <w:rPr>
          <w:rFonts w:ascii="Times New Roman" w:eastAsia="宋体" w:hAnsi="Times New Roman"/>
          <w:szCs w:val="20"/>
        </w:rPr>
        <w:t xml:space="preserve"> </w:t>
      </w:r>
      <w:r>
        <w:rPr>
          <w:rFonts w:ascii="Times New Roman" w:hAnsi="Times New Roman"/>
          <w:szCs w:val="20"/>
        </w:rPr>
        <w:t xml:space="preserve">non-direct paths, </w:t>
      </w:r>
      <w:r>
        <w:rPr>
          <w:rFonts w:ascii="Times New Roman" w:eastAsia="MS Mincho" w:hAnsi="Times New Roman"/>
          <w:szCs w:val="20"/>
        </w:rPr>
        <w:t>it</w:t>
      </w:r>
      <w:r>
        <w:rPr>
          <w:rFonts w:ascii="Times New Roman" w:hAnsi="Times New Roman"/>
          <w:szCs w:val="20"/>
        </w:rPr>
        <w:t xml:space="preserve"> needs to define a constraint that the sum of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rFonts w:ascii="Times New Roman" w:hAnsi="Times New Roman"/>
          <w:szCs w:val="20"/>
        </w:rPr>
        <w:t xml:space="preserve"> and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oMath>
      <w:r>
        <w:rPr>
          <w:rFonts w:ascii="Times New Roman" w:hAnsi="Times New Roman"/>
          <w:szCs w:val="20"/>
        </w:rPr>
        <w:t xml:space="preserve"> should be less than or equal to the absolute distance corresponding to the absolute delay of cluster</w:t>
      </w:r>
      <w:r>
        <w:rPr>
          <w:rFonts w:ascii="Times New Roman" w:hAnsi="Times New Roman" w:hint="eastAsia"/>
          <w:szCs w:val="20"/>
        </w:rPr>
        <w:t xml:space="preserve">. And [OPPO] further highlights that if the </w:t>
      </w:r>
      <w:r>
        <w:rPr>
          <w:rFonts w:ascii="Times New Roman" w:hAnsi="Times New Roman"/>
          <w:szCs w:val="20"/>
        </w:rPr>
        <w:t xml:space="preserve">sum of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rFonts w:ascii="Times New Roman" w:hAnsi="Times New Roman"/>
          <w:szCs w:val="20"/>
        </w:rPr>
        <w:t xml:space="preserve"> and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oMath>
      <w:r>
        <w:rPr>
          <w:rFonts w:ascii="Times New Roman" w:hAnsi="Times New Roman"/>
          <w:szCs w:val="20"/>
        </w:rPr>
        <w:t xml:space="preserve"> </w:t>
      </w:r>
      <w:r>
        <w:rPr>
          <w:rFonts w:ascii="Times New Roman" w:hAnsi="Times New Roman" w:hint="eastAsia"/>
          <w:szCs w:val="20"/>
        </w:rPr>
        <w:t xml:space="preserve">exceeds the absolute distance, </w:t>
      </w:r>
      <w:r>
        <w:rPr>
          <w:bCs/>
          <w:iCs/>
          <w:szCs w:val="20"/>
        </w:rPr>
        <w:t xml:space="preserve">the distances </w:t>
      </w:r>
      <m:oMath>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1,n</m:t>
            </m:r>
          </m:sub>
        </m:sSub>
      </m:oMath>
      <w:r>
        <w:rPr>
          <w:rFonts w:hint="eastAsia"/>
          <w:bCs/>
          <w:iCs/>
          <w:szCs w:val="20"/>
        </w:rPr>
        <w:t xml:space="preserve"> </w:t>
      </w:r>
      <w:r>
        <w:rPr>
          <w:bCs/>
          <w:iCs/>
          <w:szCs w:val="20"/>
        </w:rPr>
        <w:t xml:space="preserve">and </w:t>
      </w:r>
      <m:oMath>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2,n</m:t>
            </m:r>
          </m:sub>
        </m:sSub>
      </m:oMath>
      <w:r>
        <w:rPr>
          <w:rFonts w:hint="eastAsia"/>
          <w:bCs/>
          <w:iCs/>
          <w:szCs w:val="20"/>
        </w:rPr>
        <w:t xml:space="preserve"> </w:t>
      </w:r>
      <w:r>
        <w:rPr>
          <w:bCs/>
          <w:iCs/>
          <w:szCs w:val="20"/>
        </w:rPr>
        <w:t>are normalized into</w:t>
      </w:r>
      <w:r>
        <w:rPr>
          <w:rFonts w:hint="eastAsia"/>
          <w:bCs/>
          <w:iCs/>
          <w:szCs w:val="20"/>
        </w:rPr>
        <w:t xml:space="preserve"> </w:t>
      </w:r>
      <m:oMath>
        <m:sSub>
          <m:sSubPr>
            <m:ctrlPr>
              <w:rPr>
                <w:rFonts w:ascii="Cambria Math" w:hAnsi="Cambria Math"/>
                <w:bCs/>
                <w:i/>
                <w:iCs/>
                <w:szCs w:val="20"/>
              </w:rPr>
            </m:ctrlPr>
          </m:sSubPr>
          <m:e>
            <m:acc>
              <m:accPr>
                <m:chr m:val="̅"/>
                <m:ctrlPr>
                  <w:rPr>
                    <w:rFonts w:ascii="Cambria Math" w:hAnsi="Cambria Math"/>
                    <w:bCs/>
                    <w:i/>
                    <w:iCs/>
                    <w:szCs w:val="20"/>
                  </w:rPr>
                </m:ctrlPr>
              </m:accPr>
              <m:e>
                <m:r>
                  <w:rPr>
                    <w:rFonts w:ascii="Cambria Math" w:hAnsi="Cambria Math"/>
                    <w:szCs w:val="20"/>
                  </w:rPr>
                  <m:t>d</m:t>
                </m:r>
              </m:e>
            </m:acc>
          </m:e>
          <m:sub>
            <m:r>
              <w:rPr>
                <w:rFonts w:ascii="Cambria Math" w:hAnsi="Cambria Math"/>
                <w:szCs w:val="20"/>
              </w:rPr>
              <m:t>1,n</m:t>
            </m:r>
          </m:sub>
        </m:sSub>
        <m:r>
          <w:rPr>
            <w:rFonts w:ascii="Cambria Math" w:hAnsi="Cambria Math"/>
            <w:szCs w:val="20"/>
          </w:rPr>
          <m:t>=</m:t>
        </m:r>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1,n</m:t>
            </m:r>
          </m:sub>
        </m:sSub>
        <m:r>
          <w:rPr>
            <w:rFonts w:ascii="Cambria Math" w:hAnsi="Cambria Math"/>
            <w:szCs w:val="20"/>
          </w:rPr>
          <m:t>⋅</m:t>
        </m:r>
        <m:f>
          <m:fPr>
            <m:ctrlPr>
              <w:rPr>
                <w:rFonts w:ascii="Cambria Math" w:hAnsi="Cambria Math"/>
                <w:bCs/>
                <w:i/>
                <w:iCs/>
                <w:szCs w:val="20"/>
              </w:rPr>
            </m:ctrlPr>
          </m:fPr>
          <m:num>
            <m:r>
              <w:rPr>
                <w:rFonts w:ascii="Cambria Math" w:hAnsi="Cambria Math"/>
                <w:szCs w:val="20"/>
              </w:rPr>
              <m:t>c</m:t>
            </m:r>
            <m:sSub>
              <m:sSubPr>
                <m:ctrlPr>
                  <w:rPr>
                    <w:rFonts w:ascii="Cambria Math" w:hAnsi="Cambria Math"/>
                    <w:bCs/>
                    <w:i/>
                    <w:iCs/>
                    <w:szCs w:val="20"/>
                  </w:rPr>
                </m:ctrlPr>
              </m:sSubPr>
              <m:e>
                <m:r>
                  <w:rPr>
                    <w:rFonts w:ascii="Cambria Math" w:hAnsi="Cambria Math"/>
                    <w:szCs w:val="20"/>
                  </w:rPr>
                  <m:t>τ</m:t>
                </m:r>
              </m:e>
              <m:sub>
                <m:r>
                  <w:rPr>
                    <w:rFonts w:ascii="Cambria Math" w:hAnsi="Cambria Math"/>
                    <w:szCs w:val="20"/>
                  </w:rPr>
                  <m:t>n</m:t>
                </m:r>
              </m:sub>
            </m:sSub>
          </m:num>
          <m:den>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1,n</m:t>
                </m:r>
              </m:sub>
            </m:sSub>
            <m:r>
              <w:rPr>
                <w:rFonts w:ascii="Cambria Math" w:hAnsi="Cambria Math"/>
                <w:szCs w:val="20"/>
              </w:rPr>
              <m:t>+</m:t>
            </m:r>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2,n</m:t>
                </m:r>
              </m:sub>
            </m:sSub>
          </m:den>
        </m:f>
        <m:r>
          <w:rPr>
            <w:rFonts w:ascii="Cambria Math" w:hAnsi="Cambria Math"/>
            <w:szCs w:val="20"/>
          </w:rPr>
          <m:t xml:space="preserve">,  </m:t>
        </m:r>
        <m:sSub>
          <m:sSubPr>
            <m:ctrlPr>
              <w:rPr>
                <w:rFonts w:ascii="Cambria Math" w:hAnsi="Cambria Math"/>
                <w:bCs/>
                <w:i/>
                <w:iCs/>
                <w:szCs w:val="20"/>
              </w:rPr>
            </m:ctrlPr>
          </m:sSubPr>
          <m:e>
            <m:acc>
              <m:accPr>
                <m:chr m:val="̅"/>
                <m:ctrlPr>
                  <w:rPr>
                    <w:rFonts w:ascii="Cambria Math" w:hAnsi="Cambria Math"/>
                    <w:bCs/>
                    <w:i/>
                    <w:iCs/>
                    <w:szCs w:val="20"/>
                  </w:rPr>
                </m:ctrlPr>
              </m:accPr>
              <m:e>
                <m:r>
                  <w:rPr>
                    <w:rFonts w:ascii="Cambria Math" w:hAnsi="Cambria Math"/>
                    <w:szCs w:val="20"/>
                  </w:rPr>
                  <m:t>d</m:t>
                </m:r>
              </m:e>
            </m:acc>
          </m:e>
          <m:sub>
            <m:r>
              <w:rPr>
                <w:rFonts w:ascii="Cambria Math" w:hAnsi="Cambria Math"/>
                <w:szCs w:val="20"/>
              </w:rPr>
              <m:t>2,n</m:t>
            </m:r>
          </m:sub>
        </m:sSub>
        <m:r>
          <w:rPr>
            <w:rFonts w:ascii="Cambria Math" w:hAnsi="Cambria Math"/>
            <w:szCs w:val="20"/>
          </w:rPr>
          <m:t>=</m:t>
        </m:r>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2,n</m:t>
            </m:r>
          </m:sub>
        </m:sSub>
        <m:r>
          <w:rPr>
            <w:rFonts w:ascii="Cambria Math" w:hAnsi="Cambria Math"/>
            <w:szCs w:val="20"/>
          </w:rPr>
          <m:t>⋅</m:t>
        </m:r>
        <m:f>
          <m:fPr>
            <m:ctrlPr>
              <w:rPr>
                <w:rFonts w:ascii="Cambria Math" w:hAnsi="Cambria Math"/>
                <w:bCs/>
                <w:i/>
                <w:iCs/>
                <w:szCs w:val="20"/>
              </w:rPr>
            </m:ctrlPr>
          </m:fPr>
          <m:num>
            <m:r>
              <w:rPr>
                <w:rFonts w:ascii="Cambria Math" w:hAnsi="Cambria Math"/>
                <w:szCs w:val="20"/>
              </w:rPr>
              <m:t>c</m:t>
            </m:r>
            <m:sSub>
              <m:sSubPr>
                <m:ctrlPr>
                  <w:rPr>
                    <w:rFonts w:ascii="Cambria Math" w:hAnsi="Cambria Math"/>
                    <w:bCs/>
                    <w:i/>
                    <w:iCs/>
                    <w:szCs w:val="20"/>
                  </w:rPr>
                </m:ctrlPr>
              </m:sSubPr>
              <m:e>
                <m:r>
                  <w:rPr>
                    <w:rFonts w:ascii="Cambria Math" w:hAnsi="Cambria Math"/>
                    <w:szCs w:val="20"/>
                  </w:rPr>
                  <m:t>τ</m:t>
                </m:r>
              </m:e>
              <m:sub>
                <m:r>
                  <w:rPr>
                    <w:rFonts w:ascii="Cambria Math" w:hAnsi="Cambria Math"/>
                    <w:szCs w:val="20"/>
                  </w:rPr>
                  <m:t>n</m:t>
                </m:r>
              </m:sub>
            </m:sSub>
          </m:num>
          <m:den>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1,n</m:t>
                </m:r>
              </m:sub>
            </m:sSub>
            <m:r>
              <w:rPr>
                <w:rFonts w:ascii="Cambria Math" w:hAnsi="Cambria Math"/>
                <w:szCs w:val="20"/>
              </w:rPr>
              <m:t>+</m:t>
            </m:r>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2,n</m:t>
                </m:r>
              </m:sub>
            </m:sSub>
          </m:den>
        </m:f>
      </m:oMath>
      <w:r>
        <w:rPr>
          <w:rFonts w:hAnsi="Cambria Math" w:hint="eastAsia"/>
          <w:bCs/>
          <w:iCs/>
          <w:szCs w:val="20"/>
        </w:rPr>
        <w:t>.</w:t>
      </w:r>
    </w:p>
    <w:p w14:paraId="31A7219F" w14:textId="77777777" w:rsidR="00DF0A95" w:rsidRDefault="00666D10" w:rsidP="00EB3C1E">
      <w:pPr>
        <w:numPr>
          <w:ilvl w:val="0"/>
          <w:numId w:val="18"/>
        </w:numPr>
        <w:spacing w:before="120"/>
        <w:rPr>
          <w:b/>
          <w:bCs/>
          <w:szCs w:val="20"/>
        </w:rPr>
      </w:pPr>
      <w:r>
        <w:rPr>
          <w:rFonts w:hint="eastAsia"/>
          <w:b/>
          <w:bCs/>
          <w:szCs w:val="20"/>
        </w:rPr>
        <w:t xml:space="preserve">Sub-issue#3: determination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p>
    <w:p w14:paraId="7CBA0EFD" w14:textId="77777777" w:rsidR="00DF0A95" w:rsidRDefault="00666D10">
      <w:pPr>
        <w:spacing w:before="120"/>
        <w:rPr>
          <w:rFonts w:eastAsia="等线"/>
          <w:iCs/>
          <w:szCs w:val="20"/>
        </w:rPr>
      </w:pPr>
      <w:r>
        <w:rPr>
          <w:rFonts w:hint="eastAsia"/>
          <w:szCs w:val="20"/>
        </w:rPr>
        <w:t xml:space="preserve">In last meeting, the value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r>
        <w:rPr>
          <w:rFonts w:eastAsia="等线" w:hAnsi="Cambria Math" w:hint="eastAsia"/>
          <w:iCs/>
          <w:szCs w:val="28"/>
        </w:rPr>
        <w:t xml:space="preserve"> </w:t>
      </w:r>
      <w:r>
        <w:rPr>
          <w:rFonts w:eastAsia="等线"/>
          <w:iCs/>
          <w:szCs w:val="20"/>
        </w:rPr>
        <w:t xml:space="preserve">for the UMi and </w:t>
      </w:r>
      <w:r>
        <w:rPr>
          <w:rFonts w:eastAsia="等线" w:hint="eastAsia"/>
          <w:iCs/>
          <w:szCs w:val="20"/>
        </w:rPr>
        <w:t xml:space="preserve">UMa scenarios have been agreed to be 2, while the value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r>
        <w:rPr>
          <w:rFonts w:eastAsia="等线" w:hAnsi="Cambria Math" w:hint="eastAsia"/>
          <w:iCs/>
          <w:szCs w:val="28"/>
        </w:rPr>
        <w:t xml:space="preserve"> </w:t>
      </w:r>
      <w:r>
        <w:rPr>
          <w:rFonts w:eastAsia="等线"/>
          <w:iCs/>
          <w:szCs w:val="20"/>
        </w:rPr>
        <w:t>for the</w:t>
      </w:r>
      <w:r>
        <w:rPr>
          <w:rFonts w:eastAsia="等线" w:hint="eastAsia"/>
          <w:iCs/>
          <w:szCs w:val="20"/>
        </w:rPr>
        <w:t xml:space="preserve"> Indoor Office scenarios are still FFS. And  </w:t>
      </w:r>
      <w:r>
        <w:rPr>
          <w:rFonts w:hint="eastAsia"/>
          <w:szCs w:val="20"/>
        </w:rPr>
        <w:t xml:space="preserve">for the number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r>
        <w:rPr>
          <w:rFonts w:eastAsia="等线"/>
          <w:iCs/>
          <w:szCs w:val="20"/>
        </w:rPr>
        <w:t xml:space="preserve"> clusters, it has been agreed that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TRP,n</m:t>
            </m:r>
          </m:sub>
        </m:sSub>
      </m:oMath>
      <w:r>
        <w:rPr>
          <w:rFonts w:hAnsi="Cambria Math" w:hint="eastAsia"/>
          <w:iCs/>
          <w:szCs w:val="20"/>
        </w:rPr>
        <w:t xml:space="preserve">=1. </w:t>
      </w:r>
      <w:r>
        <w:rPr>
          <w:rFonts w:eastAsia="等线" w:hint="eastAsia"/>
          <w:iCs/>
          <w:szCs w:val="20"/>
        </w:rPr>
        <w:t xml:space="preserve"> </w:t>
      </w:r>
    </w:p>
    <w:p w14:paraId="56AF3BA1" w14:textId="77777777" w:rsidR="00DF0A95" w:rsidRDefault="00666D10">
      <w:pPr>
        <w:spacing w:before="120"/>
        <w:rPr>
          <w:rFonts w:eastAsia="等线"/>
          <w:iCs/>
          <w:szCs w:val="20"/>
        </w:rPr>
      </w:pPr>
      <w:r>
        <w:rPr>
          <w:rFonts w:hint="eastAsia"/>
          <w:szCs w:val="20"/>
        </w:rPr>
        <w:t>In this meeting,</w:t>
      </w:r>
      <w:r>
        <w:rPr>
          <w:iCs/>
          <w:szCs w:val="20"/>
        </w:rPr>
        <w:t xml:space="preserve"> </w:t>
      </w:r>
      <w:r>
        <w:rPr>
          <w:rFonts w:hint="eastAsia"/>
          <w:iCs/>
          <w:szCs w:val="20"/>
        </w:rPr>
        <w:t xml:space="preserve">as </w:t>
      </w:r>
      <w:r>
        <w:rPr>
          <w:iCs/>
          <w:szCs w:val="20"/>
        </w:rPr>
        <w:t>for the</w:t>
      </w:r>
      <w:r>
        <w:rPr>
          <w:rFonts w:hAnsi="Cambria Math" w:hint="eastAsia"/>
          <w:iCs/>
          <w:szCs w:val="20"/>
        </w:rPr>
        <w:t xml:space="preserve">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UE,n</m:t>
            </m:r>
          </m:sub>
        </m:sSub>
      </m:oMath>
      <w:r>
        <w:rPr>
          <w:rFonts w:hAnsi="Cambria Math" w:hint="eastAsia"/>
          <w:iCs/>
          <w:szCs w:val="20"/>
        </w:rPr>
        <w:t xml:space="preserve"> </w:t>
      </w:r>
      <w:r>
        <w:rPr>
          <w:rFonts w:hint="eastAsia"/>
          <w:szCs w:val="20"/>
        </w:rPr>
        <w:t xml:space="preserve">for the number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r>
        <w:rPr>
          <w:rFonts w:eastAsia="等线"/>
          <w:iCs/>
          <w:szCs w:val="20"/>
        </w:rPr>
        <w:t xml:space="preserve"> clusters</w:t>
      </w:r>
      <w:r>
        <w:rPr>
          <w:iCs/>
          <w:szCs w:val="20"/>
        </w:rPr>
        <w:t xml:space="preserve">, </w:t>
      </w:r>
      <w:r>
        <w:rPr>
          <w:rFonts w:hint="eastAsia"/>
          <w:iCs/>
          <w:szCs w:val="20"/>
        </w:rPr>
        <w:t xml:space="preserve"> </w:t>
      </w:r>
      <w:r>
        <w:rPr>
          <w:rFonts w:hint="eastAsia"/>
          <w:szCs w:val="20"/>
        </w:rPr>
        <w:t xml:space="preserve">[ZTE, vivo, BUPT, OPPO, Apple, Ericsson] propose that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UE,n</m:t>
            </m:r>
          </m:sub>
        </m:sSub>
      </m:oMath>
      <w:r>
        <w:rPr>
          <w:rFonts w:hAnsi="Cambria Math" w:hint="eastAsia"/>
          <w:iCs/>
          <w:szCs w:val="20"/>
        </w:rPr>
        <w:t>=1.</w:t>
      </w:r>
      <w:r>
        <w:rPr>
          <w:iCs/>
          <w:szCs w:val="20"/>
        </w:rPr>
        <w:t xml:space="preserve"> </w:t>
      </w:r>
      <w:r>
        <w:rPr>
          <w:rFonts w:hint="eastAsia"/>
          <w:iCs/>
          <w:szCs w:val="20"/>
        </w:rPr>
        <w:t xml:space="preserve"> </w:t>
      </w:r>
    </w:p>
    <w:p w14:paraId="3AC273DA" w14:textId="77777777" w:rsidR="00DF0A95" w:rsidRDefault="00666D10">
      <w:pPr>
        <w:spacing w:before="120"/>
        <w:rPr>
          <w:rFonts w:eastAsia="等线"/>
          <w:iCs/>
          <w:szCs w:val="20"/>
        </w:rPr>
      </w:pPr>
      <w:r>
        <w:rPr>
          <w:rFonts w:eastAsia="等线" w:hint="eastAsia"/>
          <w:iCs/>
          <w:szCs w:val="20"/>
        </w:rPr>
        <w:t xml:space="preserve">As for the value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r>
        <w:rPr>
          <w:rFonts w:eastAsia="等线" w:hAnsi="Cambria Math" w:hint="eastAsia"/>
          <w:iCs/>
          <w:szCs w:val="28"/>
        </w:rPr>
        <w:t xml:space="preserve"> </w:t>
      </w:r>
      <w:r>
        <w:rPr>
          <w:rFonts w:eastAsia="等线"/>
          <w:iCs/>
          <w:szCs w:val="20"/>
        </w:rPr>
        <w:t>for the</w:t>
      </w:r>
      <w:r>
        <w:rPr>
          <w:rFonts w:eastAsia="等线" w:hint="eastAsia"/>
          <w:iCs/>
          <w:szCs w:val="20"/>
        </w:rPr>
        <w:t xml:space="preserve"> Indoor Office scenarios, following views are summarized according to companies</w:t>
      </w:r>
      <w:r>
        <w:rPr>
          <w:rFonts w:eastAsia="等线"/>
          <w:iCs/>
          <w:szCs w:val="20"/>
        </w:rPr>
        <w:t>’</w:t>
      </w:r>
      <w:r>
        <w:rPr>
          <w:rFonts w:eastAsia="等线" w:hint="eastAsia"/>
          <w:iCs/>
          <w:szCs w:val="20"/>
        </w:rPr>
        <w:t xml:space="preserve"> inputs:</w:t>
      </w:r>
    </w:p>
    <w:p w14:paraId="59173579" w14:textId="77777777" w:rsidR="00DF0A95" w:rsidRDefault="00666D10" w:rsidP="00EB3C1E">
      <w:pPr>
        <w:numPr>
          <w:ilvl w:val="0"/>
          <w:numId w:val="22"/>
        </w:numPr>
        <w:spacing w:before="120"/>
        <w:rPr>
          <w:rFonts w:eastAsia="等线"/>
          <w:iCs/>
          <w:szCs w:val="20"/>
        </w:rPr>
      </w:pPr>
      <w:r>
        <w:rPr>
          <w:rFonts w:eastAsia="等线" w:hint="eastAsia"/>
          <w:iCs/>
          <w:szCs w:val="20"/>
        </w:rPr>
        <w:t xml:space="preserve">[Apple, ZTE] propose that </w:t>
      </w:r>
      <m:oMath>
        <m:sSub>
          <m:sSubPr>
            <m:ctrlPr>
              <w:rPr>
                <w:rFonts w:ascii="Cambria Math" w:hAnsi="Cambria Math"/>
                <w:szCs w:val="20"/>
              </w:rPr>
            </m:ctrlPr>
          </m:sSubPr>
          <m:e>
            <m:r>
              <m:rPr>
                <m:sty m:val="p"/>
              </m:rPr>
              <w:rPr>
                <w:rFonts w:ascii="Cambria Math" w:hAnsi="Cambria Math"/>
                <w:szCs w:val="20"/>
              </w:rPr>
              <m:t xml:space="preserve"> k</m:t>
            </m:r>
          </m:e>
          <m:sub>
            <m:r>
              <m:rPr>
                <m:sty m:val="p"/>
              </m:rPr>
              <w:rPr>
                <w:rFonts w:ascii="Cambria Math" w:hAnsi="Cambria Math"/>
                <w:szCs w:val="20"/>
              </w:rPr>
              <m:t>1</m:t>
            </m:r>
          </m:sub>
        </m:sSub>
      </m:oMath>
      <w:r>
        <w:rPr>
          <w:szCs w:val="20"/>
        </w:rPr>
        <w:t xml:space="preserve"> is 10.9% of the total number of clusters for </w:t>
      </w:r>
      <w:r>
        <w:rPr>
          <w:rFonts w:eastAsia="等线" w:hint="eastAsia"/>
          <w:iCs/>
          <w:szCs w:val="20"/>
        </w:rPr>
        <w:t>Indoor Office scenarios</w:t>
      </w:r>
      <w:r>
        <w:rPr>
          <w:rFonts w:eastAsia="等线" w:hAnsi="Cambria Math" w:hint="eastAsia"/>
          <w:iCs/>
          <w:szCs w:val="28"/>
        </w:rPr>
        <w:t xml:space="preserve">. </w:t>
      </w:r>
      <w:r>
        <w:rPr>
          <w:rFonts w:eastAsia="等线"/>
          <w:iCs/>
          <w:szCs w:val="20"/>
        </w:rPr>
        <w:t xml:space="preserve">More specifically, </w:t>
      </w:r>
      <w:r>
        <w:rPr>
          <w:rFonts w:eastAsia="等线" w:hint="eastAsia"/>
          <w:iCs/>
          <w:szCs w:val="20"/>
        </w:rPr>
        <w:t xml:space="preserve">[ZTE] highlights that </w:t>
      </w:r>
      <m:oMath>
        <m:sSub>
          <m:sSubPr>
            <m:ctrlPr>
              <w:rPr>
                <w:rFonts w:ascii="Cambria Math" w:hAnsi="Cambria Math"/>
                <w:szCs w:val="20"/>
              </w:rPr>
            </m:ctrlPr>
          </m:sSubPr>
          <m:e>
            <m:r>
              <m:rPr>
                <m:sty m:val="p"/>
              </m:rPr>
              <w:rPr>
                <w:rFonts w:ascii="Cambria Math" w:hAnsi="Cambria Math"/>
                <w:szCs w:val="20"/>
              </w:rPr>
              <m:t xml:space="preserve"> k</m:t>
            </m:r>
          </m:e>
          <m:sub>
            <m:r>
              <m:rPr>
                <m:sty m:val="p"/>
              </m:rPr>
              <w:rPr>
                <w:rFonts w:ascii="Cambria Math" w:hAnsi="Cambria Math"/>
                <w:szCs w:val="20"/>
              </w:rPr>
              <m:t>1</m:t>
            </m:r>
          </m:sub>
        </m:sSub>
      </m:oMath>
      <w:r>
        <w:rPr>
          <w:rFonts w:hAnsi="Cambria Math" w:hint="eastAsia"/>
          <w:szCs w:val="20"/>
        </w:rPr>
        <w:t>=</w:t>
      </w:r>
      <w:r>
        <w:rPr>
          <w:szCs w:val="20"/>
        </w:rPr>
        <w:t>2</w:t>
      </w:r>
      <w:r>
        <w:rPr>
          <w:rFonts w:hint="eastAsia"/>
          <w:szCs w:val="20"/>
        </w:rPr>
        <w:t xml:space="preserve"> when considering th</w:t>
      </w:r>
      <w:r>
        <w:rPr>
          <w:szCs w:val="20"/>
        </w:rPr>
        <w:t>e</w:t>
      </w:r>
      <w:r>
        <w:rPr>
          <w:iCs/>
          <w:szCs w:val="20"/>
        </w:rPr>
        <w:t xml:space="preserve"> number of clusters for InH with LOS case is 15</w:t>
      </w:r>
      <w:r>
        <w:rPr>
          <w:szCs w:val="20"/>
        </w:rPr>
        <w:t>;</w:t>
      </w:r>
      <w:r>
        <w:rPr>
          <w:rFonts w:eastAsia="等线" w:hint="eastAsia"/>
          <w:iCs/>
          <w:szCs w:val="20"/>
        </w:rPr>
        <w:t xml:space="preserve">   </w:t>
      </w:r>
    </w:p>
    <w:p w14:paraId="72810E54" w14:textId="77777777" w:rsidR="00DF0A95" w:rsidRDefault="00666D10" w:rsidP="00EB3C1E">
      <w:pPr>
        <w:numPr>
          <w:ilvl w:val="0"/>
          <w:numId w:val="22"/>
        </w:numPr>
        <w:spacing w:before="120"/>
        <w:rPr>
          <w:szCs w:val="20"/>
        </w:rPr>
      </w:pPr>
      <w:r>
        <w:rPr>
          <w:rFonts w:eastAsia="等线" w:hint="eastAsia"/>
          <w:iCs/>
          <w:szCs w:val="20"/>
        </w:rPr>
        <w:t>[Ericsson] proposes th</w:t>
      </w:r>
      <w:r>
        <w:rPr>
          <w:rFonts w:eastAsia="等线"/>
          <w:iCs/>
          <w:szCs w:val="20"/>
        </w:rPr>
        <w:t>at</w:t>
      </w:r>
      <m:oMath>
        <m:sSub>
          <m:sSubPr>
            <m:ctrlPr>
              <w:rPr>
                <w:rFonts w:ascii="Cambria Math" w:hAnsi="Cambria Math"/>
                <w:szCs w:val="20"/>
              </w:rPr>
            </m:ctrlPr>
          </m:sSubPr>
          <m:e>
            <m:r>
              <m:rPr>
                <m:sty m:val="p"/>
              </m:rPr>
              <w:rPr>
                <w:rFonts w:ascii="Cambria Math" w:hAnsi="Cambria Math"/>
                <w:szCs w:val="20"/>
              </w:rPr>
              <m:t xml:space="preserve"> k</m:t>
            </m:r>
          </m:e>
          <m:sub>
            <m:r>
              <m:rPr>
                <m:sty m:val="p"/>
              </m:rPr>
              <w:rPr>
                <w:rFonts w:ascii="Cambria Math" w:hAnsi="Cambria Math"/>
                <w:szCs w:val="20"/>
              </w:rPr>
              <m:t>1</m:t>
            </m:r>
          </m:sub>
        </m:sSub>
      </m:oMath>
      <w:r>
        <w:rPr>
          <w:szCs w:val="20"/>
        </w:rPr>
        <w:t xml:space="preserve">=11 for InH-LOS, and </w:t>
      </w:r>
      <m:oMath>
        <m:sSub>
          <m:sSubPr>
            <m:ctrlPr>
              <w:rPr>
                <w:rFonts w:ascii="Cambria Math" w:hAnsi="Cambria Math"/>
                <w:szCs w:val="20"/>
              </w:rPr>
            </m:ctrlPr>
          </m:sSubPr>
          <m:e>
            <m:r>
              <m:rPr>
                <m:sty m:val="p"/>
              </m:rPr>
              <w:rPr>
                <w:rFonts w:ascii="Cambria Math" w:hAnsi="Cambria Math"/>
                <w:szCs w:val="20"/>
              </w:rPr>
              <m:t xml:space="preserve"> k</m:t>
            </m:r>
          </m:e>
          <m:sub>
            <m:r>
              <m:rPr>
                <m:sty m:val="p"/>
              </m:rPr>
              <w:rPr>
                <w:rFonts w:ascii="Cambria Math" w:hAnsi="Cambria Math"/>
                <w:szCs w:val="20"/>
              </w:rPr>
              <m:t>1</m:t>
            </m:r>
          </m:sub>
        </m:sSub>
      </m:oMath>
      <w:r>
        <w:rPr>
          <w:szCs w:val="20"/>
        </w:rPr>
        <w:t>=14 for InH-NLOS.</w:t>
      </w:r>
    </w:p>
    <w:p w14:paraId="457B8EBF" w14:textId="77777777" w:rsidR="00DF0A95" w:rsidRDefault="00666D10">
      <w:pPr>
        <w:spacing w:before="120"/>
        <w:rPr>
          <w:szCs w:val="20"/>
        </w:rPr>
      </w:pPr>
      <w:r>
        <w:rPr>
          <w:rFonts w:hint="eastAsia"/>
          <w:szCs w:val="20"/>
        </w:rPr>
        <w:t xml:space="preserve">Additionally, for the InF scenarios, [Ericsson] proposes that </w:t>
      </w:r>
      <m:oMath>
        <m:sSub>
          <m:sSubPr>
            <m:ctrlPr>
              <w:rPr>
                <w:rFonts w:ascii="Cambria Math" w:hAnsi="Cambria Math"/>
                <w:szCs w:val="20"/>
              </w:rPr>
            </m:ctrlPr>
          </m:sSubPr>
          <m:e>
            <m:r>
              <m:rPr>
                <m:sty m:val="p"/>
              </m:rPr>
              <w:rPr>
                <w:rFonts w:ascii="Cambria Math" w:hAnsi="Cambria Math"/>
                <w:szCs w:val="20"/>
              </w:rPr>
              <m:t xml:space="preserve"> k</m:t>
            </m:r>
          </m:e>
          <m:sub>
            <m:r>
              <m:rPr>
                <m:sty m:val="p"/>
              </m:rPr>
              <w:rPr>
                <w:rFonts w:ascii="Cambria Math" w:hAnsi="Cambria Math"/>
                <w:szCs w:val="20"/>
              </w:rPr>
              <m:t>1</m:t>
            </m:r>
          </m:sub>
        </m:sSub>
      </m:oMath>
      <w:r>
        <w:rPr>
          <w:szCs w:val="20"/>
        </w:rPr>
        <w:t>=</w:t>
      </w:r>
      <w:r>
        <w:rPr>
          <w:rFonts w:hint="eastAsia"/>
          <w:szCs w:val="20"/>
        </w:rPr>
        <w:t xml:space="preserve">8. </w:t>
      </w:r>
    </w:p>
    <w:p w14:paraId="09F72284" w14:textId="77777777" w:rsidR="00DF0A95" w:rsidRDefault="00666D10">
      <w:pPr>
        <w:spacing w:before="120"/>
        <w:rPr>
          <w:szCs w:val="20"/>
        </w:rPr>
      </w:pPr>
      <w:r>
        <w:rPr>
          <w:rFonts w:hint="eastAsia"/>
          <w:szCs w:val="20"/>
        </w:rPr>
        <w:t xml:space="preserve">And [InterDigital] provides the RT simulation results and </w:t>
      </w:r>
      <w:r>
        <w:rPr>
          <w:iCs/>
          <w:szCs w:val="20"/>
        </w:rPr>
        <w:t xml:space="preserve">proposes that </w:t>
      </w:r>
      <w:r>
        <w:rPr>
          <w:bCs/>
          <w:iCs/>
          <w:szCs w:val="20"/>
        </w:rPr>
        <w:t xml:space="preserve">in addition to the agreed </w:t>
      </w:r>
      <m:oMath>
        <m:sSub>
          <m:sSubPr>
            <m:ctrlPr>
              <w:rPr>
                <w:rFonts w:ascii="Cambria Math" w:hAnsi="Cambria Math"/>
                <w:iCs/>
                <w:szCs w:val="20"/>
              </w:rPr>
            </m:ctrlPr>
          </m:sSubPr>
          <m:e>
            <m:r>
              <m:rPr>
                <m:sty m:val="p"/>
              </m:rPr>
              <w:rPr>
                <w:rFonts w:ascii="Cambria Math" w:hAnsi="Cambria Math"/>
                <w:szCs w:val="20"/>
              </w:rPr>
              <m:t>k</m:t>
            </m:r>
          </m:e>
          <m:sub>
            <m:r>
              <m:rPr>
                <m:sty m:val="p"/>
              </m:rPr>
              <w:rPr>
                <w:rFonts w:ascii="Cambria Math" w:hAnsi="Cambria Math"/>
                <w:szCs w:val="20"/>
              </w:rPr>
              <m:t>1</m:t>
            </m:r>
          </m:sub>
        </m:sSub>
      </m:oMath>
      <w:r>
        <w:rPr>
          <w:iCs/>
          <w:szCs w:val="20"/>
        </w:rPr>
        <w:t xml:space="preserve"> cluster, </w:t>
      </w:r>
      <m:oMath>
        <m:sSubSup>
          <m:sSubSupPr>
            <m:ctrlPr>
              <w:rPr>
                <w:rFonts w:ascii="Cambria Math" w:hAnsi="Cambria Math"/>
                <w:iCs/>
                <w:szCs w:val="20"/>
              </w:rPr>
            </m:ctrlPr>
          </m:sSubSupPr>
          <m:e>
            <m:r>
              <m:rPr>
                <m:sty m:val="p"/>
              </m:rPr>
              <w:rPr>
                <w:rFonts w:ascii="Cambria Math" w:hAnsi="Cambria Math"/>
                <w:szCs w:val="20"/>
              </w:rPr>
              <m:t>k</m:t>
            </m:r>
          </m:e>
          <m:sub>
            <m:r>
              <m:rPr>
                <m:sty m:val="p"/>
              </m:rPr>
              <w:rPr>
                <w:rFonts w:ascii="Cambria Math" w:hAnsi="Cambria Math"/>
                <w:szCs w:val="20"/>
              </w:rPr>
              <m:t>1</m:t>
            </m:r>
          </m:sub>
          <m:sup>
            <m:r>
              <m:rPr>
                <m:sty m:val="p"/>
              </m:rPr>
              <w:rPr>
                <w:rFonts w:ascii="Cambria Math" w:hAnsi="Cambria Math"/>
                <w:szCs w:val="20"/>
              </w:rPr>
              <m:t>'</m:t>
            </m:r>
          </m:sup>
        </m:sSubSup>
        <m:r>
          <m:rPr>
            <m:sty m:val="p"/>
          </m:rPr>
          <w:rPr>
            <w:rFonts w:ascii="Cambria Math" w:hAnsi="Cambria Math"/>
            <w:szCs w:val="20"/>
          </w:rPr>
          <m:t>=1</m:t>
        </m:r>
      </m:oMath>
      <w:r>
        <w:rPr>
          <w:iCs/>
          <w:szCs w:val="20"/>
        </w:rPr>
        <w:t xml:space="preserve"> cluster should be defined with </w:t>
      </w:r>
      <m:oMath>
        <m:sSub>
          <m:sSubPr>
            <m:ctrlPr>
              <w:rPr>
                <w:rFonts w:ascii="Cambria Math" w:hAnsi="Cambria Math"/>
                <w:iCs/>
                <w:szCs w:val="20"/>
              </w:rPr>
            </m:ctrlPr>
          </m:sSubPr>
          <m:e>
            <m:r>
              <m:rPr>
                <m:sty m:val="p"/>
              </m:rPr>
              <w:rPr>
                <w:rFonts w:ascii="Cambria Math" w:hAnsi="Cambria Math"/>
                <w:szCs w:val="20"/>
              </w:rPr>
              <m:t>d</m:t>
            </m:r>
          </m:e>
          <m:sub>
            <m:r>
              <m:rPr>
                <m:sty m:val="p"/>
              </m:rPr>
              <w:rPr>
                <w:rFonts w:ascii="Cambria Math" w:hAnsi="Cambria Math"/>
                <w:szCs w:val="20"/>
              </w:rPr>
              <m:t>1</m:t>
            </m:r>
          </m:sub>
        </m:sSub>
        <m:r>
          <m:rPr>
            <m:sty m:val="p"/>
          </m:rPr>
          <w:rPr>
            <w:rFonts w:ascii="Cambria Math" w:hAnsi="Cambria Math"/>
            <w:szCs w:val="20"/>
          </w:rPr>
          <m:t>=0</m:t>
        </m:r>
      </m:oMath>
      <w:r>
        <w:rPr>
          <w:iCs/>
          <w:szCs w:val="20"/>
        </w:rPr>
        <w:t xml:space="preserve"> and </w:t>
      </w:r>
      <m:oMath>
        <m:sSub>
          <m:sSubPr>
            <m:ctrlPr>
              <w:rPr>
                <w:rFonts w:ascii="Cambria Math" w:eastAsia="等线" w:hAnsi="Cambria Math"/>
                <w:iCs/>
                <w:szCs w:val="20"/>
              </w:rPr>
            </m:ctrlPr>
          </m:sSubPr>
          <m:e>
            <m:r>
              <m:rPr>
                <m:sty m:val="p"/>
              </m:rPr>
              <w:rPr>
                <w:rFonts w:ascii="Cambria Math" w:eastAsia="等线" w:hAnsi="Cambria Math"/>
                <w:szCs w:val="20"/>
              </w:rPr>
              <m:t>d</m:t>
            </m:r>
          </m:e>
          <m:sub>
            <m:r>
              <m:rPr>
                <m:sty m:val="p"/>
              </m:rPr>
              <w:rPr>
                <w:rFonts w:ascii="Cambria Math" w:eastAsia="等线" w:hAnsi="Cambria Math"/>
                <w:szCs w:val="20"/>
              </w:rPr>
              <m:t>2</m:t>
            </m:r>
          </m:sub>
        </m:sSub>
      </m:oMath>
      <w:r>
        <w:rPr>
          <w:rFonts w:eastAsia="等线"/>
          <w:iCs/>
          <w:szCs w:val="20"/>
        </w:rPr>
        <w:t xml:space="preserve"> </w:t>
      </w:r>
      <w:r>
        <w:rPr>
          <w:iCs/>
          <w:szCs w:val="20"/>
        </w:rPr>
        <w:t xml:space="preserve">= </w:t>
      </w:r>
      <m:oMath>
        <m:r>
          <m:rPr>
            <m:sty m:val="p"/>
          </m:rPr>
          <w:rPr>
            <w:rFonts w:ascii="Cambria Math" w:hAnsi="Cambria Math"/>
            <w:szCs w:val="20"/>
          </w:rPr>
          <m:t>c</m:t>
        </m:r>
        <m:sSub>
          <m:sSubPr>
            <m:ctrlPr>
              <w:rPr>
                <w:rFonts w:ascii="Cambria Math" w:hAnsi="Cambria Math"/>
                <w:iCs/>
                <w:szCs w:val="20"/>
              </w:rPr>
            </m:ctrlPr>
          </m:sSubPr>
          <m:e>
            <m:acc>
              <m:accPr>
                <m:chr m:val="̃"/>
                <m:ctrlPr>
                  <w:rPr>
                    <w:rFonts w:ascii="Cambria Math" w:hAnsi="Cambria Math"/>
                    <w:iCs/>
                    <w:szCs w:val="20"/>
                  </w:rPr>
                </m:ctrlPr>
              </m:accPr>
              <m:e>
                <m:r>
                  <m:rPr>
                    <m:sty m:val="p"/>
                  </m:rPr>
                  <w:rPr>
                    <w:rFonts w:ascii="Cambria Math" w:hAnsi="Cambria Math"/>
                    <w:szCs w:val="20"/>
                  </w:rPr>
                  <m:t>τ</m:t>
                </m:r>
              </m:e>
            </m:acc>
          </m:e>
          <m:sub>
            <m:r>
              <m:rPr>
                <m:sty m:val="p"/>
              </m:rPr>
              <w:rPr>
                <w:rFonts w:ascii="Cambria Math" w:hAnsi="Cambria Math"/>
                <w:szCs w:val="20"/>
              </w:rPr>
              <m:t>n</m:t>
            </m:r>
          </m:sub>
        </m:sSub>
      </m:oMath>
      <w:r>
        <w:rPr>
          <w:iCs/>
          <w:szCs w:val="20"/>
        </w:rPr>
        <w:t xml:space="preserve"> for the indoor office scenario</w:t>
      </w:r>
      <w:r>
        <w:rPr>
          <w:rFonts w:hint="eastAsia"/>
          <w:iCs/>
          <w:szCs w:val="20"/>
        </w:rPr>
        <w:t>.</w:t>
      </w:r>
    </w:p>
    <w:p w14:paraId="766387E2" w14:textId="77777777" w:rsidR="00DF0A95" w:rsidRDefault="00666D10">
      <w:pPr>
        <w:spacing w:before="120"/>
        <w:rPr>
          <w:szCs w:val="20"/>
        </w:rPr>
      </w:pPr>
      <w:r>
        <w:rPr>
          <w:rFonts w:hint="eastAsia"/>
          <w:szCs w:val="20"/>
        </w:rPr>
        <w:t>Moreover, [vivo, BUPT] provides the detailed formula to obtain the ray-wise angular domain parameters. And [Samsung] proposes that RAN1 shall clarify whether LOS angle applies differently for each parameter generation.</w:t>
      </w:r>
    </w:p>
    <w:p w14:paraId="6360E7A7" w14:textId="77777777" w:rsidR="00DF0A95" w:rsidRDefault="00DF0A95">
      <w:pPr>
        <w:spacing w:before="120"/>
        <w:rPr>
          <w:szCs w:val="20"/>
        </w:rPr>
      </w:pPr>
    </w:p>
    <w:p w14:paraId="17A3E9EE" w14:textId="77777777" w:rsidR="00DF0A95" w:rsidRDefault="00666D10">
      <w:pPr>
        <w:spacing w:before="120"/>
        <w:rPr>
          <w:szCs w:val="20"/>
        </w:rPr>
      </w:pPr>
      <w:r>
        <w:rPr>
          <w:rFonts w:hint="eastAsia"/>
          <w:szCs w:val="20"/>
        </w:rPr>
        <w:t>Thus, f</w:t>
      </w:r>
      <w:r>
        <w:rPr>
          <w:szCs w:val="20"/>
        </w:rPr>
        <w:t>rom FL’s perspective, following can be observed according to above summary:</w:t>
      </w:r>
    </w:p>
    <w:p w14:paraId="06521765" w14:textId="77777777" w:rsidR="00DF0A95" w:rsidRDefault="00666D10" w:rsidP="00EB3C1E">
      <w:pPr>
        <w:numPr>
          <w:ilvl w:val="0"/>
          <w:numId w:val="23"/>
        </w:numPr>
        <w:spacing w:before="120"/>
        <w:rPr>
          <w:szCs w:val="20"/>
        </w:rPr>
      </w:pPr>
      <w:r>
        <w:rPr>
          <w:szCs w:val="20"/>
        </w:rPr>
        <w:t xml:space="preserve">For the sub-issue#1: </w:t>
      </w:r>
      <w:r>
        <w:rPr>
          <w:rFonts w:hint="eastAsia"/>
          <w:szCs w:val="20"/>
        </w:rPr>
        <w:t>According to above companies</w:t>
      </w:r>
      <w:r>
        <w:rPr>
          <w:szCs w:val="20"/>
        </w:rPr>
        <w:t>’ inputs</w:t>
      </w:r>
      <w:r>
        <w:rPr>
          <w:rFonts w:hint="eastAsia"/>
          <w:szCs w:val="20"/>
        </w:rPr>
        <w:t xml:space="preserve"> and the merged results for the distribution parameters proposed by the different companies</w:t>
      </w:r>
      <w:r>
        <w:rPr>
          <w:szCs w:val="20"/>
        </w:rPr>
        <w:t xml:space="preserve">, followings are summarized for the distribution of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TRP,n</m:t>
            </m:r>
          </m:sub>
        </m:sSub>
      </m:oMath>
      <w:r>
        <w:rPr>
          <w:iCs/>
          <w:szCs w:val="20"/>
        </w:rPr>
        <w:t xml:space="preserve"> for the number of </w:t>
      </w:r>
      <m:oMath>
        <m:sSub>
          <m:sSubPr>
            <m:ctrlPr>
              <w:rPr>
                <w:rFonts w:ascii="Cambria Math" w:eastAsia="等线" w:hAnsi="Cambria Math"/>
                <w:i/>
                <w:iCs/>
                <w:szCs w:val="20"/>
              </w:rPr>
            </m:ctrlPr>
          </m:sSubPr>
          <m:e>
            <m:r>
              <w:rPr>
                <w:rFonts w:ascii="Cambria Math" w:eastAsia="等线" w:hAnsi="Cambria Math"/>
                <w:szCs w:val="20"/>
              </w:rPr>
              <m:t>k</m:t>
            </m:r>
          </m:e>
          <m:sub>
            <m:r>
              <w:rPr>
                <w:rFonts w:ascii="Cambria Math" w:eastAsia="等线" w:hAnsi="Cambria Math"/>
                <w:szCs w:val="20"/>
              </w:rPr>
              <m:t>2</m:t>
            </m:r>
          </m:sub>
        </m:sSub>
      </m:oMath>
      <w:r>
        <w:rPr>
          <w:rFonts w:eastAsia="等线"/>
          <w:iCs/>
          <w:szCs w:val="20"/>
        </w:rPr>
        <w:t xml:space="preserve"> clusters</w:t>
      </w:r>
      <w:r>
        <w:rPr>
          <w:szCs w:val="20"/>
        </w:rPr>
        <w:t>:</w:t>
      </w:r>
    </w:p>
    <w:p w14:paraId="77A03185" w14:textId="77777777" w:rsidR="00DF0A95" w:rsidRDefault="00666D10" w:rsidP="00EB3C1E">
      <w:pPr>
        <w:numPr>
          <w:ilvl w:val="0"/>
          <w:numId w:val="24"/>
        </w:numPr>
        <w:spacing w:before="120"/>
        <w:rPr>
          <w:szCs w:val="20"/>
        </w:rPr>
      </w:pPr>
      <w:r>
        <w:rPr>
          <w:rFonts w:hint="eastAsia"/>
          <w:szCs w:val="20"/>
        </w:rPr>
        <w:t xml:space="preserve">For the UMi scenarios, a Beta distribution with </w:t>
      </w:r>
      <m:oMath>
        <m:r>
          <m:rPr>
            <m:sty m:val="p"/>
          </m:rPr>
          <w:rPr>
            <w:rFonts w:ascii="Cambria Math" w:eastAsia="宋体" w:hAnsi="Cambria Math"/>
            <w:szCs w:val="20"/>
          </w:rPr>
          <m:t>α=1.53, β=1.42</m:t>
        </m:r>
      </m:oMath>
    </w:p>
    <w:p w14:paraId="5798A3D7" w14:textId="77777777" w:rsidR="00DF0A95" w:rsidRDefault="00666D10" w:rsidP="00EB3C1E">
      <w:pPr>
        <w:numPr>
          <w:ilvl w:val="0"/>
          <w:numId w:val="24"/>
        </w:numPr>
        <w:spacing w:before="120"/>
        <w:rPr>
          <w:szCs w:val="20"/>
        </w:rPr>
      </w:pPr>
      <w:r>
        <w:rPr>
          <w:rFonts w:hint="eastAsia"/>
          <w:szCs w:val="20"/>
        </w:rPr>
        <w:t xml:space="preserve">For the UMa scenarios, a Beta distribution with </w:t>
      </w:r>
      <m:oMath>
        <m:r>
          <m:rPr>
            <m:sty m:val="p"/>
          </m:rPr>
          <w:rPr>
            <w:rFonts w:ascii="Cambria Math" w:eastAsia="宋体" w:hAnsi="Cambria Math"/>
            <w:szCs w:val="20"/>
          </w:rPr>
          <m:t>α=1.93, β=1.33</m:t>
        </m:r>
      </m:oMath>
    </w:p>
    <w:p w14:paraId="15D257EF" w14:textId="77777777" w:rsidR="00DF0A95" w:rsidRDefault="00666D10" w:rsidP="00EB3C1E">
      <w:pPr>
        <w:numPr>
          <w:ilvl w:val="0"/>
          <w:numId w:val="24"/>
        </w:numPr>
        <w:spacing w:before="120"/>
        <w:rPr>
          <w:szCs w:val="20"/>
        </w:rPr>
      </w:pPr>
      <w:r>
        <w:rPr>
          <w:rFonts w:hint="eastAsia"/>
          <w:szCs w:val="20"/>
        </w:rPr>
        <w:t xml:space="preserve">For the InH scenarios, a Beta distribution with </w:t>
      </w:r>
      <m:oMath>
        <m:r>
          <m:rPr>
            <m:sty m:val="p"/>
          </m:rPr>
          <w:rPr>
            <w:rFonts w:ascii="Cambria Math" w:eastAsia="宋体" w:hAnsi="Cambria Math"/>
            <w:szCs w:val="20"/>
          </w:rPr>
          <m:t>α=1.25, β=1.27</m:t>
        </m:r>
      </m:oMath>
    </w:p>
    <w:p w14:paraId="418423B9" w14:textId="77777777" w:rsidR="00DF0A95" w:rsidRDefault="00666D10" w:rsidP="00EB3C1E">
      <w:pPr>
        <w:numPr>
          <w:ilvl w:val="0"/>
          <w:numId w:val="24"/>
        </w:numPr>
        <w:spacing w:before="120"/>
        <w:rPr>
          <w:szCs w:val="20"/>
        </w:rPr>
      </w:pPr>
      <w:r>
        <w:rPr>
          <w:rFonts w:hint="eastAsia"/>
          <w:szCs w:val="20"/>
        </w:rPr>
        <w:t xml:space="preserve">For the InF scenarios, a Beta distribution with </w:t>
      </w:r>
      <m:oMath>
        <m:r>
          <m:rPr>
            <m:sty m:val="p"/>
          </m:rPr>
          <w:rPr>
            <w:rFonts w:ascii="Cambria Math" w:eastAsia="宋体" w:hAnsi="Cambria Math"/>
            <w:szCs w:val="20"/>
          </w:rPr>
          <m:t>α=1.38, β=1.26</m:t>
        </m:r>
      </m:oMath>
    </w:p>
    <w:p w14:paraId="055B3705" w14:textId="77777777" w:rsidR="00DF0A95" w:rsidRDefault="00666D10">
      <w:pPr>
        <w:numPr>
          <w:ilvl w:val="255"/>
          <w:numId w:val="0"/>
        </w:numPr>
        <w:spacing w:before="120"/>
        <w:ind w:left="880"/>
        <w:rPr>
          <w:rFonts w:eastAsia="等线"/>
          <w:iCs/>
          <w:szCs w:val="20"/>
        </w:rPr>
      </w:pPr>
      <w:r>
        <w:rPr>
          <w:rFonts w:eastAsia="宋体"/>
          <w:szCs w:val="20"/>
        </w:rPr>
        <w:t xml:space="preserve">Additionally, </w:t>
      </w:r>
      <w:r>
        <w:rPr>
          <w:rFonts w:eastAsia="宋体" w:hint="eastAsia"/>
          <w:szCs w:val="20"/>
        </w:rPr>
        <w:t>from FL</w:t>
      </w:r>
      <w:r>
        <w:rPr>
          <w:rFonts w:eastAsia="宋体"/>
          <w:szCs w:val="20"/>
        </w:rPr>
        <w:t>’</w:t>
      </w:r>
      <w:r>
        <w:rPr>
          <w:rFonts w:eastAsia="宋体" w:hint="eastAsia"/>
          <w:szCs w:val="20"/>
        </w:rPr>
        <w:t xml:space="preserve">s perspective, </w:t>
      </w:r>
      <w:r>
        <w:rPr>
          <w:rFonts w:eastAsia="等线"/>
          <w:iCs/>
          <w:szCs w:val="20"/>
        </w:rPr>
        <w:t xml:space="preserve">the lower bound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 xml:space="preserve"> that is the minimum distance between TRP and the 1</w:t>
      </w:r>
      <w:r>
        <w:rPr>
          <w:rFonts w:eastAsia="等线"/>
          <w:iCs/>
          <w:szCs w:val="20"/>
          <w:vertAlign w:val="superscript"/>
        </w:rPr>
        <w:t>st</w:t>
      </w:r>
      <w:r>
        <w:rPr>
          <w:rFonts w:eastAsia="等线"/>
          <w:iCs/>
          <w:szCs w:val="20"/>
        </w:rPr>
        <w:t xml:space="preserve"> point associated with cluster shall be considered when generating the </w:t>
      </w:r>
      <m:oMath>
        <m:sSub>
          <m:sSubPr>
            <m:ctrlPr>
              <w:rPr>
                <w:rFonts w:ascii="Cambria Math" w:hAnsi="Cambria Math"/>
                <w:iCs/>
                <w:szCs w:val="20"/>
              </w:rPr>
            </m:ctrlPr>
          </m:sSubPr>
          <m:e>
            <m:r>
              <m:rPr>
                <m:sty m:val="p"/>
              </m:rPr>
              <w:rPr>
                <w:rFonts w:ascii="Cambria Math" w:hAnsi="Cambria Math"/>
                <w:szCs w:val="20"/>
              </w:rPr>
              <m:t>d</m:t>
            </m:r>
          </m:e>
          <m:sub>
            <m:r>
              <m:rPr>
                <m:sty m:val="p"/>
              </m:rPr>
              <w:rPr>
                <w:rFonts w:ascii="Cambria Math" w:hAnsi="Cambria Math"/>
                <w:szCs w:val="20"/>
              </w:rPr>
              <m:t>1</m:t>
            </m:r>
          </m:sub>
        </m:sSub>
      </m:oMath>
      <w:r>
        <w:rPr>
          <w:iCs/>
          <w:szCs w:val="20"/>
        </w:rPr>
        <w:t xml:space="preserve">. However, </w:t>
      </w:r>
      <w:r>
        <w:rPr>
          <w:rFonts w:hint="eastAsia"/>
          <w:iCs/>
          <w:szCs w:val="20"/>
        </w:rPr>
        <w:t xml:space="preserve">the </w:t>
      </w:r>
      <w:r>
        <w:rPr>
          <w:rFonts w:hint="eastAsia"/>
          <w:iCs/>
          <w:szCs w:val="20"/>
        </w:rPr>
        <w:lastRenderedPageBreak/>
        <w:t>minimum distance between BS and UE specified in TR 38.901 is used to restrict the minimum distance between BS and UE instead of the distance between BS and the 1</w:t>
      </w:r>
      <w:r>
        <w:rPr>
          <w:rFonts w:hint="eastAsia"/>
          <w:iCs/>
          <w:szCs w:val="20"/>
          <w:vertAlign w:val="superscript"/>
        </w:rPr>
        <w:t>st</w:t>
      </w:r>
      <w:r>
        <w:rPr>
          <w:rFonts w:hint="eastAsia"/>
          <w:iCs/>
          <w:szCs w:val="20"/>
        </w:rPr>
        <w:t xml:space="preserve"> point associated with cluster, and there may exist the case that the 1</w:t>
      </w:r>
      <w:r>
        <w:rPr>
          <w:rFonts w:hint="eastAsia"/>
          <w:iCs/>
          <w:szCs w:val="20"/>
          <w:vertAlign w:val="superscript"/>
        </w:rPr>
        <w:t>st</w:t>
      </w:r>
      <w:r>
        <w:rPr>
          <w:rFonts w:hint="eastAsia"/>
          <w:iCs/>
          <w:szCs w:val="20"/>
        </w:rPr>
        <w:t xml:space="preserve"> point associated cluster may located between the BS and UE at least for the UMa and UMi scenarios. Thus directly </w:t>
      </w:r>
      <w:r>
        <w:rPr>
          <w:iCs/>
          <w:szCs w:val="20"/>
        </w:rPr>
        <w:t xml:space="preserve">using the </w:t>
      </w:r>
      <w:r>
        <w:rPr>
          <w:rFonts w:hint="eastAsia"/>
          <w:iCs/>
          <w:szCs w:val="20"/>
        </w:rPr>
        <w:t xml:space="preserve">value of minimum distance between the BS and UE as the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 xml:space="preserve"> seems not reasonable</w:t>
      </w:r>
      <w:r>
        <w:rPr>
          <w:rFonts w:eastAsia="等线" w:hint="eastAsia"/>
          <w:iCs/>
          <w:szCs w:val="20"/>
        </w:rPr>
        <w:t xml:space="preserve">. </w:t>
      </w:r>
    </w:p>
    <w:p w14:paraId="7A270617" w14:textId="77777777" w:rsidR="00DF0A95" w:rsidRDefault="00666D10">
      <w:pPr>
        <w:numPr>
          <w:ilvl w:val="255"/>
          <w:numId w:val="0"/>
        </w:numPr>
        <w:spacing w:before="120"/>
        <w:ind w:left="880"/>
        <w:rPr>
          <w:rFonts w:eastAsia="等线" w:hAnsi="Cambria Math"/>
          <w:iCs/>
          <w:szCs w:val="20"/>
        </w:rPr>
      </w:pPr>
      <w:r>
        <w:rPr>
          <w:rFonts w:eastAsia="等线" w:hint="eastAsia"/>
          <w:iCs/>
          <w:szCs w:val="20"/>
        </w:rPr>
        <w:t xml:space="preserve">According to the agreements in last several meetings, when using the </w:t>
      </w:r>
      <m:oMath>
        <m:r>
          <m:rPr>
            <m:sty m:val="p"/>
          </m:rPr>
          <w:rPr>
            <w:rFonts w:ascii="Cambria Math" w:hAnsi="Cambria Math"/>
            <w:szCs w:val="20"/>
          </w:rPr>
          <m:t>0.5</m:t>
        </m:r>
        <m:rad>
          <m:radPr>
            <m:degHide m:val="1"/>
            <m:ctrlPr>
              <w:rPr>
                <w:rFonts w:ascii="Cambria Math" w:hAnsi="Cambria Math"/>
                <w:szCs w:val="20"/>
              </w:rPr>
            </m:ctrlPr>
          </m:radPr>
          <m:deg/>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D</m:t>
                    </m:r>
                  </m:e>
                  <m:sup>
                    <m:r>
                      <m:rPr>
                        <m:sty m:val="p"/>
                      </m:rPr>
                      <w:rPr>
                        <w:rFonts w:ascii="Cambria Math" w:hAnsi="Cambria Math"/>
                        <w:szCs w:val="20"/>
                      </w:rPr>
                      <m:t>3</m:t>
                    </m:r>
                  </m:sup>
                </m:sSup>
              </m:num>
              <m:den>
                <m:r>
                  <w:rPr>
                    <w:rFonts w:ascii="Cambria Math" w:hAnsi="Cambria Math"/>
                    <w:szCs w:val="20"/>
                  </w:rPr>
                  <m:t>λ</m:t>
                </m:r>
              </m:den>
            </m:f>
          </m:e>
        </m:rad>
      </m:oMath>
      <w:r>
        <w:rPr>
          <w:szCs w:val="20"/>
        </w:rPr>
        <w:t xml:space="preserve"> can be a candidate for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 xml:space="preserve">, the corresponding value </w:t>
      </w:r>
      <w:r>
        <w:rPr>
          <w:szCs w:val="20"/>
        </w:rPr>
        <w:t xml:space="preserve">for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 xml:space="preserve"> </w:t>
      </w:r>
      <w:r>
        <w:rPr>
          <w:rFonts w:eastAsia="等线" w:hint="eastAsia"/>
          <w:iCs/>
          <w:szCs w:val="20"/>
        </w:rPr>
        <w:t>for the UMi and UMa scenarios are</w:t>
      </w:r>
      <w:r>
        <w:rPr>
          <w:rFonts w:eastAsia="等线"/>
          <w:iCs/>
          <w:szCs w:val="20"/>
        </w:rPr>
        <w:t xml:space="preserve"> listed as following table, which seems </w:t>
      </w:r>
      <w:r>
        <w:rPr>
          <w:rFonts w:eastAsia="等线" w:hint="eastAsia"/>
          <w:iCs/>
          <w:szCs w:val="20"/>
        </w:rPr>
        <w:t xml:space="preserve">as </w:t>
      </w:r>
      <w:r>
        <w:rPr>
          <w:rFonts w:eastAsia="等线"/>
          <w:iCs/>
          <w:szCs w:val="20"/>
        </w:rPr>
        <w:t>a reasonable candidate value.</w:t>
      </w:r>
      <w:r>
        <w:rPr>
          <w:rFonts w:eastAsia="等线" w:hint="eastAsia"/>
          <w:iCs/>
          <w:szCs w:val="20"/>
        </w:rPr>
        <w:t xml:space="preserve"> While for the Indoor office and Indoor factory scenarios,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hint="eastAsia"/>
          <w:iCs/>
          <w:szCs w:val="20"/>
        </w:rPr>
        <w:t xml:space="preserve"> can be directly set as 0m.</w:t>
      </w:r>
    </w:p>
    <w:tbl>
      <w:tblPr>
        <w:tblStyle w:val="afb"/>
        <w:tblW w:w="0" w:type="auto"/>
        <w:tblInd w:w="1046" w:type="dxa"/>
        <w:tblLook w:val="04A0" w:firstRow="1" w:lastRow="0" w:firstColumn="1" w:lastColumn="0" w:noHBand="0" w:noVBand="1"/>
      </w:tblPr>
      <w:tblGrid>
        <w:gridCol w:w="1246"/>
        <w:gridCol w:w="2439"/>
        <w:gridCol w:w="2896"/>
        <w:gridCol w:w="2533"/>
      </w:tblGrid>
      <w:tr w:rsidR="00DF0A95" w14:paraId="290E6E05" w14:textId="77777777">
        <w:tc>
          <w:tcPr>
            <w:tcW w:w="1255" w:type="dxa"/>
          </w:tcPr>
          <w:p w14:paraId="19EA5051" w14:textId="77777777" w:rsidR="00DF0A95" w:rsidRDefault="00666D10">
            <w:pPr>
              <w:numPr>
                <w:ilvl w:val="255"/>
                <w:numId w:val="0"/>
              </w:numPr>
              <w:spacing w:before="120" w:line="240" w:lineRule="auto"/>
              <w:rPr>
                <w:rFonts w:eastAsia="等线"/>
                <w:iCs/>
                <w:szCs w:val="20"/>
              </w:rPr>
            </w:pPr>
            <w:r>
              <w:rPr>
                <w:rFonts w:eastAsia="等线"/>
                <w:iCs/>
                <w:szCs w:val="20"/>
              </w:rPr>
              <w:t>Scenarios</w:t>
            </w:r>
          </w:p>
        </w:tc>
        <w:tc>
          <w:tcPr>
            <w:tcW w:w="2509" w:type="dxa"/>
          </w:tcPr>
          <w:p w14:paraId="4D17E9D3" w14:textId="77777777" w:rsidR="00DF0A95" w:rsidRDefault="00666D10">
            <w:pPr>
              <w:numPr>
                <w:ilvl w:val="255"/>
                <w:numId w:val="0"/>
              </w:numPr>
              <w:spacing w:before="120" w:line="240" w:lineRule="auto"/>
              <w:rPr>
                <w:rFonts w:eastAsia="等线"/>
                <w:iCs/>
                <w:szCs w:val="20"/>
              </w:rPr>
            </w:pPr>
            <w:r>
              <w:rPr>
                <w:rFonts w:eastAsia="等线"/>
                <w:iCs/>
                <w:szCs w:val="20"/>
              </w:rPr>
              <w:t>Maximum aperture size D</w:t>
            </w:r>
          </w:p>
        </w:tc>
        <w:tc>
          <w:tcPr>
            <w:tcW w:w="2979" w:type="dxa"/>
          </w:tcPr>
          <w:p w14:paraId="2972188C" w14:textId="77777777" w:rsidR="00DF0A95" w:rsidRDefault="00666D10">
            <w:pPr>
              <w:numPr>
                <w:ilvl w:val="255"/>
                <w:numId w:val="0"/>
              </w:numPr>
              <w:spacing w:before="120" w:line="240" w:lineRule="auto"/>
              <w:rPr>
                <w:rFonts w:eastAsia="等线"/>
                <w:iCs/>
                <w:szCs w:val="20"/>
              </w:rPr>
            </w:pPr>
            <w:r>
              <w:rPr>
                <w:rFonts w:eastAsia="等线"/>
                <w:iCs/>
                <w:szCs w:val="20"/>
              </w:rPr>
              <w:t>Frequency =7GHz</w:t>
            </w:r>
          </w:p>
        </w:tc>
        <w:tc>
          <w:tcPr>
            <w:tcW w:w="2597" w:type="dxa"/>
          </w:tcPr>
          <w:p w14:paraId="192484FC" w14:textId="77777777" w:rsidR="00DF0A95" w:rsidRDefault="00666D10">
            <w:pPr>
              <w:numPr>
                <w:ilvl w:val="255"/>
                <w:numId w:val="0"/>
              </w:numPr>
              <w:spacing w:before="120" w:line="240" w:lineRule="auto"/>
              <w:rPr>
                <w:rFonts w:eastAsia="等线"/>
                <w:iCs/>
                <w:szCs w:val="20"/>
              </w:rPr>
            </w:pPr>
            <w:r>
              <w:rPr>
                <w:rFonts w:eastAsia="等线"/>
                <w:iCs/>
                <w:szCs w:val="20"/>
              </w:rPr>
              <w:t>Frequency =24GHz</w:t>
            </w:r>
          </w:p>
        </w:tc>
      </w:tr>
      <w:tr w:rsidR="00DF0A95" w14:paraId="355F2E3B" w14:textId="77777777">
        <w:tc>
          <w:tcPr>
            <w:tcW w:w="1255" w:type="dxa"/>
          </w:tcPr>
          <w:p w14:paraId="299F91AE" w14:textId="77777777" w:rsidR="00DF0A95" w:rsidRDefault="00666D10">
            <w:pPr>
              <w:numPr>
                <w:ilvl w:val="255"/>
                <w:numId w:val="0"/>
              </w:numPr>
              <w:spacing w:before="120" w:line="240" w:lineRule="auto"/>
              <w:rPr>
                <w:rFonts w:eastAsia="等线"/>
                <w:iCs/>
                <w:szCs w:val="20"/>
              </w:rPr>
            </w:pPr>
            <w:r>
              <w:rPr>
                <w:rFonts w:eastAsia="等线"/>
                <w:iCs/>
                <w:szCs w:val="20"/>
              </w:rPr>
              <w:t>UMa</w:t>
            </w:r>
          </w:p>
        </w:tc>
        <w:tc>
          <w:tcPr>
            <w:tcW w:w="2509" w:type="dxa"/>
          </w:tcPr>
          <w:p w14:paraId="69A48E36" w14:textId="77777777" w:rsidR="00DF0A95" w:rsidRDefault="00666D10">
            <w:pPr>
              <w:numPr>
                <w:ilvl w:val="255"/>
                <w:numId w:val="0"/>
              </w:numPr>
              <w:spacing w:before="120" w:line="240" w:lineRule="auto"/>
              <w:rPr>
                <w:rFonts w:eastAsia="等线"/>
                <w:iCs/>
                <w:szCs w:val="20"/>
              </w:rPr>
            </w:pPr>
            <w:r>
              <w:rPr>
                <w:rFonts w:eastAsia="等线"/>
                <w:iCs/>
                <w:szCs w:val="20"/>
              </w:rPr>
              <w:t>1.5m</w:t>
            </w:r>
          </w:p>
        </w:tc>
        <w:tc>
          <w:tcPr>
            <w:tcW w:w="2979" w:type="dxa"/>
          </w:tcPr>
          <w:p w14:paraId="68F08AD3" w14:textId="77777777" w:rsidR="00DF0A95" w:rsidRDefault="00D868F0">
            <w:pPr>
              <w:numPr>
                <w:ilvl w:val="255"/>
                <w:numId w:val="0"/>
              </w:numPr>
              <w:spacing w:before="120" w:line="240" w:lineRule="auto"/>
              <w:rPr>
                <w:rFonts w:eastAsia="等线"/>
                <w:iCs/>
                <w:szCs w:val="20"/>
              </w:rPr>
            </w:pP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sidR="00666D10">
              <w:rPr>
                <w:rFonts w:eastAsia="等线"/>
                <w:iCs/>
                <w:szCs w:val="20"/>
              </w:rPr>
              <w:t>=4.43m</w:t>
            </w:r>
          </w:p>
        </w:tc>
        <w:tc>
          <w:tcPr>
            <w:tcW w:w="2597" w:type="dxa"/>
          </w:tcPr>
          <w:p w14:paraId="048FDEE6" w14:textId="77777777" w:rsidR="00DF0A95" w:rsidRDefault="00D868F0">
            <w:pPr>
              <w:numPr>
                <w:ilvl w:val="255"/>
                <w:numId w:val="0"/>
              </w:numPr>
              <w:spacing w:before="120" w:line="240" w:lineRule="auto"/>
              <w:rPr>
                <w:rFonts w:eastAsia="等线"/>
                <w:iCs/>
                <w:szCs w:val="20"/>
              </w:rPr>
            </w:pP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sidR="00666D10">
              <w:rPr>
                <w:rFonts w:eastAsia="等线"/>
                <w:iCs/>
                <w:szCs w:val="20"/>
              </w:rPr>
              <w:t>=5.37m</w:t>
            </w:r>
          </w:p>
        </w:tc>
      </w:tr>
      <w:tr w:rsidR="00DF0A95" w14:paraId="6EFE094D" w14:textId="77777777">
        <w:tc>
          <w:tcPr>
            <w:tcW w:w="1255" w:type="dxa"/>
          </w:tcPr>
          <w:p w14:paraId="1F7D597D" w14:textId="77777777" w:rsidR="00DF0A95" w:rsidRDefault="00666D10">
            <w:pPr>
              <w:numPr>
                <w:ilvl w:val="255"/>
                <w:numId w:val="0"/>
              </w:numPr>
              <w:spacing w:before="120" w:line="240" w:lineRule="auto"/>
              <w:rPr>
                <w:rFonts w:eastAsia="等线"/>
                <w:iCs/>
                <w:szCs w:val="20"/>
              </w:rPr>
            </w:pPr>
            <w:r>
              <w:rPr>
                <w:rFonts w:eastAsia="等线"/>
                <w:iCs/>
                <w:szCs w:val="20"/>
              </w:rPr>
              <w:t>UMi</w:t>
            </w:r>
          </w:p>
        </w:tc>
        <w:tc>
          <w:tcPr>
            <w:tcW w:w="2509" w:type="dxa"/>
          </w:tcPr>
          <w:p w14:paraId="26DED1E6" w14:textId="77777777" w:rsidR="00DF0A95" w:rsidRDefault="00666D10">
            <w:pPr>
              <w:numPr>
                <w:ilvl w:val="255"/>
                <w:numId w:val="0"/>
              </w:numPr>
              <w:spacing w:before="120" w:line="240" w:lineRule="auto"/>
              <w:rPr>
                <w:rFonts w:eastAsia="等线"/>
                <w:iCs/>
                <w:szCs w:val="20"/>
              </w:rPr>
            </w:pPr>
            <w:r>
              <w:rPr>
                <w:rFonts w:eastAsia="等线"/>
                <w:iCs/>
                <w:szCs w:val="20"/>
              </w:rPr>
              <w:t>1m</w:t>
            </w:r>
          </w:p>
        </w:tc>
        <w:tc>
          <w:tcPr>
            <w:tcW w:w="2979" w:type="dxa"/>
          </w:tcPr>
          <w:p w14:paraId="4D2734F4" w14:textId="77777777" w:rsidR="00DF0A95" w:rsidRDefault="00D868F0">
            <w:pPr>
              <w:numPr>
                <w:ilvl w:val="255"/>
                <w:numId w:val="0"/>
              </w:numPr>
              <w:spacing w:before="120" w:line="240" w:lineRule="auto"/>
              <w:rPr>
                <w:rFonts w:eastAsia="等线"/>
                <w:iCs/>
                <w:szCs w:val="20"/>
              </w:rPr>
            </w:pP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sidR="00666D10">
              <w:rPr>
                <w:rFonts w:eastAsia="等线"/>
                <w:iCs/>
                <w:szCs w:val="20"/>
              </w:rPr>
              <w:t>=2.4m</w:t>
            </w:r>
          </w:p>
        </w:tc>
        <w:tc>
          <w:tcPr>
            <w:tcW w:w="2597" w:type="dxa"/>
          </w:tcPr>
          <w:p w14:paraId="761A602F" w14:textId="77777777" w:rsidR="00DF0A95" w:rsidRDefault="00D868F0">
            <w:pPr>
              <w:numPr>
                <w:ilvl w:val="255"/>
                <w:numId w:val="0"/>
              </w:numPr>
              <w:spacing w:before="120" w:line="240" w:lineRule="auto"/>
              <w:rPr>
                <w:rFonts w:eastAsia="等线"/>
                <w:iCs/>
                <w:szCs w:val="20"/>
              </w:rPr>
            </w:pP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sidR="00666D10">
              <w:rPr>
                <w:rFonts w:eastAsia="等线"/>
                <w:iCs/>
                <w:szCs w:val="20"/>
              </w:rPr>
              <w:t>=2.92m</w:t>
            </w:r>
          </w:p>
        </w:tc>
      </w:tr>
    </w:tbl>
    <w:p w14:paraId="22B7B70D" w14:textId="77777777" w:rsidR="00DF0A95" w:rsidRDefault="00DF0A95">
      <w:pPr>
        <w:numPr>
          <w:ilvl w:val="255"/>
          <w:numId w:val="0"/>
        </w:numPr>
        <w:spacing w:before="120"/>
        <w:ind w:left="880"/>
        <w:rPr>
          <w:rFonts w:eastAsia="等线" w:hAnsi="Cambria Math"/>
          <w:iCs/>
          <w:szCs w:val="20"/>
        </w:rPr>
      </w:pPr>
    </w:p>
    <w:p w14:paraId="7CF62CBC" w14:textId="77777777" w:rsidR="00DF0A95" w:rsidRDefault="00666D10" w:rsidP="00EB3C1E">
      <w:pPr>
        <w:numPr>
          <w:ilvl w:val="0"/>
          <w:numId w:val="25"/>
        </w:numPr>
        <w:rPr>
          <w:szCs w:val="20"/>
        </w:rPr>
      </w:pPr>
      <w:r>
        <w:rPr>
          <w:szCs w:val="20"/>
        </w:rPr>
        <w:t xml:space="preserve">For the sub-issue#2: </w:t>
      </w:r>
      <w:r>
        <w:rPr>
          <w:rFonts w:hint="eastAsia"/>
          <w:szCs w:val="20"/>
        </w:rPr>
        <w:t xml:space="preserve">When only considering </w:t>
      </w:r>
      <w:r>
        <w:rPr>
          <w:bCs/>
          <w:szCs w:val="20"/>
        </w:rPr>
        <w:t>one non-specular interaction point in the environment</w:t>
      </w:r>
      <w:r>
        <w:rPr>
          <w:rFonts w:hint="eastAsia"/>
          <w:bCs/>
          <w:szCs w:val="20"/>
        </w:rPr>
        <w:t xml:space="preserve"> for the number of </w:t>
      </w:r>
      <m:oMath>
        <m:sSub>
          <m:sSubPr>
            <m:ctrlPr>
              <w:rPr>
                <w:rFonts w:ascii="Cambria Math" w:eastAsia="等线" w:hAnsi="Cambria Math"/>
                <w:iCs/>
                <w:szCs w:val="20"/>
              </w:rPr>
            </m:ctrlPr>
          </m:sSubPr>
          <m:e>
            <m:r>
              <m:rPr>
                <m:sty m:val="p"/>
              </m:rPr>
              <w:rPr>
                <w:rFonts w:ascii="Cambria Math" w:eastAsia="等线" w:hAnsi="Cambria Math"/>
                <w:szCs w:val="20"/>
              </w:rPr>
              <m:t>k</m:t>
            </m:r>
          </m:e>
          <m:sub>
            <m:r>
              <m:rPr>
                <m:sty m:val="p"/>
              </m:rPr>
              <w:rPr>
                <w:rFonts w:ascii="Cambria Math" w:eastAsia="等线" w:hAnsi="Cambria Math"/>
                <w:szCs w:val="20"/>
              </w:rPr>
              <m:t>2</m:t>
            </m:r>
          </m:sub>
        </m:sSub>
      </m:oMath>
      <w:r>
        <w:rPr>
          <w:iCs/>
          <w:szCs w:val="20"/>
        </w:rPr>
        <w:t xml:space="preserve"> non-direct paths</w:t>
      </w:r>
      <w:r>
        <w:rPr>
          <w:rFonts w:hint="eastAsia"/>
          <w:iCs/>
          <w:szCs w:val="20"/>
        </w:rPr>
        <w:t xml:space="preserve"> as the figure provided by [ZTE], it</w:t>
      </w:r>
      <w:r>
        <w:rPr>
          <w:iCs/>
          <w:szCs w:val="20"/>
        </w:rPr>
        <w:t>’</w:t>
      </w:r>
      <w:r>
        <w:rPr>
          <w:rFonts w:hint="eastAsia"/>
          <w:iCs/>
          <w:szCs w:val="20"/>
        </w:rPr>
        <w:t xml:space="preserve">s obvious that </w:t>
      </w:r>
      <m:oMath>
        <m:sSub>
          <m:sSubPr>
            <m:ctrlPr>
              <w:rPr>
                <w:rFonts w:ascii="Cambria Math" w:eastAsia="等线" w:hAnsi="Cambria Math"/>
                <w:i/>
                <w:iCs/>
              </w:rPr>
            </m:ctrlPr>
          </m:sSubPr>
          <m:e>
            <m:r>
              <w:rPr>
                <w:rFonts w:ascii="Cambria Math" w:eastAsia="等线" w:hAnsi="Cambria Math"/>
                <w:lang w:val="fi-FI"/>
              </w:rPr>
              <m:t>s</m:t>
            </m:r>
          </m:e>
          <m:sub>
            <m:r>
              <w:rPr>
                <w:rFonts w:ascii="Cambria Math" w:eastAsia="等线" w:hAnsi="Cambria Math"/>
                <w:lang w:val="fi-FI"/>
              </w:rPr>
              <m:t>UE,n</m:t>
            </m:r>
          </m:sub>
        </m:sSub>
        <m:r>
          <w:rPr>
            <w:rFonts w:ascii="Cambria Math" w:eastAsia="等线" w:hAnsi="Cambria Math"/>
            <w:lang w:val="fi-FI"/>
          </w:rPr>
          <m:t>=1-</m:t>
        </m:r>
        <m:sSub>
          <m:sSubPr>
            <m:ctrlPr>
              <w:rPr>
                <w:rFonts w:ascii="Cambria Math" w:eastAsia="等线" w:hAnsi="Cambria Math"/>
                <w:i/>
                <w:iCs/>
              </w:rPr>
            </m:ctrlPr>
          </m:sSubPr>
          <m:e>
            <m:r>
              <w:rPr>
                <w:rFonts w:ascii="Cambria Math" w:eastAsia="等线" w:hAnsi="Cambria Math"/>
                <w:lang w:val="fi-FI"/>
              </w:rPr>
              <m:t>s</m:t>
            </m:r>
          </m:e>
          <m:sub>
            <m:r>
              <w:rPr>
                <w:rFonts w:ascii="Cambria Math" w:eastAsia="等线" w:hAnsi="Cambria Math"/>
                <w:lang w:val="fi-FI"/>
              </w:rPr>
              <m:t>TRP,n</m:t>
            </m:r>
          </m:sub>
        </m:sSub>
      </m:oMath>
      <w:r>
        <w:rPr>
          <w:rFonts w:eastAsia="等线" w:hAnsi="Cambria Math" w:hint="eastAsia"/>
          <w:iCs/>
        </w:rPr>
        <w:t>.</w:t>
      </w:r>
    </w:p>
    <w:p w14:paraId="467356C8" w14:textId="77777777" w:rsidR="00DF0A95" w:rsidRDefault="00666D10">
      <w:pPr>
        <w:ind w:left="440"/>
        <w:jc w:val="center"/>
        <w:rPr>
          <w:szCs w:val="20"/>
        </w:rPr>
      </w:pPr>
      <w:r>
        <w:rPr>
          <w:noProof/>
        </w:rPr>
        <w:drawing>
          <wp:inline distT="0" distB="0" distL="114300" distR="114300" wp14:anchorId="0C8EDBD2" wp14:editId="5F93C81A">
            <wp:extent cx="3724275" cy="1639570"/>
            <wp:effectExtent l="0" t="0" r="0" b="0"/>
            <wp:docPr id="1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9"/>
                    <pic:cNvPicPr>
                      <a:picLocks noChangeAspect="1"/>
                    </pic:cNvPicPr>
                  </pic:nvPicPr>
                  <pic:blipFill>
                    <a:blip r:embed="rId20"/>
                    <a:stretch>
                      <a:fillRect/>
                    </a:stretch>
                  </pic:blipFill>
                  <pic:spPr>
                    <a:xfrm>
                      <a:off x="0" y="0"/>
                      <a:ext cx="3724275" cy="1639570"/>
                    </a:xfrm>
                    <a:prstGeom prst="rect">
                      <a:avLst/>
                    </a:prstGeom>
                    <a:noFill/>
                    <a:ln>
                      <a:noFill/>
                    </a:ln>
                  </pic:spPr>
                </pic:pic>
              </a:graphicData>
            </a:graphic>
          </wp:inline>
        </w:drawing>
      </w:r>
    </w:p>
    <w:p w14:paraId="51D521BA" w14:textId="77777777" w:rsidR="00DF0A95" w:rsidRDefault="00666D10" w:rsidP="00EB3C1E">
      <w:pPr>
        <w:numPr>
          <w:ilvl w:val="0"/>
          <w:numId w:val="25"/>
        </w:numPr>
        <w:rPr>
          <w:szCs w:val="20"/>
        </w:rPr>
      </w:pPr>
      <w:r>
        <w:rPr>
          <w:rFonts w:hint="eastAsia"/>
          <w:szCs w:val="20"/>
        </w:rPr>
        <w:t>For the sub-issue#3: According to the majorities</w:t>
      </w:r>
      <w:r>
        <w:rPr>
          <w:szCs w:val="20"/>
        </w:rPr>
        <w:t>’</w:t>
      </w:r>
      <w:r>
        <w:rPr>
          <w:rFonts w:hint="eastAsia"/>
          <w:szCs w:val="20"/>
        </w:rPr>
        <w:t xml:space="preserve"> views summarized above, for the number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r>
        <w:rPr>
          <w:rFonts w:eastAsia="等线"/>
          <w:iCs/>
          <w:szCs w:val="20"/>
        </w:rPr>
        <w:t xml:space="preserve"> clusters,</w:t>
      </w:r>
      <w:r>
        <w:rPr>
          <w:rFonts w:hint="eastAsia"/>
          <w:szCs w:val="20"/>
        </w:rPr>
        <w:t xml:space="preserve">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UE,n</m:t>
            </m:r>
          </m:sub>
        </m:sSub>
      </m:oMath>
      <w:r>
        <w:rPr>
          <w:rFonts w:hAnsi="Cambria Math" w:hint="eastAsia"/>
          <w:iCs/>
          <w:szCs w:val="20"/>
        </w:rPr>
        <w:t>=1, a</w:t>
      </w:r>
      <w:r>
        <w:rPr>
          <w:iCs/>
          <w:szCs w:val="20"/>
        </w:rPr>
        <w:t xml:space="preserve">nd the </w:t>
      </w:r>
      <m:oMath>
        <m:sSub>
          <m:sSubPr>
            <m:ctrlPr>
              <w:rPr>
                <w:rFonts w:ascii="Cambria Math" w:hAnsi="Cambria Math"/>
                <w:szCs w:val="20"/>
              </w:rPr>
            </m:ctrlPr>
          </m:sSubPr>
          <m:e>
            <m:r>
              <m:rPr>
                <m:sty m:val="p"/>
              </m:rPr>
              <w:rPr>
                <w:rFonts w:ascii="Cambria Math" w:hAnsi="Cambria Math"/>
                <w:szCs w:val="20"/>
              </w:rPr>
              <m:t xml:space="preserve"> k</m:t>
            </m:r>
          </m:e>
          <m:sub>
            <m:r>
              <m:rPr>
                <m:sty m:val="p"/>
              </m:rPr>
              <w:rPr>
                <w:rFonts w:ascii="Cambria Math" w:hAnsi="Cambria Math"/>
                <w:szCs w:val="20"/>
              </w:rPr>
              <m:t>1</m:t>
            </m:r>
          </m:sub>
        </m:sSub>
      </m:oMath>
      <w:r>
        <w:rPr>
          <w:szCs w:val="20"/>
        </w:rPr>
        <w:t xml:space="preserve">=2 is </w:t>
      </w:r>
      <w:r>
        <w:rPr>
          <w:rFonts w:hint="eastAsia"/>
          <w:szCs w:val="20"/>
        </w:rPr>
        <w:t>proposed for the InH scenarios.</w:t>
      </w:r>
      <w:r>
        <w:rPr>
          <w:szCs w:val="20"/>
        </w:rPr>
        <w:t xml:space="preserve"> And the value of </w:t>
      </w:r>
      <m:oMath>
        <m:sSub>
          <m:sSubPr>
            <m:ctrlPr>
              <w:rPr>
                <w:rFonts w:ascii="Cambria Math" w:eastAsia="等线" w:hAnsi="Cambria Math"/>
                <w:i/>
                <w:iCs/>
                <w:szCs w:val="20"/>
              </w:rPr>
            </m:ctrlPr>
          </m:sSubPr>
          <m:e>
            <m:r>
              <w:rPr>
                <w:rFonts w:ascii="Cambria Math" w:eastAsia="等线" w:hAnsi="Cambria Math"/>
                <w:szCs w:val="20"/>
              </w:rPr>
              <m:t>k</m:t>
            </m:r>
          </m:e>
          <m:sub>
            <m:r>
              <w:rPr>
                <w:rFonts w:ascii="Cambria Math" w:eastAsia="等线" w:hAnsi="Cambria Math"/>
                <w:szCs w:val="20"/>
              </w:rPr>
              <m:t>1</m:t>
            </m:r>
          </m:sub>
        </m:sSub>
      </m:oMath>
      <w:r w:rsidRPr="00D129A4">
        <w:rPr>
          <w:rFonts w:eastAsia="等线"/>
          <w:iCs/>
          <w:szCs w:val="20"/>
        </w:rPr>
        <w:t xml:space="preserve"> for the InF scenarios shall also be considered</w:t>
      </w:r>
      <w:r>
        <w:rPr>
          <w:rFonts w:eastAsia="等线" w:hint="eastAsia"/>
          <w:iCs/>
          <w:szCs w:val="20"/>
        </w:rPr>
        <w:t xml:space="preserve"> and determined</w:t>
      </w:r>
      <w:r w:rsidRPr="00D129A4">
        <w:rPr>
          <w:rFonts w:eastAsia="等线"/>
          <w:iCs/>
          <w:szCs w:val="20"/>
        </w:rPr>
        <w:t>.</w:t>
      </w:r>
    </w:p>
    <w:p w14:paraId="3AB08BC5" w14:textId="77777777" w:rsidR="00DF0A95" w:rsidRDefault="00666D10">
      <w:pPr>
        <w:spacing w:before="120"/>
        <w:rPr>
          <w:b/>
        </w:rPr>
      </w:pPr>
      <w:r>
        <w:rPr>
          <w:rFonts w:hint="eastAsia"/>
          <w:szCs w:val="20"/>
        </w:rPr>
        <w:t>Thus,</w:t>
      </w:r>
      <w:r>
        <w:rPr>
          <w:szCs w:val="20"/>
        </w:rPr>
        <w:t xml:space="preserve"> </w:t>
      </w:r>
      <w:r>
        <w:rPr>
          <w:rFonts w:eastAsia="宋体"/>
          <w:szCs w:val="20"/>
        </w:rPr>
        <w:t xml:space="preserve">following is proposed </w:t>
      </w:r>
      <w:r>
        <w:rPr>
          <w:szCs w:val="20"/>
        </w:rPr>
        <w:t>from FL’s perspective</w:t>
      </w:r>
      <w:r>
        <w:rPr>
          <w:rFonts w:eastAsia="宋体"/>
          <w:szCs w:val="20"/>
        </w:rPr>
        <w:t>:</w:t>
      </w:r>
    </w:p>
    <w:p w14:paraId="21EEE3A7" w14:textId="77777777" w:rsidR="00DF0A95" w:rsidRDefault="00666D10" w:rsidP="00977C24">
      <w:pPr>
        <w:pStyle w:val="aff3"/>
        <w:ind w:left="0"/>
        <w:outlineLvl w:val="3"/>
        <w:rPr>
          <w:b/>
          <w:bCs/>
          <w:i/>
          <w:iCs/>
          <w:highlight w:val="yellow"/>
        </w:rPr>
      </w:pPr>
      <w:r>
        <w:rPr>
          <w:b/>
          <w:i/>
          <w:iCs/>
          <w:highlight w:val="yellow"/>
        </w:rPr>
        <w:t>Proposal 1-</w:t>
      </w:r>
      <w:r>
        <w:rPr>
          <w:rFonts w:eastAsia="宋体" w:hint="eastAsia"/>
          <w:b/>
          <w:i/>
          <w:highlight w:val="yellow"/>
          <w:lang w:val="en-US"/>
        </w:rPr>
        <w:t>1</w:t>
      </w:r>
      <w:r>
        <w:rPr>
          <w:b/>
          <w:i/>
          <w:iCs/>
          <w:highlight w:val="yellow"/>
        </w:rPr>
        <w:t>-1-</w:t>
      </w:r>
      <w:r>
        <w:rPr>
          <w:rFonts w:eastAsia="宋体" w:hint="eastAsia"/>
          <w:b/>
          <w:i/>
          <w:highlight w:val="yellow"/>
          <w:lang w:val="en-US"/>
        </w:rPr>
        <w:t>1</w:t>
      </w:r>
      <w:r>
        <w:rPr>
          <w:b/>
          <w:i/>
          <w:iCs/>
          <w:highlight w:val="yellow"/>
        </w:rPr>
        <w:t xml:space="preserve">: </w:t>
      </w:r>
    </w:p>
    <w:p w14:paraId="64A04466" w14:textId="77777777" w:rsidR="00DF0A95" w:rsidRDefault="00666D10" w:rsidP="00977C24">
      <w:pPr>
        <w:pStyle w:val="aff3"/>
        <w:ind w:left="0"/>
        <w:rPr>
          <w:rFonts w:eastAsia="宋体" w:hAnsi="Cambria Math"/>
          <w:i/>
          <w:highlight w:val="yellow"/>
          <w:lang w:val="en-US"/>
        </w:rPr>
      </w:pPr>
      <w:r>
        <w:rPr>
          <w:rFonts w:eastAsia="等线"/>
          <w:i/>
          <w:iCs/>
          <w:highlight w:val="yellow"/>
        </w:rPr>
        <w:t>For near-field channel</w:t>
      </w:r>
      <w:r>
        <w:rPr>
          <w:rFonts w:eastAsia="等线" w:hint="eastAsia"/>
          <w:i/>
          <w:highlight w:val="yellow"/>
          <w:lang w:val="en-US"/>
        </w:rPr>
        <w:t>,</w:t>
      </w:r>
      <w:r w:rsidR="000726D2">
        <w:rPr>
          <w:rFonts w:eastAsia="等线"/>
          <w:i/>
          <w:highlight w:val="yellow"/>
          <w:lang w:val="en-US"/>
        </w:rPr>
        <w:t xml:space="preserve"> </w:t>
      </w:r>
      <w:r w:rsidR="000726D2">
        <w:rPr>
          <w:rFonts w:eastAsia="等线" w:hint="eastAsia"/>
          <w:i/>
          <w:highlight w:val="yellow"/>
          <w:lang w:val="en-US"/>
        </w:rPr>
        <w:t>to</w:t>
      </w:r>
      <w:r w:rsidR="000726D2">
        <w:rPr>
          <w:rFonts w:eastAsia="等线"/>
          <w:i/>
          <w:highlight w:val="yellow"/>
          <w:lang w:val="en-US"/>
        </w:rPr>
        <w:t xml:space="preserve"> generate the</w:t>
      </w:r>
      <w:r>
        <w:rPr>
          <w:rFonts w:eastAsia="等线" w:hint="eastAsia"/>
          <w:i/>
          <w:highlight w:val="yellow"/>
          <w:lang w:val="en-US"/>
        </w:rPr>
        <w:t xml:space="preserve"> </w:t>
      </w:r>
      <m:oMath>
        <m:sSub>
          <m:sSubPr>
            <m:ctrlPr>
              <w:rPr>
                <w:rFonts w:ascii="Cambria Math" w:hAnsi="Cambria Math"/>
                <w:i/>
                <w:iCs/>
                <w:highlight w:val="yellow"/>
              </w:rPr>
            </m:ctrlPr>
          </m:sSubPr>
          <m:e>
            <m:r>
              <w:rPr>
                <w:rFonts w:ascii="Cambria Math" w:hAnsi="Cambria Math"/>
                <w:highlight w:val="yellow"/>
              </w:rPr>
              <m:t>d</m:t>
            </m:r>
          </m:e>
          <m:sub>
            <m:r>
              <w:rPr>
                <w:rFonts w:ascii="Cambria Math" w:hAnsi="Cambria Math"/>
                <w:highlight w:val="yellow"/>
              </w:rPr>
              <m:t>1</m:t>
            </m:r>
          </m:sub>
        </m:sSub>
      </m:oMath>
      <w:r w:rsidR="000726D2">
        <w:rPr>
          <w:i/>
          <w:iCs/>
          <w:highlight w:val="yellow"/>
        </w:rPr>
        <w:t xml:space="preserve"> </w:t>
      </w:r>
      <w:r>
        <w:rPr>
          <w:rFonts w:eastAsia="等线"/>
          <w:i/>
          <w:iCs/>
          <w:highlight w:val="yellow"/>
          <w:lang w:val="en-US"/>
        </w:rPr>
        <w:t>f</w:t>
      </w:r>
      <w:r>
        <w:rPr>
          <w:i/>
          <w:iCs/>
          <w:highlight w:val="yellow"/>
        </w:rPr>
        <w:t>or</w:t>
      </w:r>
      <w:r w:rsidR="000726D2">
        <w:rPr>
          <w:i/>
          <w:iCs/>
          <w:highlight w:val="yellow"/>
        </w:rPr>
        <w:t xml:space="preserve"> the </w:t>
      </w:r>
      <m:oMath>
        <m:sSub>
          <m:sSubPr>
            <m:ctrlPr>
              <w:rPr>
                <w:rFonts w:ascii="Cambria Math" w:eastAsia="等线" w:hAnsi="Cambria Math"/>
                <w:i/>
                <w:highlight w:val="yellow"/>
              </w:rPr>
            </m:ctrlPr>
          </m:sSubPr>
          <m:e>
            <m:r>
              <w:rPr>
                <w:rFonts w:ascii="Cambria Math" w:eastAsia="等线" w:hAnsi="Cambria Math"/>
                <w:highlight w:val="yellow"/>
              </w:rPr>
              <m:t>k</m:t>
            </m:r>
          </m:e>
          <m:sub>
            <m:r>
              <w:rPr>
                <w:rFonts w:ascii="Cambria Math" w:eastAsia="等线" w:hAnsi="Cambria Math"/>
                <w:highlight w:val="yellow"/>
              </w:rPr>
              <m:t>2</m:t>
            </m:r>
          </m:sub>
        </m:sSub>
      </m:oMath>
      <w:r>
        <w:rPr>
          <w:rFonts w:eastAsia="等线" w:hint="eastAsia"/>
          <w:i/>
          <w:iCs/>
          <w:highlight w:val="yellow"/>
          <w:lang w:val="en-US"/>
        </w:rPr>
        <w:t xml:space="preserve"> </w:t>
      </w:r>
      <w:r>
        <w:rPr>
          <w:i/>
          <w:iCs/>
          <w:highlight w:val="yellow"/>
        </w:rPr>
        <w:t>non-direct paths</w:t>
      </w:r>
      <w:r>
        <w:rPr>
          <w:rFonts w:eastAsia="宋体" w:hint="eastAsia"/>
          <w:i/>
          <w:highlight w:val="yellow"/>
          <w:lang w:val="en-US"/>
        </w:rPr>
        <w:t xml:space="preserve">, </w:t>
      </w:r>
      <w:r w:rsidR="000726D2">
        <w:rPr>
          <w:rFonts w:eastAsia="宋体"/>
          <w:i/>
          <w:highlight w:val="yellow"/>
          <w:lang w:val="en-US"/>
        </w:rPr>
        <w:t xml:space="preserve">the </w:t>
      </w:r>
      <w:r>
        <w:rPr>
          <w:i/>
          <w:iCs/>
          <w:highlight w:val="yellow"/>
        </w:rPr>
        <w:t>scaling factor</w:t>
      </w:r>
      <w:r>
        <w:rPr>
          <w:rFonts w:eastAsia="宋体" w:hint="eastAsia"/>
          <w:i/>
          <w:highlight w:val="yellow"/>
          <w:lang w:val="en-US"/>
        </w:rPr>
        <w:t xml:space="preserve"> </w:t>
      </w:r>
      <m:oMath>
        <m:sSub>
          <m:sSubPr>
            <m:ctrlPr>
              <w:rPr>
                <w:rFonts w:ascii="Cambria Math" w:hAnsi="Cambria Math"/>
                <w:i/>
                <w:highlight w:val="yellow"/>
              </w:rPr>
            </m:ctrlPr>
          </m:sSubPr>
          <m:e>
            <m:r>
              <w:rPr>
                <w:rFonts w:ascii="Cambria Math" w:hAnsi="Cambria Math"/>
                <w:highlight w:val="yellow"/>
              </w:rPr>
              <m:t>s</m:t>
            </m:r>
          </m:e>
          <m:sub>
            <m:r>
              <w:rPr>
                <w:rFonts w:ascii="Cambria Math" w:hAnsi="Cambria Math"/>
                <w:highlight w:val="yellow"/>
              </w:rPr>
              <m:t>gNB,n</m:t>
            </m:r>
          </m:sub>
        </m:sSub>
      </m:oMath>
      <w:r>
        <w:rPr>
          <w:i/>
          <w:iCs/>
          <w:highlight w:val="yellow"/>
        </w:rPr>
        <w:t xml:space="preserve"> is</w:t>
      </w:r>
      <w:r>
        <w:rPr>
          <w:rFonts w:eastAsia="宋体" w:hAnsi="Cambria Math" w:hint="eastAsia"/>
          <w:i/>
          <w:highlight w:val="yellow"/>
          <w:lang w:val="en-US"/>
        </w:rPr>
        <w:t>:</w:t>
      </w:r>
    </w:p>
    <w:p w14:paraId="5996E762" w14:textId="77777777" w:rsidR="00DF0A95" w:rsidRDefault="00666D10" w:rsidP="00EB3C1E">
      <w:pPr>
        <w:numPr>
          <w:ilvl w:val="0"/>
          <w:numId w:val="24"/>
        </w:numPr>
        <w:spacing w:before="120" w:after="120"/>
        <w:rPr>
          <w:i/>
          <w:iCs/>
          <w:szCs w:val="20"/>
          <w:highlight w:val="yellow"/>
        </w:rPr>
      </w:pPr>
      <w:r>
        <w:rPr>
          <w:rFonts w:hint="eastAsia"/>
          <w:i/>
          <w:iCs/>
          <w:szCs w:val="20"/>
          <w:highlight w:val="yellow"/>
        </w:rPr>
        <w:t xml:space="preserve">For the UMi scenarios, a Beta distribution with </w:t>
      </w:r>
      <m:oMath>
        <m:r>
          <w:rPr>
            <w:rFonts w:ascii="Cambria Math" w:eastAsia="宋体" w:hAnsi="Cambria Math"/>
            <w:szCs w:val="20"/>
            <w:highlight w:val="yellow"/>
          </w:rPr>
          <m:t>α=1.53, β=1.42</m:t>
        </m:r>
      </m:oMath>
    </w:p>
    <w:p w14:paraId="0D377B6A" w14:textId="77777777" w:rsidR="00DF0A95" w:rsidRDefault="00666D10" w:rsidP="00EB3C1E">
      <w:pPr>
        <w:numPr>
          <w:ilvl w:val="0"/>
          <w:numId w:val="24"/>
        </w:numPr>
        <w:spacing w:before="120" w:after="120"/>
        <w:rPr>
          <w:i/>
          <w:iCs/>
          <w:szCs w:val="20"/>
          <w:highlight w:val="yellow"/>
        </w:rPr>
      </w:pPr>
      <w:r>
        <w:rPr>
          <w:rFonts w:hint="eastAsia"/>
          <w:i/>
          <w:iCs/>
          <w:szCs w:val="20"/>
          <w:highlight w:val="yellow"/>
        </w:rPr>
        <w:t xml:space="preserve">For the UMa scenarios, a Beta distribution with </w:t>
      </w:r>
      <m:oMath>
        <m:r>
          <w:rPr>
            <w:rFonts w:ascii="Cambria Math" w:eastAsia="宋体" w:hAnsi="Cambria Math"/>
            <w:szCs w:val="20"/>
            <w:highlight w:val="yellow"/>
          </w:rPr>
          <m:t>α=1.93, β=1.33</m:t>
        </m:r>
      </m:oMath>
    </w:p>
    <w:p w14:paraId="248638B3" w14:textId="77777777" w:rsidR="00DF0A95" w:rsidRDefault="00666D10" w:rsidP="00EB3C1E">
      <w:pPr>
        <w:numPr>
          <w:ilvl w:val="0"/>
          <w:numId w:val="24"/>
        </w:numPr>
        <w:spacing w:before="120" w:after="120"/>
        <w:rPr>
          <w:i/>
          <w:iCs/>
          <w:szCs w:val="20"/>
          <w:highlight w:val="yellow"/>
        </w:rPr>
      </w:pPr>
      <w:r>
        <w:rPr>
          <w:rFonts w:hint="eastAsia"/>
          <w:i/>
          <w:iCs/>
          <w:szCs w:val="20"/>
          <w:highlight w:val="yellow"/>
        </w:rPr>
        <w:t xml:space="preserve">For the InH scenarios, a Beta distribution with </w:t>
      </w:r>
      <m:oMath>
        <m:r>
          <w:rPr>
            <w:rFonts w:ascii="Cambria Math" w:eastAsia="宋体" w:hAnsi="Cambria Math"/>
            <w:szCs w:val="20"/>
            <w:highlight w:val="yellow"/>
          </w:rPr>
          <m:t>α=1.25, β=1.27</m:t>
        </m:r>
      </m:oMath>
    </w:p>
    <w:p w14:paraId="4C39DE6E" w14:textId="77777777" w:rsidR="00DF0A95" w:rsidRDefault="00666D10" w:rsidP="00EB3C1E">
      <w:pPr>
        <w:numPr>
          <w:ilvl w:val="0"/>
          <w:numId w:val="24"/>
        </w:numPr>
        <w:spacing w:before="120" w:after="120"/>
        <w:rPr>
          <w:i/>
          <w:iCs/>
          <w:szCs w:val="20"/>
          <w:highlight w:val="yellow"/>
        </w:rPr>
      </w:pPr>
      <w:r>
        <w:rPr>
          <w:rFonts w:hint="eastAsia"/>
          <w:i/>
          <w:iCs/>
          <w:szCs w:val="20"/>
          <w:highlight w:val="yellow"/>
        </w:rPr>
        <w:t xml:space="preserve">For the InF scenarios, a Beta distribution with </w:t>
      </w:r>
      <m:oMath>
        <m:r>
          <w:rPr>
            <w:rFonts w:ascii="Cambria Math" w:eastAsia="宋体" w:hAnsi="Cambria Math"/>
            <w:szCs w:val="20"/>
            <w:highlight w:val="yellow"/>
          </w:rPr>
          <m:t>α=1.38, β=1.26</m:t>
        </m:r>
      </m:oMath>
    </w:p>
    <w:p w14:paraId="6316ECAA" w14:textId="77777777" w:rsidR="00DF0A95" w:rsidRDefault="00666D10">
      <w:pPr>
        <w:spacing w:before="120" w:after="120"/>
        <w:rPr>
          <w:szCs w:val="20"/>
        </w:rPr>
      </w:pPr>
      <w:r>
        <w:rPr>
          <w:szCs w:val="20"/>
        </w:rPr>
        <w:lastRenderedPageBreak/>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461805A5" w14:textId="77777777">
        <w:trPr>
          <w:trHeight w:val="335"/>
          <w:jc w:val="center"/>
        </w:trPr>
        <w:tc>
          <w:tcPr>
            <w:tcW w:w="1926" w:type="dxa"/>
          </w:tcPr>
          <w:p w14:paraId="01821346" w14:textId="77777777" w:rsidR="00DF0A95" w:rsidRDefault="00666D10">
            <w:pPr>
              <w:jc w:val="center"/>
              <w:rPr>
                <w:szCs w:val="20"/>
              </w:rPr>
            </w:pPr>
            <w:r>
              <w:rPr>
                <w:szCs w:val="20"/>
              </w:rPr>
              <w:t>Companies</w:t>
            </w:r>
          </w:p>
        </w:tc>
        <w:tc>
          <w:tcPr>
            <w:tcW w:w="6472" w:type="dxa"/>
          </w:tcPr>
          <w:p w14:paraId="762A0BEA" w14:textId="77777777" w:rsidR="00DF0A95" w:rsidRDefault="00666D10">
            <w:pPr>
              <w:jc w:val="center"/>
              <w:rPr>
                <w:szCs w:val="20"/>
              </w:rPr>
            </w:pPr>
            <w:r>
              <w:rPr>
                <w:szCs w:val="20"/>
              </w:rPr>
              <w:t>Comments and Views</w:t>
            </w:r>
          </w:p>
        </w:tc>
      </w:tr>
      <w:tr w:rsidR="00DF0A95" w:rsidRPr="00B23670" w14:paraId="6B254339" w14:textId="77777777">
        <w:trPr>
          <w:trHeight w:val="342"/>
          <w:jc w:val="center"/>
        </w:trPr>
        <w:tc>
          <w:tcPr>
            <w:tcW w:w="1926" w:type="dxa"/>
          </w:tcPr>
          <w:p w14:paraId="229D7711" w14:textId="5F34A641" w:rsidR="00DF0A95" w:rsidRPr="00B23670" w:rsidRDefault="00744C45">
            <w:pPr>
              <w:rPr>
                <w:szCs w:val="16"/>
              </w:rPr>
            </w:pPr>
            <w:r w:rsidRPr="00B23670">
              <w:rPr>
                <w:szCs w:val="16"/>
              </w:rPr>
              <w:t>InterDigital</w:t>
            </w:r>
          </w:p>
        </w:tc>
        <w:tc>
          <w:tcPr>
            <w:tcW w:w="6472" w:type="dxa"/>
          </w:tcPr>
          <w:p w14:paraId="0DED7EC7" w14:textId="30B477E9" w:rsidR="00DF0A95" w:rsidRPr="00B23670" w:rsidRDefault="000F54DB">
            <w:pPr>
              <w:rPr>
                <w:szCs w:val="16"/>
              </w:rPr>
            </w:pPr>
            <w:r w:rsidRPr="00B23670">
              <w:rPr>
                <w:szCs w:val="16"/>
              </w:rPr>
              <w:t>We are fine with the proposal</w:t>
            </w:r>
            <w:r w:rsidR="00BA6455" w:rsidRPr="00B23670">
              <w:rPr>
                <w:szCs w:val="16"/>
              </w:rPr>
              <w:t>.</w:t>
            </w:r>
          </w:p>
        </w:tc>
      </w:tr>
      <w:tr w:rsidR="001E49F6" w:rsidRPr="00B23670" w14:paraId="42111BF2" w14:textId="77777777">
        <w:trPr>
          <w:trHeight w:val="342"/>
          <w:jc w:val="center"/>
        </w:trPr>
        <w:tc>
          <w:tcPr>
            <w:tcW w:w="1926" w:type="dxa"/>
          </w:tcPr>
          <w:p w14:paraId="4BD8154A" w14:textId="167E2D11" w:rsidR="001E49F6" w:rsidRPr="00B23670" w:rsidRDefault="001E49F6">
            <w:pPr>
              <w:rPr>
                <w:szCs w:val="16"/>
              </w:rPr>
            </w:pPr>
            <w:r>
              <w:rPr>
                <w:rFonts w:hint="eastAsia"/>
                <w:szCs w:val="16"/>
              </w:rPr>
              <w:t>O</w:t>
            </w:r>
            <w:r>
              <w:rPr>
                <w:szCs w:val="16"/>
              </w:rPr>
              <w:t>PPO</w:t>
            </w:r>
          </w:p>
        </w:tc>
        <w:tc>
          <w:tcPr>
            <w:tcW w:w="6472" w:type="dxa"/>
          </w:tcPr>
          <w:p w14:paraId="3BB5A1E8" w14:textId="6462AFB4" w:rsidR="001E49F6" w:rsidRPr="00B23670" w:rsidRDefault="001E49F6">
            <w:pPr>
              <w:rPr>
                <w:szCs w:val="16"/>
              </w:rPr>
            </w:pPr>
            <w:r>
              <w:rPr>
                <w:rFonts w:hint="eastAsia"/>
                <w:szCs w:val="16"/>
              </w:rPr>
              <w:t>S</w:t>
            </w:r>
            <w:r>
              <w:rPr>
                <w:szCs w:val="16"/>
              </w:rPr>
              <w:t>upport</w:t>
            </w:r>
            <w:r w:rsidR="00A65E6A">
              <w:rPr>
                <w:szCs w:val="16"/>
              </w:rPr>
              <w:t>.</w:t>
            </w:r>
          </w:p>
        </w:tc>
      </w:tr>
      <w:tr w:rsidR="00881363" w:rsidRPr="00B23670" w14:paraId="234F1CEB" w14:textId="77777777">
        <w:trPr>
          <w:trHeight w:val="342"/>
          <w:jc w:val="center"/>
        </w:trPr>
        <w:tc>
          <w:tcPr>
            <w:tcW w:w="1926" w:type="dxa"/>
          </w:tcPr>
          <w:p w14:paraId="7ED6EB1F" w14:textId="675BB77A" w:rsidR="00881363" w:rsidRDefault="00881363">
            <w:pPr>
              <w:rPr>
                <w:szCs w:val="16"/>
              </w:rPr>
            </w:pPr>
            <w:r>
              <w:rPr>
                <w:rFonts w:hint="eastAsia"/>
                <w:szCs w:val="16"/>
              </w:rPr>
              <w:t>H</w:t>
            </w:r>
            <w:r>
              <w:rPr>
                <w:szCs w:val="16"/>
              </w:rPr>
              <w:t>uawei, HiSilicon</w:t>
            </w:r>
          </w:p>
        </w:tc>
        <w:tc>
          <w:tcPr>
            <w:tcW w:w="6472" w:type="dxa"/>
          </w:tcPr>
          <w:p w14:paraId="1606F0C3" w14:textId="486CBC37" w:rsidR="00881363" w:rsidRDefault="00881363">
            <w:pPr>
              <w:rPr>
                <w:szCs w:val="16"/>
              </w:rPr>
            </w:pPr>
            <w:r>
              <w:rPr>
                <w:rFonts w:hint="eastAsia"/>
                <w:szCs w:val="16"/>
              </w:rPr>
              <w:t>F</w:t>
            </w:r>
            <w:r>
              <w:rPr>
                <w:szCs w:val="16"/>
              </w:rPr>
              <w:t>ine.</w:t>
            </w:r>
          </w:p>
        </w:tc>
      </w:tr>
      <w:tr w:rsidR="0051122A" w:rsidRPr="00B23670" w14:paraId="42DCE89F" w14:textId="77777777">
        <w:trPr>
          <w:trHeight w:val="342"/>
          <w:jc w:val="center"/>
        </w:trPr>
        <w:tc>
          <w:tcPr>
            <w:tcW w:w="1926" w:type="dxa"/>
          </w:tcPr>
          <w:p w14:paraId="6FB47E83" w14:textId="299C3DC0" w:rsidR="0051122A" w:rsidRPr="0051122A" w:rsidRDefault="0051122A" w:rsidP="0051122A">
            <w:pPr>
              <w:rPr>
                <w:szCs w:val="15"/>
              </w:rPr>
            </w:pPr>
            <w:r w:rsidRPr="0051122A">
              <w:rPr>
                <w:szCs w:val="15"/>
              </w:rPr>
              <w:t>Apple</w:t>
            </w:r>
          </w:p>
        </w:tc>
        <w:tc>
          <w:tcPr>
            <w:tcW w:w="6472" w:type="dxa"/>
          </w:tcPr>
          <w:p w14:paraId="7A665522" w14:textId="151F096D" w:rsidR="0051122A" w:rsidRPr="0051122A" w:rsidRDefault="0051122A" w:rsidP="0051122A">
            <w:pPr>
              <w:rPr>
                <w:szCs w:val="15"/>
              </w:rPr>
            </w:pPr>
            <w:r w:rsidRPr="0051122A">
              <w:rPr>
                <w:szCs w:val="15"/>
              </w:rPr>
              <w:t xml:space="preserve">We understand these values are merged values from companies’ inputs. We are fine with these values. </w:t>
            </w:r>
          </w:p>
        </w:tc>
      </w:tr>
      <w:tr w:rsidR="00701817" w:rsidRPr="00B23670" w14:paraId="393BFC53" w14:textId="77777777">
        <w:trPr>
          <w:trHeight w:val="342"/>
          <w:jc w:val="center"/>
        </w:trPr>
        <w:tc>
          <w:tcPr>
            <w:tcW w:w="1926" w:type="dxa"/>
          </w:tcPr>
          <w:p w14:paraId="00DE0294" w14:textId="5F10002B" w:rsidR="00701817" w:rsidRPr="0051122A" w:rsidRDefault="00701817" w:rsidP="00701817">
            <w:pPr>
              <w:rPr>
                <w:szCs w:val="15"/>
              </w:rPr>
            </w:pPr>
            <w:r>
              <w:rPr>
                <w:rFonts w:ascii="Times New Roman" w:hAnsi="Times New Roman" w:cs="Times New Roman"/>
                <w:szCs w:val="16"/>
              </w:rPr>
              <w:t>QC</w:t>
            </w:r>
          </w:p>
        </w:tc>
        <w:tc>
          <w:tcPr>
            <w:tcW w:w="6472" w:type="dxa"/>
          </w:tcPr>
          <w:p w14:paraId="6015A3DB" w14:textId="03E362D7" w:rsidR="00701817" w:rsidRPr="0051122A" w:rsidRDefault="00701817" w:rsidP="00701817">
            <w:pPr>
              <w:rPr>
                <w:szCs w:val="15"/>
              </w:rPr>
            </w:pPr>
            <w:r>
              <w:rPr>
                <w:rFonts w:ascii="Times New Roman" w:hAnsi="Times New Roman" w:cs="Times New Roman"/>
                <w:szCs w:val="20"/>
              </w:rPr>
              <w:t xml:space="preserve">For UMa, as Ericsson points out, companies seem to have different interpretations on </w:t>
            </w:r>
            <m:oMath>
              <m:sSub>
                <m:sSubPr>
                  <m:ctrlPr>
                    <w:rPr>
                      <w:rFonts w:ascii="Cambria Math" w:hAnsi="Cambria Math" w:cs="Times New Roman"/>
                      <w:i/>
                      <w:szCs w:val="20"/>
                    </w:rPr>
                  </m:ctrlPr>
                </m:sSubPr>
                <m:e>
                  <m:r>
                    <w:rPr>
                      <w:rFonts w:ascii="Cambria Math" w:hAnsi="Cambria Math" w:cs="Times New Roman"/>
                      <w:szCs w:val="20"/>
                    </w:rPr>
                    <m:t>d</m:t>
                  </m:r>
                </m:e>
                <m:sub>
                  <m:r>
                    <w:rPr>
                      <w:rFonts w:ascii="Cambria Math" w:hAnsi="Cambria Math" w:cs="Times New Roman"/>
                      <w:szCs w:val="20"/>
                    </w:rPr>
                    <m:t>1</m:t>
                  </m:r>
                </m:sub>
              </m:sSub>
            </m:oMath>
            <w:r>
              <w:rPr>
                <w:rFonts w:ascii="Times New Roman" w:hAnsi="Times New Roman" w:cs="Times New Roman"/>
                <w:szCs w:val="20"/>
              </w:rPr>
              <w:t xml:space="preserve"> and </w:t>
            </w:r>
            <m:oMath>
              <m:sSub>
                <m:sSubPr>
                  <m:ctrlPr>
                    <w:rPr>
                      <w:rFonts w:ascii="Cambria Math" w:hAnsi="Cambria Math" w:cs="Times New Roman"/>
                      <w:i/>
                      <w:szCs w:val="20"/>
                    </w:rPr>
                  </m:ctrlPr>
                </m:sSubPr>
                <m:e>
                  <m:r>
                    <w:rPr>
                      <w:rFonts w:ascii="Cambria Math" w:hAnsi="Cambria Math" w:cs="Times New Roman"/>
                      <w:szCs w:val="20"/>
                    </w:rPr>
                    <m:t>d</m:t>
                  </m:r>
                </m:e>
                <m:sub>
                  <m:r>
                    <w:rPr>
                      <w:rFonts w:ascii="Cambria Math" w:hAnsi="Cambria Math" w:cs="Times New Roman"/>
                      <w:szCs w:val="20"/>
                    </w:rPr>
                    <m:t>2</m:t>
                  </m:r>
                </m:sub>
              </m:sSub>
            </m:oMath>
            <w:r>
              <w:rPr>
                <w:rFonts w:ascii="Times New Roman" w:hAnsi="Times New Roman" w:cs="Times New Roman"/>
                <w:szCs w:val="20"/>
              </w:rPr>
              <w:t>. Rather than merging, we could list them as examples. Or alternately only merge when the underlying interpretations are the same.</w:t>
            </w:r>
          </w:p>
        </w:tc>
      </w:tr>
      <w:tr w:rsidR="00C97311" w:rsidRPr="00B23670" w14:paraId="79049991" w14:textId="77777777">
        <w:trPr>
          <w:trHeight w:val="342"/>
          <w:jc w:val="center"/>
        </w:trPr>
        <w:tc>
          <w:tcPr>
            <w:tcW w:w="1926" w:type="dxa"/>
          </w:tcPr>
          <w:p w14:paraId="2DB70AE5" w14:textId="0529D2D2" w:rsidR="00C97311" w:rsidRDefault="00C97311" w:rsidP="00701817">
            <w:pPr>
              <w:rPr>
                <w:rFonts w:ascii="Times New Roman" w:hAnsi="Times New Roman" w:cs="Times New Roman"/>
                <w:szCs w:val="16"/>
              </w:rPr>
            </w:pPr>
            <w:r>
              <w:rPr>
                <w:rFonts w:ascii="Times New Roman" w:hAnsi="Times New Roman" w:cs="Times New Roman"/>
                <w:szCs w:val="16"/>
              </w:rPr>
              <w:t>Nokia</w:t>
            </w:r>
          </w:p>
        </w:tc>
        <w:tc>
          <w:tcPr>
            <w:tcW w:w="6472" w:type="dxa"/>
          </w:tcPr>
          <w:p w14:paraId="6229CF5A" w14:textId="398F9251" w:rsidR="00C97311" w:rsidRDefault="00C97311" w:rsidP="00701817">
            <w:pPr>
              <w:rPr>
                <w:rFonts w:ascii="Times New Roman" w:hAnsi="Times New Roman" w:cs="Times New Roman"/>
                <w:szCs w:val="20"/>
              </w:rPr>
            </w:pPr>
            <w:r w:rsidRPr="00C97311">
              <w:rPr>
                <w:rFonts w:ascii="Times New Roman" w:hAnsi="Times New Roman" w:cs="Times New Roman"/>
                <w:szCs w:val="20"/>
              </w:rPr>
              <w:t>The way how the distribution parameters are derived as a combination of distributions that potentially correspond different parameters is confusing (distance to reflector vs distance to the center of warfront curvature). The parameters may be still impacted considerably if other scenarios will be analyzed in the future or measurements will be available. We need to reflect this fact in the TR, i.e., with a note in the parameter table.</w:t>
            </w:r>
          </w:p>
        </w:tc>
      </w:tr>
      <w:tr w:rsidR="0090342A" w:rsidRPr="00B23670" w14:paraId="57E2994F" w14:textId="77777777">
        <w:trPr>
          <w:trHeight w:val="342"/>
          <w:jc w:val="center"/>
        </w:trPr>
        <w:tc>
          <w:tcPr>
            <w:tcW w:w="1926" w:type="dxa"/>
          </w:tcPr>
          <w:p w14:paraId="08A5C953" w14:textId="485A2A54" w:rsidR="0090342A" w:rsidRDefault="0090342A" w:rsidP="0090342A">
            <w:pPr>
              <w:rPr>
                <w:rFonts w:ascii="Times New Roman" w:hAnsi="Times New Roman" w:cs="Times New Roman"/>
                <w:szCs w:val="16"/>
              </w:rPr>
            </w:pPr>
            <w:r>
              <w:rPr>
                <w:rFonts w:ascii="Times New Roman" w:eastAsia="Malgun Gothic" w:hAnsi="Times New Roman" w:cs="Times New Roman" w:hint="eastAsia"/>
                <w:szCs w:val="16"/>
              </w:rPr>
              <w:t>S</w:t>
            </w:r>
            <w:r>
              <w:rPr>
                <w:rFonts w:ascii="Times New Roman" w:eastAsia="Malgun Gothic" w:hAnsi="Times New Roman" w:cs="Times New Roman"/>
                <w:szCs w:val="16"/>
              </w:rPr>
              <w:t>amsung</w:t>
            </w:r>
          </w:p>
        </w:tc>
        <w:tc>
          <w:tcPr>
            <w:tcW w:w="6472" w:type="dxa"/>
          </w:tcPr>
          <w:p w14:paraId="4616A40B" w14:textId="77777777" w:rsidR="0090342A" w:rsidRDefault="0090342A" w:rsidP="0090342A">
            <w:pPr>
              <w:rPr>
                <w:rFonts w:ascii="Times New Roman" w:eastAsia="Malgun Gothic" w:hAnsi="Times New Roman" w:cs="Times New Roman"/>
                <w:szCs w:val="20"/>
              </w:rPr>
            </w:pPr>
            <w:r>
              <w:rPr>
                <w:rFonts w:ascii="Times New Roman" w:eastAsia="Malgun Gothic" w:hAnsi="Times New Roman" w:cs="Times New Roman"/>
                <w:szCs w:val="20"/>
              </w:rPr>
              <w:t xml:space="preserve">Support in general. </w:t>
            </w:r>
          </w:p>
          <w:p w14:paraId="5B293BA9" w14:textId="6DA0176E" w:rsidR="0090342A" w:rsidRPr="00C97311" w:rsidRDefault="0090342A" w:rsidP="0090342A">
            <w:pPr>
              <w:rPr>
                <w:rFonts w:ascii="Times New Roman" w:hAnsi="Times New Roman" w:cs="Times New Roman"/>
                <w:szCs w:val="20"/>
              </w:rPr>
            </w:pPr>
            <w:r>
              <w:rPr>
                <w:rFonts w:ascii="Times New Roman" w:eastAsia="Malgun Gothic" w:hAnsi="Times New Roman" w:cs="Times New Roman"/>
                <w:szCs w:val="20"/>
              </w:rPr>
              <w:t xml:space="preserve">By the way, if we look at the simulation results from companies, the different results have been seen except for InH. So, we wonder if simply the merging method would be fine.  </w:t>
            </w:r>
          </w:p>
        </w:tc>
      </w:tr>
      <w:tr w:rsidR="00FA1FCE" w:rsidRPr="00B23670" w14:paraId="1263C7AB" w14:textId="77777777">
        <w:trPr>
          <w:trHeight w:val="342"/>
          <w:jc w:val="center"/>
        </w:trPr>
        <w:tc>
          <w:tcPr>
            <w:tcW w:w="1926" w:type="dxa"/>
          </w:tcPr>
          <w:p w14:paraId="1DF69316" w14:textId="34044EF6" w:rsidR="00FA1FCE" w:rsidRDefault="00FA1FCE" w:rsidP="0090342A">
            <w:pPr>
              <w:rPr>
                <w:rFonts w:ascii="Times New Roman" w:eastAsia="Malgun Gothic" w:hAnsi="Times New Roman" w:cs="Times New Roman"/>
                <w:szCs w:val="16"/>
              </w:rPr>
            </w:pPr>
            <w:r>
              <w:rPr>
                <w:rFonts w:ascii="Times New Roman" w:eastAsia="Malgun Gothic" w:hAnsi="Times New Roman" w:cs="Times New Roman"/>
                <w:szCs w:val="16"/>
              </w:rPr>
              <w:t>Ericsson</w:t>
            </w:r>
          </w:p>
        </w:tc>
        <w:tc>
          <w:tcPr>
            <w:tcW w:w="6472" w:type="dxa"/>
          </w:tcPr>
          <w:p w14:paraId="2455F382" w14:textId="77777777" w:rsidR="00FA1FCE" w:rsidRDefault="00FA1FCE" w:rsidP="00FA1FCE">
            <w:pPr>
              <w:rPr>
                <w:rFonts w:cs="Times New Roman"/>
                <w:szCs w:val="20"/>
              </w:rPr>
            </w:pPr>
            <w:r>
              <w:rPr>
                <w:rFonts w:cs="Times New Roman"/>
                <w:szCs w:val="20"/>
              </w:rPr>
              <w:t xml:space="preserve">As pointed out in our contribution </w:t>
            </w:r>
            <w:r w:rsidRPr="004B007B">
              <w:rPr>
                <w:rFonts w:cs="Times New Roman"/>
                <w:szCs w:val="20"/>
              </w:rPr>
              <w:t>R1-2502884</w:t>
            </w:r>
            <w:r>
              <w:rPr>
                <w:rFonts w:cs="Times New Roman"/>
                <w:szCs w:val="20"/>
              </w:rPr>
              <w:t>, different companies may have used different definitions of d1 and d2. This was the case in RAN1#120. Whether it is also the case in RAN1#120bis is not clear, the contributions by e.g. Apple and Huawei regarding the UMa scenario don’t mention how d1 was derived. We do not support merging any values for the Beta distributions that come from non-compatible simulations where conflicting definitions have been used. Instead, we propose that we first agree on exactly how d1 and d2 should be derived from a raytracing simulation or a measurement. After that it should be much easier to align the companies’ understandings. The following proposal should be helpful in this regard:</w:t>
            </w:r>
          </w:p>
          <w:p w14:paraId="106B884A" w14:textId="77777777" w:rsidR="00FA1FCE" w:rsidRDefault="00FA1FCE" w:rsidP="00FA1FCE">
            <w:pPr>
              <w:rPr>
                <w:rFonts w:cs="Times New Roman"/>
                <w:b/>
                <w:bCs/>
                <w:szCs w:val="20"/>
              </w:rPr>
            </w:pPr>
            <w:r w:rsidRPr="00E02B0A">
              <w:rPr>
                <w:rFonts w:cs="Times New Roman"/>
                <w:b/>
                <w:bCs/>
                <w:szCs w:val="20"/>
              </w:rPr>
              <w:t xml:space="preserve">Proposal: Confirm that “the distance </w:t>
            </w:r>
            <m:oMath>
              <m:sSub>
                <m:sSubPr>
                  <m:ctrlPr>
                    <w:rPr>
                      <w:rFonts w:ascii="Cambria Math" w:hAnsi="Cambria Math" w:cs="Times New Roman"/>
                      <w:b/>
                      <w:bCs/>
                      <w:i/>
                      <w:iCs/>
                      <w:szCs w:val="20"/>
                    </w:rPr>
                  </m:ctrlPr>
                </m:sSubPr>
                <m:e>
                  <m:r>
                    <m:rPr>
                      <m:sty m:val="bi"/>
                    </m:rPr>
                    <w:rPr>
                      <w:rFonts w:ascii="Cambria Math" w:hAnsi="Cambria Math" w:cs="Times New Roman"/>
                      <w:szCs w:val="20"/>
                    </w:rPr>
                    <m:t>d</m:t>
                  </m:r>
                </m:e>
                <m:sub>
                  <m:r>
                    <m:rPr>
                      <m:sty m:val="bi"/>
                    </m:rPr>
                    <w:rPr>
                      <w:rFonts w:ascii="Cambria Math" w:hAnsi="Cambria Math" w:cs="Times New Roman"/>
                      <w:szCs w:val="20"/>
                    </w:rPr>
                    <m:t>1</m:t>
                  </m:r>
                </m:sub>
              </m:sSub>
            </m:oMath>
            <w:r w:rsidRPr="00E02B0A">
              <w:rPr>
                <w:rFonts w:cs="Times New Roman"/>
                <w:b/>
                <w:bCs/>
                <w:szCs w:val="20"/>
              </w:rPr>
              <w:t xml:space="preserve"> between the TRP and the 1</w:t>
            </w:r>
            <w:r w:rsidRPr="00E02B0A">
              <w:rPr>
                <w:rFonts w:cs="Times New Roman"/>
                <w:b/>
                <w:bCs/>
                <w:szCs w:val="20"/>
                <w:vertAlign w:val="superscript"/>
              </w:rPr>
              <w:t>st</w:t>
            </w:r>
            <w:r w:rsidRPr="00E02B0A">
              <w:rPr>
                <w:rFonts w:cs="Times New Roman"/>
                <w:b/>
                <w:bCs/>
                <w:szCs w:val="20"/>
              </w:rPr>
              <w:t xml:space="preserve"> point associated with cluster” should be understood as the distance to a hypothetical source of a spherical wave, and NOT the distance to the first interaction point</w:t>
            </w:r>
          </w:p>
          <w:p w14:paraId="1775845E" w14:textId="08582BFE" w:rsidR="00FA1FCE" w:rsidRDefault="00FA1FCE" w:rsidP="00FA1FCE">
            <w:pPr>
              <w:rPr>
                <w:rFonts w:ascii="Times New Roman" w:eastAsia="Malgun Gothic" w:hAnsi="Times New Roman" w:cs="Times New Roman"/>
                <w:szCs w:val="20"/>
              </w:rPr>
            </w:pPr>
            <w:r>
              <w:rPr>
                <w:rFonts w:cs="Times New Roman"/>
                <w:szCs w:val="20"/>
              </w:rPr>
              <w:t xml:space="preserve">The proposed values for InF does not include any merging from </w:t>
            </w:r>
            <w:r>
              <w:rPr>
                <w:rFonts w:cs="Times New Roman"/>
                <w:szCs w:val="20"/>
              </w:rPr>
              <w:lastRenderedPageBreak/>
              <w:t>conflicting definitions, therefore we support the InF values.</w:t>
            </w:r>
          </w:p>
        </w:tc>
      </w:tr>
      <w:tr w:rsidR="00263573" w:rsidRPr="00B23670" w14:paraId="424DB6B0" w14:textId="77777777" w:rsidTr="00F661A7">
        <w:trPr>
          <w:trHeight w:val="342"/>
          <w:jc w:val="center"/>
        </w:trPr>
        <w:tc>
          <w:tcPr>
            <w:tcW w:w="1926" w:type="dxa"/>
            <w:shd w:val="clear" w:color="auto" w:fill="E7E6E6" w:themeFill="background2"/>
          </w:tcPr>
          <w:p w14:paraId="628C519C" w14:textId="1751468C" w:rsidR="00263573" w:rsidRDefault="00F661A7" w:rsidP="00312689">
            <w:pPr>
              <w:jc w:val="center"/>
              <w:rPr>
                <w:rFonts w:ascii="Times New Roman" w:eastAsia="Malgun Gothic" w:hAnsi="Times New Roman" w:cs="Times New Roman"/>
                <w:szCs w:val="16"/>
              </w:rPr>
            </w:pPr>
            <w:r>
              <w:rPr>
                <w:rFonts w:ascii="Times New Roman" w:eastAsia="Malgun Gothic" w:hAnsi="Times New Roman" w:cs="Times New Roman"/>
                <w:szCs w:val="16"/>
              </w:rPr>
              <w:lastRenderedPageBreak/>
              <w:t>Moderator</w:t>
            </w:r>
          </w:p>
        </w:tc>
        <w:tc>
          <w:tcPr>
            <w:tcW w:w="6472" w:type="dxa"/>
            <w:shd w:val="clear" w:color="auto" w:fill="E7E6E6" w:themeFill="background2"/>
          </w:tcPr>
          <w:p w14:paraId="008F6EA7" w14:textId="11A996BA" w:rsidR="00F661A7" w:rsidRDefault="00F661A7" w:rsidP="00FA1FCE">
            <w:pPr>
              <w:rPr>
                <w:rFonts w:cs="Times New Roman"/>
                <w:szCs w:val="20"/>
              </w:rPr>
            </w:pPr>
            <w:r>
              <w:rPr>
                <w:rFonts w:cs="Times New Roman"/>
                <w:szCs w:val="20"/>
              </w:rPr>
              <w:t>According to the offline discussion with the clarification from companies, e.g., distance is determined by picking location of the 1</w:t>
            </w:r>
            <w:r w:rsidRPr="00F661A7">
              <w:rPr>
                <w:rFonts w:cs="Times New Roman"/>
                <w:szCs w:val="20"/>
                <w:vertAlign w:val="superscript"/>
              </w:rPr>
              <w:t>st</w:t>
            </w:r>
            <w:r>
              <w:rPr>
                <w:rFonts w:cs="Times New Roman"/>
                <w:szCs w:val="20"/>
              </w:rPr>
              <w:t xml:space="preserve"> non-specular interaction point in the propagation, it means that from the perspective of methodology/definition, all sources are aligned.</w:t>
            </w:r>
          </w:p>
          <w:p w14:paraId="32082773" w14:textId="75CD8485" w:rsidR="00312689" w:rsidRDefault="00312689" w:rsidP="00FA1FCE">
            <w:pPr>
              <w:rPr>
                <w:rFonts w:cs="Times New Roman"/>
                <w:szCs w:val="20"/>
              </w:rPr>
            </w:pPr>
            <w:r>
              <w:rPr>
                <w:rFonts w:cs="Times New Roman"/>
                <w:szCs w:val="20"/>
              </w:rPr>
              <w:t>Additionally, for the InF, since the result is only from one source, it will be proper to treat this scenario independently as separate proposal.</w:t>
            </w:r>
          </w:p>
          <w:p w14:paraId="6C7EF582" w14:textId="77777777" w:rsidR="00263573" w:rsidRDefault="00F661A7" w:rsidP="00FA1FCE">
            <w:pPr>
              <w:rPr>
                <w:rFonts w:cs="Times New Roman"/>
                <w:szCs w:val="20"/>
              </w:rPr>
            </w:pPr>
            <w:r>
              <w:rPr>
                <w:rFonts w:cs="Times New Roman"/>
                <w:szCs w:val="20"/>
              </w:rPr>
              <w:t xml:space="preserve">So the merged version can still be considered with following proposals: </w:t>
            </w:r>
          </w:p>
          <w:p w14:paraId="5D9D60C7" w14:textId="77777777" w:rsidR="00312689" w:rsidRDefault="00312689" w:rsidP="00312689">
            <w:pPr>
              <w:pStyle w:val="aff3"/>
              <w:ind w:left="0"/>
              <w:outlineLvl w:val="3"/>
              <w:rPr>
                <w:b/>
                <w:bCs/>
                <w:i/>
                <w:iCs/>
                <w:highlight w:val="yellow"/>
              </w:rPr>
            </w:pPr>
            <w:r w:rsidRPr="00C026CA">
              <w:rPr>
                <w:b/>
                <w:i/>
                <w:iCs/>
                <w:color w:val="FF0000"/>
                <w:highlight w:val="yellow"/>
              </w:rPr>
              <w:t xml:space="preserve">Updated </w:t>
            </w:r>
            <w:r>
              <w:rPr>
                <w:b/>
                <w:i/>
                <w:iCs/>
                <w:highlight w:val="yellow"/>
              </w:rPr>
              <w:t>Proposal 1-</w:t>
            </w:r>
            <w:r>
              <w:rPr>
                <w:rFonts w:eastAsia="宋体"/>
                <w:b/>
                <w:i/>
                <w:highlight w:val="yellow"/>
                <w:lang w:val="en-US"/>
              </w:rPr>
              <w:t>1</w:t>
            </w:r>
            <w:r>
              <w:rPr>
                <w:b/>
                <w:i/>
                <w:iCs/>
                <w:highlight w:val="yellow"/>
              </w:rPr>
              <w:t>-1-</w:t>
            </w:r>
            <w:r>
              <w:rPr>
                <w:rFonts w:eastAsia="宋体"/>
                <w:b/>
                <w:i/>
                <w:highlight w:val="yellow"/>
                <w:lang w:val="en-US"/>
              </w:rPr>
              <w:t>1</w:t>
            </w:r>
            <w:r>
              <w:rPr>
                <w:b/>
                <w:i/>
                <w:iCs/>
                <w:highlight w:val="yellow"/>
              </w:rPr>
              <w:t xml:space="preserve">: </w:t>
            </w:r>
          </w:p>
          <w:p w14:paraId="7996A980" w14:textId="77777777" w:rsidR="00312689" w:rsidRPr="00323FA1" w:rsidRDefault="00312689" w:rsidP="00312689">
            <w:pPr>
              <w:pStyle w:val="aff3"/>
              <w:ind w:left="0"/>
              <w:rPr>
                <w:rFonts w:eastAsia="宋体" w:cs="Times New Roman"/>
                <w:i/>
                <w:sz w:val="20"/>
                <w:szCs w:val="20"/>
                <w:lang w:val="en-US"/>
              </w:rPr>
            </w:pPr>
            <w:r w:rsidRPr="00323FA1">
              <w:rPr>
                <w:rFonts w:eastAsia="等线" w:cs="Times New Roman"/>
                <w:i/>
                <w:iCs/>
                <w:sz w:val="20"/>
                <w:szCs w:val="20"/>
              </w:rPr>
              <w:t>For near-field channel</w:t>
            </w:r>
            <w:r w:rsidRPr="00323FA1">
              <w:rPr>
                <w:rFonts w:eastAsia="等线" w:cs="Times New Roman"/>
                <w:i/>
                <w:sz w:val="20"/>
                <w:szCs w:val="20"/>
                <w:lang w:val="en-US"/>
              </w:rPr>
              <w:t xml:space="preserve">, to generate the </w:t>
            </w:r>
            <m:oMath>
              <m:sSub>
                <m:sSubPr>
                  <m:ctrlPr>
                    <w:rPr>
                      <w:rFonts w:ascii="Cambria Math" w:hAnsi="Cambria Math" w:cs="Times New Roman"/>
                      <w:i/>
                      <w:iCs/>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sidRPr="00323FA1">
              <w:rPr>
                <w:rFonts w:cs="Times New Roman"/>
                <w:i/>
                <w:iCs/>
                <w:sz w:val="20"/>
                <w:szCs w:val="20"/>
              </w:rPr>
              <w:t xml:space="preserve"> </w:t>
            </w:r>
            <w:r w:rsidRPr="00323FA1">
              <w:rPr>
                <w:rFonts w:eastAsia="等线" w:cs="Times New Roman"/>
                <w:i/>
                <w:iCs/>
                <w:sz w:val="20"/>
                <w:szCs w:val="20"/>
                <w:lang w:val="en-US"/>
              </w:rPr>
              <w:t>f</w:t>
            </w:r>
            <w:r w:rsidRPr="00323FA1">
              <w:rPr>
                <w:rFonts w:cs="Times New Roman"/>
                <w:i/>
                <w:iCs/>
                <w:sz w:val="20"/>
                <w:szCs w:val="20"/>
              </w:rPr>
              <w:t xml:space="preserve">or the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2</m:t>
                  </m:r>
                </m:sub>
              </m:sSub>
            </m:oMath>
            <w:r w:rsidRPr="00323FA1">
              <w:rPr>
                <w:rFonts w:eastAsia="等线" w:cs="Times New Roman"/>
                <w:i/>
                <w:iCs/>
                <w:sz w:val="20"/>
                <w:szCs w:val="20"/>
                <w:lang w:val="en-US"/>
              </w:rPr>
              <w:t xml:space="preserve"> </w:t>
            </w:r>
            <w:r w:rsidRPr="00323FA1">
              <w:rPr>
                <w:rFonts w:cs="Times New Roman"/>
                <w:i/>
                <w:iCs/>
                <w:sz w:val="20"/>
                <w:szCs w:val="20"/>
              </w:rPr>
              <w:t>non-direct paths</w:t>
            </w:r>
            <w:r w:rsidRPr="00323FA1">
              <w:rPr>
                <w:rFonts w:eastAsia="宋体" w:cs="Times New Roman"/>
                <w:i/>
                <w:sz w:val="20"/>
                <w:szCs w:val="20"/>
                <w:lang w:val="en-US"/>
              </w:rPr>
              <w:t xml:space="preserve">, the </w:t>
            </w:r>
            <w:r w:rsidRPr="00323FA1">
              <w:rPr>
                <w:rFonts w:cs="Times New Roman"/>
                <w:i/>
                <w:iCs/>
                <w:sz w:val="20"/>
                <w:szCs w:val="20"/>
              </w:rPr>
              <w:t>scaling factor</w:t>
            </w:r>
            <w:r w:rsidRPr="00323FA1">
              <w:rPr>
                <w:rFonts w:eastAsia="宋体" w:cs="Times New Roman"/>
                <w:i/>
                <w:sz w:val="20"/>
                <w:szCs w:val="20"/>
                <w:lang w:val="en-US"/>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gNB,n</m:t>
                  </m:r>
                </m:sub>
              </m:sSub>
            </m:oMath>
            <w:r w:rsidRPr="00323FA1">
              <w:rPr>
                <w:rFonts w:cs="Times New Roman"/>
                <w:i/>
                <w:iCs/>
                <w:sz w:val="20"/>
                <w:szCs w:val="20"/>
              </w:rPr>
              <w:t xml:space="preserve"> is</w:t>
            </w:r>
            <w:r w:rsidRPr="00323FA1">
              <w:rPr>
                <w:rFonts w:eastAsia="宋体" w:cs="Times New Roman"/>
                <w:i/>
                <w:sz w:val="20"/>
                <w:szCs w:val="20"/>
                <w:lang w:val="en-US"/>
              </w:rPr>
              <w:t>:</w:t>
            </w:r>
          </w:p>
          <w:p w14:paraId="23F19354" w14:textId="77777777" w:rsidR="00312689" w:rsidRPr="00323FA1" w:rsidRDefault="00312689" w:rsidP="00EB3C1E">
            <w:pPr>
              <w:pStyle w:val="aff3"/>
              <w:numPr>
                <w:ilvl w:val="0"/>
                <w:numId w:val="66"/>
              </w:numPr>
              <w:spacing w:line="256" w:lineRule="auto"/>
              <w:rPr>
                <w:rFonts w:cs="Times New Roman"/>
                <w:i/>
                <w:iCs/>
                <w:sz w:val="20"/>
                <w:szCs w:val="20"/>
              </w:rPr>
            </w:pPr>
            <w:r w:rsidRPr="00323FA1">
              <w:rPr>
                <w:rFonts w:cs="Times New Roman"/>
                <w:i/>
                <w:iCs/>
                <w:sz w:val="20"/>
                <w:szCs w:val="20"/>
              </w:rPr>
              <w:t xml:space="preserve">For the UMi scenarios, a Beta distribution with </w:t>
            </w:r>
            <m:oMath>
              <m:r>
                <w:rPr>
                  <w:rFonts w:ascii="Cambria Math" w:eastAsia="宋体" w:hAnsi="Cambria Math" w:cs="Times New Roman"/>
                  <w:sz w:val="20"/>
                  <w:szCs w:val="20"/>
                </w:rPr>
                <m:t>α=1.53, β=1.42</m:t>
              </m:r>
            </m:oMath>
          </w:p>
          <w:p w14:paraId="05ADD2DD" w14:textId="77777777" w:rsidR="00312689" w:rsidRPr="00323FA1" w:rsidRDefault="00312689" w:rsidP="00EB3C1E">
            <w:pPr>
              <w:pStyle w:val="aff3"/>
              <w:numPr>
                <w:ilvl w:val="0"/>
                <w:numId w:val="66"/>
              </w:numPr>
              <w:spacing w:line="256" w:lineRule="auto"/>
              <w:rPr>
                <w:rFonts w:cs="Times New Roman"/>
                <w:i/>
                <w:iCs/>
                <w:sz w:val="20"/>
                <w:szCs w:val="20"/>
              </w:rPr>
            </w:pPr>
            <w:r w:rsidRPr="00323FA1">
              <w:rPr>
                <w:rFonts w:cs="Times New Roman"/>
                <w:i/>
                <w:iCs/>
                <w:sz w:val="20"/>
                <w:szCs w:val="20"/>
              </w:rPr>
              <w:t xml:space="preserve">For the UMa scenarios, a Beta distribution with </w:t>
            </w:r>
            <m:oMath>
              <m:r>
                <w:rPr>
                  <w:rFonts w:ascii="Cambria Math" w:eastAsia="宋体" w:hAnsi="Cambria Math" w:cs="Times New Roman"/>
                  <w:sz w:val="20"/>
                  <w:szCs w:val="20"/>
                </w:rPr>
                <m:t>α=1.93, β=1.33</m:t>
              </m:r>
            </m:oMath>
          </w:p>
          <w:p w14:paraId="3C23BE71" w14:textId="261C3CDB" w:rsidR="00312689" w:rsidRPr="00312689" w:rsidRDefault="00312689" w:rsidP="00EB3C1E">
            <w:pPr>
              <w:pStyle w:val="aff3"/>
              <w:numPr>
                <w:ilvl w:val="0"/>
                <w:numId w:val="66"/>
              </w:numPr>
              <w:spacing w:line="256" w:lineRule="auto"/>
              <w:rPr>
                <w:rFonts w:cs="Times New Roman"/>
                <w:i/>
                <w:iCs/>
                <w:sz w:val="20"/>
                <w:szCs w:val="20"/>
              </w:rPr>
            </w:pPr>
            <w:r w:rsidRPr="00323FA1">
              <w:rPr>
                <w:rFonts w:cs="Times New Roman"/>
                <w:i/>
                <w:iCs/>
                <w:sz w:val="20"/>
                <w:szCs w:val="20"/>
              </w:rPr>
              <w:t xml:space="preserve">For the InH scenarios, a Beta distribution with </w:t>
            </w:r>
            <m:oMath>
              <m:r>
                <w:rPr>
                  <w:rFonts w:ascii="Cambria Math" w:eastAsia="宋体" w:hAnsi="Cambria Math" w:cs="Times New Roman"/>
                  <w:sz w:val="20"/>
                  <w:szCs w:val="20"/>
                </w:rPr>
                <m:t>α=1.25, β=1.27</m:t>
              </m:r>
            </m:oMath>
          </w:p>
        </w:tc>
      </w:tr>
    </w:tbl>
    <w:p w14:paraId="270D2896" w14:textId="77777777" w:rsidR="00312689" w:rsidRDefault="00312689" w:rsidP="00312689">
      <w:pPr>
        <w:spacing w:before="120" w:after="120"/>
        <w:rPr>
          <w:b/>
          <w:i/>
          <w:iCs/>
          <w:highlight w:val="yellow"/>
        </w:rPr>
      </w:pPr>
    </w:p>
    <w:p w14:paraId="0F90E4FC" w14:textId="6A49AA0A" w:rsidR="00DF0A95" w:rsidRPr="00977C24" w:rsidRDefault="00666D10" w:rsidP="00977C24">
      <w:pPr>
        <w:pStyle w:val="aff3"/>
        <w:ind w:left="0"/>
        <w:outlineLvl w:val="3"/>
        <w:rPr>
          <w:b/>
          <w:bCs/>
          <w:i/>
          <w:iCs/>
          <w:highlight w:val="yellow"/>
        </w:rPr>
      </w:pPr>
      <w:r w:rsidRPr="00977C24">
        <w:rPr>
          <w:b/>
          <w:i/>
          <w:iCs/>
          <w:highlight w:val="yellow"/>
        </w:rPr>
        <w:t>Proposal 1-</w:t>
      </w:r>
      <w:r w:rsidRPr="00977C24">
        <w:rPr>
          <w:rFonts w:eastAsia="宋体"/>
          <w:b/>
          <w:i/>
          <w:highlight w:val="yellow"/>
          <w:lang w:val="en-US"/>
        </w:rPr>
        <w:t>1</w:t>
      </w:r>
      <w:r w:rsidRPr="00977C24">
        <w:rPr>
          <w:b/>
          <w:i/>
          <w:iCs/>
          <w:highlight w:val="yellow"/>
        </w:rPr>
        <w:t>-1-</w:t>
      </w:r>
      <w:r w:rsidRPr="00977C24">
        <w:rPr>
          <w:rFonts w:eastAsia="宋体"/>
          <w:b/>
          <w:i/>
          <w:highlight w:val="yellow"/>
          <w:lang w:val="en-US"/>
        </w:rPr>
        <w:t>2</w:t>
      </w:r>
      <w:r w:rsidRPr="00977C24">
        <w:rPr>
          <w:b/>
          <w:i/>
          <w:iCs/>
          <w:highlight w:val="yellow"/>
        </w:rPr>
        <w:t xml:space="preserve">: </w:t>
      </w:r>
    </w:p>
    <w:p w14:paraId="44AD5404" w14:textId="77777777" w:rsidR="00DF0A95" w:rsidRPr="00977C24" w:rsidRDefault="00666D10" w:rsidP="00977C24">
      <w:pPr>
        <w:pStyle w:val="aff3"/>
        <w:ind w:left="0"/>
        <w:rPr>
          <w:rFonts w:eastAsia="宋体"/>
          <w:i/>
          <w:highlight w:val="yellow"/>
          <w:lang w:val="en-US"/>
        </w:rPr>
      </w:pPr>
      <w:r w:rsidRPr="00977C24">
        <w:rPr>
          <w:rFonts w:eastAsia="等线"/>
          <w:i/>
          <w:iCs/>
          <w:highlight w:val="yellow"/>
        </w:rPr>
        <w:t>For near-field channel</w:t>
      </w:r>
      <w:r w:rsidRPr="00977C24">
        <w:rPr>
          <w:rFonts w:eastAsia="等线"/>
          <w:i/>
          <w:highlight w:val="yellow"/>
          <w:lang w:val="en-US"/>
        </w:rPr>
        <w:t xml:space="preserve">, </w:t>
      </w:r>
      <w:r w:rsidR="000726D2" w:rsidRPr="00977C24">
        <w:rPr>
          <w:rFonts w:eastAsia="等线"/>
          <w:i/>
          <w:highlight w:val="yellow"/>
          <w:lang w:val="en-US"/>
        </w:rPr>
        <w:t xml:space="preserve">to </w:t>
      </w:r>
      <w:r w:rsidR="00E95604" w:rsidRPr="00977C24">
        <w:rPr>
          <w:rFonts w:eastAsia="等线"/>
          <w:i/>
          <w:highlight w:val="yellow"/>
          <w:lang w:val="en-US"/>
        </w:rPr>
        <w:t>generat</w:t>
      </w:r>
      <w:r w:rsidR="000726D2" w:rsidRPr="00977C24">
        <w:rPr>
          <w:rFonts w:eastAsia="等线"/>
          <w:i/>
          <w:highlight w:val="yellow"/>
          <w:lang w:val="en-US"/>
        </w:rPr>
        <w:t>e</w:t>
      </w:r>
      <w:r w:rsidR="00E95604" w:rsidRPr="00977C24">
        <w:rPr>
          <w:rFonts w:eastAsia="等线"/>
          <w:i/>
          <w:highlight w:val="yellow"/>
          <w:lang w:val="en-US"/>
        </w:rPr>
        <w:t xml:space="preserve"> the </w:t>
      </w:r>
      <m:oMath>
        <m:sSub>
          <m:sSubPr>
            <m:ctrlPr>
              <w:rPr>
                <w:rFonts w:ascii="Cambria Math" w:hAnsi="Cambria Math"/>
                <w:i/>
                <w:iCs/>
                <w:highlight w:val="yellow"/>
              </w:rPr>
            </m:ctrlPr>
          </m:sSubPr>
          <m:e>
            <m:r>
              <w:rPr>
                <w:rFonts w:ascii="Cambria Math" w:hAnsi="Cambria Math"/>
                <w:highlight w:val="yellow"/>
              </w:rPr>
              <m:t>d</m:t>
            </m:r>
          </m:e>
          <m:sub>
            <m:r>
              <w:rPr>
                <w:rFonts w:ascii="Cambria Math" w:hAnsi="Cambria Math"/>
                <w:highlight w:val="yellow"/>
              </w:rPr>
              <m:t>1</m:t>
            </m:r>
          </m:sub>
        </m:sSub>
      </m:oMath>
      <w:r w:rsidR="00E95604" w:rsidRPr="00977C24">
        <w:rPr>
          <w:rFonts w:eastAsia="等线"/>
          <w:i/>
          <w:iCs/>
          <w:highlight w:val="yellow"/>
        </w:rPr>
        <w:t xml:space="preserve"> </w:t>
      </w:r>
      <w:r w:rsidRPr="00977C24">
        <w:rPr>
          <w:rFonts w:eastAsia="等线"/>
          <w:i/>
          <w:iCs/>
          <w:highlight w:val="yellow"/>
          <w:lang w:val="en-US"/>
        </w:rPr>
        <w:t>f</w:t>
      </w:r>
      <w:r w:rsidRPr="00977C24">
        <w:rPr>
          <w:i/>
          <w:iCs/>
          <w:highlight w:val="yellow"/>
        </w:rPr>
        <w:t xml:space="preserve">or </w:t>
      </w:r>
      <m:oMath>
        <m:sSub>
          <m:sSubPr>
            <m:ctrlPr>
              <w:rPr>
                <w:rFonts w:ascii="Cambria Math" w:eastAsia="等线" w:hAnsi="Cambria Math"/>
                <w:i/>
                <w:highlight w:val="yellow"/>
              </w:rPr>
            </m:ctrlPr>
          </m:sSubPr>
          <m:e>
            <m:r>
              <w:rPr>
                <w:rFonts w:ascii="Cambria Math" w:eastAsia="等线" w:hAnsi="Cambria Math"/>
                <w:highlight w:val="yellow"/>
              </w:rPr>
              <m:t>k</m:t>
            </m:r>
          </m:e>
          <m:sub>
            <m:r>
              <w:rPr>
                <w:rFonts w:ascii="Cambria Math" w:eastAsia="等线" w:hAnsi="Cambria Math"/>
                <w:highlight w:val="yellow"/>
              </w:rPr>
              <m:t>2</m:t>
            </m:r>
          </m:sub>
        </m:sSub>
      </m:oMath>
      <w:r w:rsidRPr="00977C24">
        <w:rPr>
          <w:rFonts w:eastAsia="等线"/>
          <w:i/>
          <w:iCs/>
          <w:highlight w:val="yellow"/>
          <w:lang w:val="en-US"/>
        </w:rPr>
        <w:t xml:space="preserve"> </w:t>
      </w:r>
      <w:r w:rsidRPr="00977C24">
        <w:rPr>
          <w:i/>
          <w:iCs/>
          <w:highlight w:val="yellow"/>
        </w:rPr>
        <w:t>non-direct paths</w:t>
      </w:r>
      <w:r w:rsidRPr="00977C24">
        <w:rPr>
          <w:rFonts w:eastAsia="宋体"/>
          <w:i/>
          <w:highlight w:val="yellow"/>
          <w:lang w:val="en-US"/>
        </w:rPr>
        <w:t xml:space="preserve">, </w:t>
      </w:r>
      <w:r w:rsidRPr="00977C24">
        <w:rPr>
          <w:rFonts w:eastAsia="等线"/>
          <w:i/>
          <w:highlight w:val="yellow"/>
          <w:lang w:val="en-US"/>
        </w:rPr>
        <w:t xml:space="preserve">the minimum distance </w:t>
      </w:r>
      <w:r w:rsidR="00B811FE" w:rsidRPr="00977C24">
        <w:rPr>
          <w:rFonts w:eastAsia="等线"/>
          <w:i/>
          <w:highlight w:val="yellow"/>
          <w:lang w:val="en-US"/>
        </w:rPr>
        <w:t xml:space="preserve">of </w:t>
      </w:r>
      <m:oMath>
        <m:sSub>
          <m:sSubPr>
            <m:ctrlPr>
              <w:rPr>
                <w:rFonts w:ascii="Cambria Math" w:hAnsi="Cambria Math"/>
                <w:i/>
                <w:iCs/>
                <w:highlight w:val="yellow"/>
              </w:rPr>
            </m:ctrlPr>
          </m:sSubPr>
          <m:e>
            <m:r>
              <w:rPr>
                <w:rFonts w:ascii="Cambria Math" w:hAnsi="Cambria Math"/>
                <w:highlight w:val="yellow"/>
              </w:rPr>
              <m:t>d</m:t>
            </m:r>
          </m:e>
          <m:sub>
            <m:r>
              <w:rPr>
                <w:rFonts w:ascii="Cambria Math" w:hAnsi="Cambria Math"/>
                <w:highlight w:val="yellow"/>
              </w:rPr>
              <m:t>1</m:t>
            </m:r>
          </m:sub>
        </m:sSub>
      </m:oMath>
      <w:r w:rsidR="00B811FE" w:rsidRPr="00977C24">
        <w:rPr>
          <w:rFonts w:eastAsia="等线"/>
          <w:i/>
          <w:iCs/>
          <w:highlight w:val="yellow"/>
        </w:rPr>
        <w:t xml:space="preserve"> (i.e.,</w:t>
      </w:r>
      <w:r w:rsidR="00B811FE" w:rsidRPr="00977C24">
        <w:rPr>
          <w:rFonts w:eastAsia="等线"/>
          <w:i/>
          <w:highlight w:val="yellow"/>
          <w:lang w:val="en-US"/>
        </w:rPr>
        <w:t xml:space="preserve"> </w:t>
      </w:r>
      <m:oMath>
        <m:sSub>
          <m:sSubPr>
            <m:ctrlPr>
              <w:rPr>
                <w:rFonts w:ascii="Cambria Math" w:eastAsia="等线" w:hAnsi="Cambria Math"/>
                <w:i/>
                <w:highlight w:val="yellow"/>
              </w:rPr>
            </m:ctrlPr>
          </m:sSubPr>
          <m:e>
            <m:r>
              <w:rPr>
                <w:rFonts w:ascii="Cambria Math" w:eastAsia="等线" w:hAnsi="Cambria Math"/>
                <w:highlight w:val="yellow"/>
              </w:rPr>
              <m:t>d</m:t>
            </m:r>
          </m:e>
          <m:sub>
            <m:r>
              <w:rPr>
                <w:rFonts w:ascii="Cambria Math" w:eastAsia="等线" w:hAnsi="Cambria Math"/>
                <w:highlight w:val="yellow"/>
                <w:lang w:val="en-US"/>
              </w:rPr>
              <m:t>min</m:t>
            </m:r>
          </m:sub>
        </m:sSub>
      </m:oMath>
      <w:r w:rsidR="00B811FE" w:rsidRPr="00977C24">
        <w:rPr>
          <w:rFonts w:eastAsia="等线"/>
          <w:i/>
          <w:highlight w:val="yellow"/>
        </w:rPr>
        <w:t>)</w:t>
      </w:r>
      <w:r w:rsidR="00B811FE" w:rsidRPr="00977C24">
        <w:rPr>
          <w:rFonts w:eastAsia="等线"/>
          <w:i/>
          <w:highlight w:val="yellow"/>
          <w:lang w:val="en-US"/>
        </w:rPr>
        <w:t xml:space="preserve"> is:</w:t>
      </w:r>
    </w:p>
    <w:p w14:paraId="5A5DB18F" w14:textId="77777777" w:rsidR="00DF0A95" w:rsidRPr="00977C24" w:rsidRDefault="00666D10" w:rsidP="00EB3C1E">
      <w:pPr>
        <w:pStyle w:val="aff3"/>
        <w:numPr>
          <w:ilvl w:val="0"/>
          <w:numId w:val="58"/>
        </w:numPr>
        <w:rPr>
          <w:i/>
          <w:iCs/>
          <w:highlight w:val="yellow"/>
        </w:rPr>
      </w:pPr>
      <w:r w:rsidRPr="00977C24">
        <w:rPr>
          <w:i/>
          <w:iCs/>
          <w:highlight w:val="yellow"/>
        </w:rPr>
        <w:t xml:space="preserve">For the UMi and UMa scenarios, </w:t>
      </w:r>
      <m:oMath>
        <m:sSub>
          <m:sSubPr>
            <m:ctrlPr>
              <w:rPr>
                <w:rFonts w:ascii="Cambria Math" w:eastAsia="等线" w:hAnsi="Cambria Math"/>
                <w:i/>
                <w:iCs/>
                <w:highlight w:val="yellow"/>
              </w:rPr>
            </m:ctrlPr>
          </m:sSubPr>
          <m:e>
            <m:r>
              <w:rPr>
                <w:rFonts w:ascii="Cambria Math" w:eastAsia="等线" w:hAnsi="Cambria Math"/>
                <w:highlight w:val="yellow"/>
              </w:rPr>
              <m:t>d</m:t>
            </m:r>
          </m:e>
          <m:sub>
            <m:r>
              <w:rPr>
                <w:rFonts w:ascii="Cambria Math" w:eastAsia="等线" w:hAnsi="Cambria Math"/>
                <w:highlight w:val="yellow"/>
              </w:rPr>
              <m:t>min</m:t>
            </m:r>
          </m:sub>
        </m:sSub>
      </m:oMath>
      <w:r w:rsidRPr="00977C24">
        <w:rPr>
          <w:rFonts w:eastAsia="等线"/>
          <w:i/>
          <w:iCs/>
          <w:highlight w:val="yellow"/>
        </w:rPr>
        <w:t>=</w:t>
      </w:r>
      <m:oMath>
        <m:r>
          <w:rPr>
            <w:rFonts w:ascii="Cambria Math" w:hAnsi="Cambria Math"/>
            <w:highlight w:val="yellow"/>
          </w:rPr>
          <m:t>0.5</m:t>
        </m:r>
        <m:rad>
          <m:radPr>
            <m:degHide m:val="1"/>
            <m:ctrlPr>
              <w:rPr>
                <w:rFonts w:ascii="Cambria Math" w:hAnsi="Cambria Math"/>
                <w:i/>
                <w:iCs/>
                <w:highlight w:val="yellow"/>
              </w:rPr>
            </m:ctrlPr>
          </m:radPr>
          <m:deg/>
          <m:e>
            <m:f>
              <m:fPr>
                <m:ctrlPr>
                  <w:rPr>
                    <w:rFonts w:ascii="Cambria Math" w:hAnsi="Cambria Math"/>
                    <w:i/>
                    <w:iCs/>
                    <w:highlight w:val="yellow"/>
                  </w:rPr>
                </m:ctrlPr>
              </m:fPr>
              <m:num>
                <m:sSup>
                  <m:sSupPr>
                    <m:ctrlPr>
                      <w:rPr>
                        <w:rFonts w:ascii="Cambria Math" w:hAnsi="Cambria Math"/>
                        <w:i/>
                        <w:iCs/>
                        <w:highlight w:val="yellow"/>
                      </w:rPr>
                    </m:ctrlPr>
                  </m:sSupPr>
                  <m:e>
                    <m:r>
                      <w:rPr>
                        <w:rFonts w:ascii="Cambria Math" w:hAnsi="Cambria Math"/>
                        <w:highlight w:val="yellow"/>
                      </w:rPr>
                      <m:t>D</m:t>
                    </m:r>
                  </m:e>
                  <m:sup>
                    <m:r>
                      <w:rPr>
                        <w:rFonts w:ascii="Cambria Math" w:hAnsi="Cambria Math"/>
                        <w:highlight w:val="yellow"/>
                      </w:rPr>
                      <m:t>3</m:t>
                    </m:r>
                  </m:sup>
                </m:sSup>
              </m:num>
              <m:den>
                <m:r>
                  <w:rPr>
                    <w:rFonts w:ascii="Cambria Math" w:hAnsi="Cambria Math"/>
                    <w:highlight w:val="yellow"/>
                  </w:rPr>
                  <m:t>λ</m:t>
                </m:r>
              </m:den>
            </m:f>
          </m:e>
        </m:rad>
      </m:oMath>
      <w:r w:rsidRPr="00977C24">
        <w:rPr>
          <w:i/>
          <w:iCs/>
          <w:highlight w:val="yellow"/>
        </w:rPr>
        <w:t xml:space="preserve">(m) </w:t>
      </w:r>
      <w:r w:rsidRPr="00977C24">
        <w:rPr>
          <w:rFonts w:eastAsia="等线"/>
          <w:i/>
          <w:iCs/>
          <w:highlight w:val="yellow"/>
        </w:rPr>
        <w:t xml:space="preserve">, </w:t>
      </w:r>
      <w:r w:rsidRPr="00977C24">
        <w:rPr>
          <w:i/>
          <w:iCs/>
          <w:highlight w:val="yellow"/>
        </w:rPr>
        <w:t xml:space="preserve">where D is the antenna array aperture and </w:t>
      </w:r>
      <m:oMath>
        <m:r>
          <w:rPr>
            <w:rFonts w:ascii="Cambria Math" w:hAnsi="Cambria Math"/>
            <w:highlight w:val="yellow"/>
          </w:rPr>
          <m:t>λ</m:t>
        </m:r>
      </m:oMath>
      <w:r w:rsidRPr="00977C24">
        <w:rPr>
          <w:i/>
          <w:iCs/>
          <w:highlight w:val="yellow"/>
        </w:rPr>
        <w:t xml:space="preserve"> is the wavelength.</w:t>
      </w:r>
    </w:p>
    <w:p w14:paraId="74D5AFA5" w14:textId="77777777" w:rsidR="00DF0A95" w:rsidRPr="00977C24" w:rsidRDefault="00666D10" w:rsidP="00EB3C1E">
      <w:pPr>
        <w:pStyle w:val="aff3"/>
        <w:numPr>
          <w:ilvl w:val="0"/>
          <w:numId w:val="58"/>
        </w:numPr>
        <w:rPr>
          <w:i/>
          <w:iCs/>
          <w:highlight w:val="yellow"/>
        </w:rPr>
      </w:pPr>
      <w:r w:rsidRPr="00977C24">
        <w:rPr>
          <w:i/>
          <w:iCs/>
          <w:highlight w:val="yellow"/>
        </w:rPr>
        <w:t xml:space="preserve">For the Indoor office and Indoor factory scenarios, </w:t>
      </w:r>
      <m:oMath>
        <m:sSub>
          <m:sSubPr>
            <m:ctrlPr>
              <w:rPr>
                <w:rFonts w:ascii="Cambria Math" w:eastAsia="等线" w:hAnsi="Cambria Math"/>
                <w:i/>
                <w:iCs/>
                <w:highlight w:val="yellow"/>
              </w:rPr>
            </m:ctrlPr>
          </m:sSubPr>
          <m:e>
            <m:r>
              <w:rPr>
                <w:rFonts w:ascii="Cambria Math" w:eastAsia="等线" w:hAnsi="Cambria Math"/>
                <w:highlight w:val="yellow"/>
              </w:rPr>
              <m:t>d</m:t>
            </m:r>
          </m:e>
          <m:sub>
            <m:r>
              <w:rPr>
                <w:rFonts w:ascii="Cambria Math" w:eastAsia="等线" w:hAnsi="Cambria Math"/>
                <w:highlight w:val="yellow"/>
              </w:rPr>
              <m:t>min</m:t>
            </m:r>
          </m:sub>
        </m:sSub>
      </m:oMath>
      <w:r w:rsidRPr="00977C24">
        <w:rPr>
          <w:rFonts w:eastAsia="等线"/>
          <w:i/>
          <w:iCs/>
          <w:highlight w:val="yellow"/>
        </w:rPr>
        <w:t>=0(m).</w:t>
      </w:r>
    </w:p>
    <w:p w14:paraId="14304FFF" w14:textId="77777777" w:rsidR="00DF0A95" w:rsidRDefault="00666D10">
      <w:pPr>
        <w:spacing w:before="120" w:after="12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3B9C12BF" w14:textId="77777777">
        <w:trPr>
          <w:trHeight w:val="335"/>
          <w:jc w:val="center"/>
        </w:trPr>
        <w:tc>
          <w:tcPr>
            <w:tcW w:w="1926" w:type="dxa"/>
          </w:tcPr>
          <w:p w14:paraId="1C79AF8C" w14:textId="77777777" w:rsidR="00DF0A95" w:rsidRDefault="00666D10">
            <w:pPr>
              <w:jc w:val="center"/>
              <w:rPr>
                <w:szCs w:val="20"/>
              </w:rPr>
            </w:pPr>
            <w:r>
              <w:rPr>
                <w:szCs w:val="20"/>
              </w:rPr>
              <w:t>Companies</w:t>
            </w:r>
          </w:p>
        </w:tc>
        <w:tc>
          <w:tcPr>
            <w:tcW w:w="6472" w:type="dxa"/>
          </w:tcPr>
          <w:p w14:paraId="03505366" w14:textId="77777777" w:rsidR="00DF0A95" w:rsidRDefault="00666D10">
            <w:pPr>
              <w:jc w:val="center"/>
              <w:rPr>
                <w:szCs w:val="20"/>
              </w:rPr>
            </w:pPr>
            <w:r>
              <w:rPr>
                <w:szCs w:val="20"/>
              </w:rPr>
              <w:t>Comments and Views</w:t>
            </w:r>
          </w:p>
        </w:tc>
      </w:tr>
      <w:tr w:rsidR="000F54DB" w14:paraId="45C07822" w14:textId="77777777">
        <w:trPr>
          <w:trHeight w:val="342"/>
          <w:jc w:val="center"/>
        </w:trPr>
        <w:tc>
          <w:tcPr>
            <w:tcW w:w="1926" w:type="dxa"/>
          </w:tcPr>
          <w:p w14:paraId="6D88070C" w14:textId="1F65844D" w:rsidR="000F54DB" w:rsidRPr="00B23670" w:rsidRDefault="000F54DB" w:rsidP="000F54DB">
            <w:pPr>
              <w:rPr>
                <w:szCs w:val="16"/>
              </w:rPr>
            </w:pPr>
            <w:r w:rsidRPr="00B23670">
              <w:rPr>
                <w:szCs w:val="16"/>
              </w:rPr>
              <w:t>InterDigital</w:t>
            </w:r>
          </w:p>
        </w:tc>
        <w:tc>
          <w:tcPr>
            <w:tcW w:w="6472" w:type="dxa"/>
          </w:tcPr>
          <w:p w14:paraId="16834A27" w14:textId="14F59BC5" w:rsidR="000F54DB" w:rsidRDefault="006554A6" w:rsidP="000F54DB">
            <w:pPr>
              <w:rPr>
                <w:szCs w:val="20"/>
              </w:rPr>
            </w:pPr>
            <w:r w:rsidRPr="00FA0DA0">
              <w:rPr>
                <w:szCs w:val="20"/>
              </w:rPr>
              <w:t>The intention</w:t>
            </w:r>
            <w:r w:rsidR="00713225" w:rsidRPr="00FA0DA0">
              <w:rPr>
                <w:szCs w:val="20"/>
              </w:rPr>
              <w:t xml:space="preserve"> of</w:t>
            </w:r>
            <w:r w:rsidRPr="00FA0DA0">
              <w:rPr>
                <w:szCs w:val="20"/>
              </w:rPr>
              <w:t xml:space="preserve"> introduc</w:t>
            </w:r>
            <w:r w:rsidR="00713225" w:rsidRPr="00FA0DA0">
              <w:rPr>
                <w:szCs w:val="20"/>
              </w:rPr>
              <w:t xml:space="preserve">ing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min</m:t>
                  </m:r>
                </m:sub>
              </m:sSub>
            </m:oMath>
            <w:r w:rsidR="00713225" w:rsidRPr="00FA0DA0">
              <w:rPr>
                <w:szCs w:val="20"/>
              </w:rPr>
              <w:t xml:space="preserve"> to</w:t>
            </w:r>
            <m:oMath>
              <m: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87269E" w:rsidRPr="00FA0DA0">
              <w:rPr>
                <w:szCs w:val="20"/>
              </w:rPr>
              <w:t xml:space="preserve"> is not clear to us.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min</m:t>
                  </m:r>
                </m:sub>
              </m:sSub>
            </m:oMath>
            <w:r w:rsidR="0087269E" w:rsidRPr="00FA0DA0">
              <w:rPr>
                <w:szCs w:val="20"/>
              </w:rPr>
              <w:t xml:space="preserve"> is needed when </w:t>
            </w:r>
            <w:r w:rsidR="00A60A7D" w:rsidRPr="00FA0DA0">
              <w:rPr>
                <w:szCs w:val="20"/>
              </w:rPr>
              <w:t>uniform spherical wave</w:t>
            </w:r>
            <w:r w:rsidR="00234F8F" w:rsidRPr="00FA0DA0">
              <w:rPr>
                <w:szCs w:val="20"/>
              </w:rPr>
              <w:t xml:space="preserve"> </w:t>
            </w:r>
            <w:r w:rsidR="00542805" w:rsidRPr="00FA0DA0">
              <w:rPr>
                <w:szCs w:val="20"/>
              </w:rPr>
              <w:t>is assumed. However, since in the current design, the angular parameters have already been agreed to be antenna element-wise, which means non-uniform spherical wave</w:t>
            </w:r>
            <w:r w:rsidR="005E277D" w:rsidRPr="00FA0DA0">
              <w:rPr>
                <w:szCs w:val="20"/>
              </w:rPr>
              <w:t xml:space="preserve"> is assumed. </w:t>
            </w:r>
            <w:r w:rsidR="00BA6455" w:rsidRPr="00FA0DA0">
              <w:rPr>
                <w:szCs w:val="20"/>
              </w:rPr>
              <w:t>Under non-uniform spherical wave, there is no need to introduce such minimal distance restriction</w:t>
            </w:r>
            <w:r w:rsidR="00E26AAD" w:rsidRPr="00FA0DA0">
              <w:rPr>
                <w:szCs w:val="20"/>
              </w:rPr>
              <w:t>.</w:t>
            </w:r>
            <w:r w:rsidR="00BA6455">
              <w:rPr>
                <w:szCs w:val="20"/>
              </w:rPr>
              <w:t xml:space="preserve"> </w:t>
            </w:r>
            <w:r w:rsidR="005E277D">
              <w:rPr>
                <w:szCs w:val="20"/>
              </w:rPr>
              <w:t xml:space="preserve"> </w:t>
            </w:r>
          </w:p>
        </w:tc>
      </w:tr>
      <w:tr w:rsidR="00FA23D1" w14:paraId="488B4E51" w14:textId="77777777">
        <w:trPr>
          <w:trHeight w:val="342"/>
          <w:jc w:val="center"/>
        </w:trPr>
        <w:tc>
          <w:tcPr>
            <w:tcW w:w="1926" w:type="dxa"/>
          </w:tcPr>
          <w:p w14:paraId="2EAFCA50" w14:textId="6BB2F9F4" w:rsidR="00FA23D1" w:rsidRPr="00B23670" w:rsidRDefault="00FA23D1" w:rsidP="000F54DB">
            <w:pPr>
              <w:rPr>
                <w:szCs w:val="16"/>
              </w:rPr>
            </w:pPr>
            <w:r>
              <w:rPr>
                <w:rFonts w:hint="eastAsia"/>
                <w:szCs w:val="16"/>
              </w:rPr>
              <w:t>O</w:t>
            </w:r>
            <w:r>
              <w:rPr>
                <w:szCs w:val="16"/>
              </w:rPr>
              <w:t>PPO</w:t>
            </w:r>
          </w:p>
        </w:tc>
        <w:tc>
          <w:tcPr>
            <w:tcW w:w="6472" w:type="dxa"/>
          </w:tcPr>
          <w:p w14:paraId="28F13502" w14:textId="2F9A7006" w:rsidR="00FA23D1" w:rsidRPr="00FA0DA0" w:rsidRDefault="00FA23D1" w:rsidP="000F54DB">
            <w:pPr>
              <w:rPr>
                <w:szCs w:val="20"/>
              </w:rPr>
            </w:pPr>
            <w:r w:rsidRPr="00FA23D1">
              <w:rPr>
                <w:rFonts w:hint="eastAsia"/>
                <w:szCs w:val="20"/>
              </w:rPr>
              <w:t>We agree to consider the minimum distance of d1. Although the Fresnel distance</w:t>
            </w:r>
            <m:oMath>
              <m:r>
                <w:rPr>
                  <w:rFonts w:ascii="Cambria Math" w:hAnsi="Cambria Math" w:hint="eastAsia"/>
                  <w:szCs w:val="20"/>
                </w:rPr>
                <m:t xml:space="preserve"> 0.5</m:t>
              </m:r>
              <m:rad>
                <m:radPr>
                  <m:degHide m:val="1"/>
                  <m:ctrlPr>
                    <w:rPr>
                      <w:rFonts w:ascii="Cambria Math" w:hAnsi="Cambria Math"/>
                      <w:i/>
                      <w:szCs w:val="20"/>
                    </w:rPr>
                  </m:ctrlPr>
                </m:radPr>
                <m:deg/>
                <m:e>
                  <m:sSup>
                    <m:sSupPr>
                      <m:ctrlPr>
                        <w:rPr>
                          <w:rFonts w:ascii="Cambria Math" w:hAnsi="Cambria Math"/>
                          <w:i/>
                          <w:szCs w:val="20"/>
                        </w:rPr>
                      </m:ctrlPr>
                    </m:sSupPr>
                    <m:e>
                      <m:r>
                        <w:rPr>
                          <w:rFonts w:ascii="Cambria Math" w:hAnsi="Cambria Math"/>
                          <w:szCs w:val="20"/>
                        </w:rPr>
                        <m:t>D</m:t>
                      </m:r>
                    </m:e>
                    <m:sup>
                      <m:r>
                        <w:rPr>
                          <w:rFonts w:ascii="Cambria Math" w:hAnsi="Cambria Math"/>
                          <w:szCs w:val="20"/>
                        </w:rPr>
                        <m:t>3</m:t>
                      </m:r>
                    </m:sup>
                  </m:sSup>
                  <m:r>
                    <w:rPr>
                      <w:rFonts w:ascii="Cambria Math" w:hAnsi="Cambria Math"/>
                      <w:szCs w:val="20"/>
                    </w:rPr>
                    <m:t>/λ</m:t>
                  </m:r>
                </m:e>
              </m:rad>
            </m:oMath>
            <w:r w:rsidRPr="00FA23D1">
              <w:rPr>
                <w:rFonts w:hint="eastAsia"/>
                <w:szCs w:val="20"/>
              </w:rPr>
              <w:t xml:space="preserve"> can be used to ensure the radiative near-field/far-field condition, it may result in too small clustering distance, which is not consistent with real propagation env</w:t>
            </w:r>
            <w:r w:rsidRPr="00FA23D1">
              <w:rPr>
                <w:szCs w:val="20"/>
              </w:rPr>
              <w:t xml:space="preserve">ironment and may introduce strong near-field effect in some conditions. For instance, if aperture </w:t>
            </w:r>
            <m:oMath>
              <m:r>
                <w:rPr>
                  <w:rFonts w:ascii="Cambria Math" w:hAnsi="Cambria Math"/>
                  <w:szCs w:val="20"/>
                </w:rPr>
                <m:t>D</m:t>
              </m:r>
            </m:oMath>
            <w:r w:rsidRPr="00FA23D1">
              <w:rPr>
                <w:szCs w:val="20"/>
              </w:rPr>
              <w:t xml:space="preserve"> is set to 1 m for </w:t>
            </w:r>
            <m:oMath>
              <m:r>
                <w:rPr>
                  <w:rFonts w:ascii="Cambria Math" w:hAnsi="Cambria Math"/>
                  <w:szCs w:val="20"/>
                </w:rPr>
                <m:t>f=7 GHz</m:t>
              </m:r>
            </m:oMath>
            <w:r w:rsidRPr="00FA23D1">
              <w:rPr>
                <w:szCs w:val="20"/>
              </w:rPr>
              <w:t>, the minimum distance is only 2.4 m. Considering the constant 2D BS-UE distance already specified, it may be more consistent to set a constant minimum distance per scenario.</w:t>
            </w:r>
          </w:p>
        </w:tc>
      </w:tr>
      <w:tr w:rsidR="00881363" w14:paraId="4B8ADA52" w14:textId="77777777">
        <w:trPr>
          <w:trHeight w:val="342"/>
          <w:jc w:val="center"/>
        </w:trPr>
        <w:tc>
          <w:tcPr>
            <w:tcW w:w="1926" w:type="dxa"/>
          </w:tcPr>
          <w:p w14:paraId="7FDCE8C2" w14:textId="6D091E97" w:rsidR="00881363" w:rsidRDefault="00881363" w:rsidP="000F54DB">
            <w:pPr>
              <w:rPr>
                <w:szCs w:val="16"/>
              </w:rPr>
            </w:pPr>
            <w:r>
              <w:rPr>
                <w:rFonts w:hint="eastAsia"/>
                <w:szCs w:val="16"/>
              </w:rPr>
              <w:lastRenderedPageBreak/>
              <w:t>H</w:t>
            </w:r>
            <w:r>
              <w:rPr>
                <w:szCs w:val="16"/>
              </w:rPr>
              <w:t>uawei, HiSilicon</w:t>
            </w:r>
          </w:p>
        </w:tc>
        <w:tc>
          <w:tcPr>
            <w:tcW w:w="6472" w:type="dxa"/>
          </w:tcPr>
          <w:p w14:paraId="58DA58BB" w14:textId="58CBBA61" w:rsidR="00881363" w:rsidRPr="00FA23D1" w:rsidRDefault="00881363" w:rsidP="000F54DB">
            <w:pPr>
              <w:rPr>
                <w:szCs w:val="20"/>
              </w:rPr>
            </w:pPr>
            <w:r>
              <w:rPr>
                <w:rFonts w:hint="eastAsia"/>
                <w:szCs w:val="20"/>
              </w:rPr>
              <w:t>P</w:t>
            </w:r>
            <w:r>
              <w:rPr>
                <w:szCs w:val="20"/>
              </w:rPr>
              <w:t>refer a unified minimum distance for all scenarios.</w:t>
            </w:r>
          </w:p>
        </w:tc>
      </w:tr>
      <w:tr w:rsidR="004E54D4" w14:paraId="1B2DD706" w14:textId="77777777">
        <w:trPr>
          <w:trHeight w:val="342"/>
          <w:jc w:val="center"/>
        </w:trPr>
        <w:tc>
          <w:tcPr>
            <w:tcW w:w="1926" w:type="dxa"/>
          </w:tcPr>
          <w:p w14:paraId="16C08DCB" w14:textId="42F99989" w:rsidR="004E54D4" w:rsidRDefault="004E54D4" w:rsidP="004E54D4">
            <w:pPr>
              <w:rPr>
                <w:szCs w:val="16"/>
              </w:rPr>
            </w:pPr>
            <w:r>
              <w:rPr>
                <w:rFonts w:eastAsia="MS Mincho" w:cs="Times New Roman" w:hint="eastAsia"/>
                <w:szCs w:val="20"/>
              </w:rPr>
              <w:t>vivo</w:t>
            </w:r>
          </w:p>
        </w:tc>
        <w:tc>
          <w:tcPr>
            <w:tcW w:w="6472" w:type="dxa"/>
          </w:tcPr>
          <w:p w14:paraId="740C693A" w14:textId="6D259584" w:rsidR="004E54D4" w:rsidRDefault="004E54D4" w:rsidP="004E54D4">
            <w:pPr>
              <w:rPr>
                <w:szCs w:val="20"/>
              </w:rPr>
            </w:pPr>
            <w:r>
              <w:rPr>
                <w:rFonts w:eastAsia="MS Mincho" w:cs="Times New Roman"/>
                <w:szCs w:val="20"/>
              </w:rPr>
              <w:t>T</w:t>
            </w:r>
            <w:r>
              <w:rPr>
                <w:rFonts w:eastAsia="MS Mincho" w:cs="Times New Roman" w:hint="eastAsia"/>
                <w:szCs w:val="20"/>
              </w:rPr>
              <w:t xml:space="preserve">he </w:t>
            </w:r>
            <w:r>
              <w:rPr>
                <w:rFonts w:ascii="Times New Roman" w:hAnsi="Times New Roman" w:cs="Times New Roman"/>
                <w:szCs w:val="20"/>
              </w:rPr>
              <w:t>Fresnel bound</w:t>
            </w:r>
            <w:r w:rsidRPr="009B6A8B">
              <w:rPr>
                <w:rFonts w:ascii="Times New Roman" w:hAnsi="Times New Roman" w:cs="Times New Roman"/>
                <w:szCs w:val="20"/>
              </w:rPr>
              <w:t>ary</w:t>
            </w:r>
            <w:r w:rsidRPr="009B6A8B">
              <w:rPr>
                <w:rFonts w:ascii="Times New Roman" w:eastAsia="MS Mincho" w:hAnsi="Times New Roman" w:cs="Times New Roman" w:hint="eastAsia"/>
                <w:szCs w:val="20"/>
              </w:rPr>
              <w:t xml:space="preserve"> </w:t>
            </w:r>
            <m:oMath>
              <m:r>
                <w:rPr>
                  <w:rFonts w:ascii="Cambria Math" w:hAnsi="Cambria Math"/>
                </w:rPr>
                <m:t>0.5</m:t>
              </m:r>
              <m:rad>
                <m:radPr>
                  <m:degHide m:val="1"/>
                  <m:ctrlPr>
                    <w:rPr>
                      <w:rFonts w:ascii="Cambria Math" w:hAnsi="Cambria Math"/>
                      <w:i/>
                      <w:iCs/>
                    </w:rPr>
                  </m:ctrlPr>
                </m:radPr>
                <m:deg/>
                <m:e>
                  <m:f>
                    <m:fPr>
                      <m:ctrlPr>
                        <w:rPr>
                          <w:rFonts w:ascii="Cambria Math" w:hAnsi="Cambria Math"/>
                          <w:i/>
                          <w:iCs/>
                        </w:rPr>
                      </m:ctrlPr>
                    </m:fPr>
                    <m:num>
                      <m:sSup>
                        <m:sSupPr>
                          <m:ctrlPr>
                            <w:rPr>
                              <w:rFonts w:ascii="Cambria Math" w:hAnsi="Cambria Math"/>
                              <w:i/>
                              <w:iCs/>
                            </w:rPr>
                          </m:ctrlPr>
                        </m:sSupPr>
                        <m:e>
                          <m:r>
                            <w:rPr>
                              <w:rFonts w:ascii="Cambria Math" w:hAnsi="Cambria Math"/>
                            </w:rPr>
                            <m:t>D</m:t>
                          </m:r>
                        </m:e>
                        <m:sup>
                          <m:r>
                            <w:rPr>
                              <w:rFonts w:ascii="Cambria Math" w:hAnsi="Cambria Math"/>
                            </w:rPr>
                            <m:t>3</m:t>
                          </m:r>
                        </m:sup>
                      </m:sSup>
                    </m:num>
                    <m:den>
                      <m:r>
                        <w:rPr>
                          <w:rFonts w:ascii="Cambria Math" w:hAnsi="Cambria Math"/>
                        </w:rPr>
                        <m:t>λ</m:t>
                      </m:r>
                    </m:den>
                  </m:f>
                </m:e>
              </m:rad>
            </m:oMath>
            <w:r w:rsidRPr="009B6A8B">
              <w:rPr>
                <w:rFonts w:ascii="Times New Roman" w:eastAsia="MS Mincho" w:hAnsi="Times New Roman" w:cs="Times New Roman" w:hint="eastAsia"/>
                <w:iCs/>
              </w:rPr>
              <w:t xml:space="preserve"> is not</w:t>
            </w:r>
            <w:r>
              <w:rPr>
                <w:rFonts w:ascii="Times New Roman" w:eastAsia="MS Mincho" w:hAnsi="Times New Roman" w:cs="Times New Roman" w:hint="eastAsia"/>
                <w:iCs/>
              </w:rPr>
              <w:t xml:space="preserve"> practical distance, which cannot be used f</w:t>
            </w:r>
            <w:r w:rsidRPr="009B6A8B">
              <w:rPr>
                <w:rFonts w:ascii="Times New Roman" w:hAnsi="Times New Roman" w:cs="Times New Roman" w:hint="eastAsia"/>
                <w:szCs w:val="20"/>
              </w:rPr>
              <w:t xml:space="preserve">or </w:t>
            </w:r>
            <w:r w:rsidRPr="009B6A8B">
              <w:rPr>
                <w:rFonts w:ascii="Times New Roman" w:hAnsi="Times New Roman" w:cs="Times New Roman"/>
                <w:szCs w:val="20"/>
              </w:rPr>
              <w:t xml:space="preserve">the minimum distance of </w:t>
            </w:r>
            <m:oMath>
              <m:sSub>
                <m:sSubPr>
                  <m:ctrlPr>
                    <w:rPr>
                      <w:rFonts w:ascii="Cambria Math" w:hAnsi="Cambria Math" w:cs="Times New Roman"/>
                      <w:szCs w:val="20"/>
                    </w:rPr>
                  </m:ctrlPr>
                </m:sSubPr>
                <m:e>
                  <m:r>
                    <w:rPr>
                      <w:rFonts w:ascii="Cambria Math" w:hAnsi="Cambria Math" w:cs="Times New Roman"/>
                      <w:szCs w:val="20"/>
                    </w:rPr>
                    <m:t>d</m:t>
                  </m:r>
                </m:e>
                <m:sub>
                  <m:r>
                    <m:rPr>
                      <m:sty m:val="p"/>
                    </m:rPr>
                    <w:rPr>
                      <w:rFonts w:ascii="Cambria Math" w:hAnsi="Cambria Math" w:cs="Times New Roman"/>
                      <w:szCs w:val="20"/>
                    </w:rPr>
                    <m:t>1</m:t>
                  </m:r>
                </m:sub>
              </m:sSub>
            </m:oMath>
            <w:r>
              <w:rPr>
                <w:rFonts w:ascii="Times New Roman" w:eastAsia="MS Mincho" w:hAnsi="Times New Roman" w:cs="Times New Roman" w:hint="eastAsia"/>
                <w:szCs w:val="20"/>
              </w:rPr>
              <w:t>. We support a physical distance, such as 30m.</w:t>
            </w:r>
          </w:p>
        </w:tc>
      </w:tr>
      <w:tr w:rsidR="00701817" w14:paraId="358CC064" w14:textId="77777777">
        <w:trPr>
          <w:trHeight w:val="342"/>
          <w:jc w:val="center"/>
        </w:trPr>
        <w:tc>
          <w:tcPr>
            <w:tcW w:w="1926" w:type="dxa"/>
          </w:tcPr>
          <w:p w14:paraId="51767DB9" w14:textId="25F1B009" w:rsidR="00701817" w:rsidRDefault="00701817" w:rsidP="00701817">
            <w:pPr>
              <w:rPr>
                <w:rFonts w:eastAsia="MS Mincho" w:cs="Times New Roman"/>
                <w:szCs w:val="20"/>
              </w:rPr>
            </w:pPr>
            <w:r>
              <w:rPr>
                <w:rFonts w:ascii="Times New Roman" w:hAnsi="Times New Roman" w:cs="Times New Roman"/>
                <w:szCs w:val="16"/>
              </w:rPr>
              <w:t>QC</w:t>
            </w:r>
          </w:p>
        </w:tc>
        <w:tc>
          <w:tcPr>
            <w:tcW w:w="6472" w:type="dxa"/>
          </w:tcPr>
          <w:p w14:paraId="43FB219C" w14:textId="77777777" w:rsidR="00701817" w:rsidRDefault="00701817" w:rsidP="00701817">
            <w:pPr>
              <w:rPr>
                <w:rFonts w:ascii="Times New Roman" w:hAnsi="Times New Roman" w:cs="Times New Roman"/>
                <w:szCs w:val="20"/>
              </w:rPr>
            </w:pPr>
            <w:r>
              <w:rPr>
                <w:rFonts w:ascii="Times New Roman" w:hAnsi="Times New Roman" w:cs="Times New Roman"/>
                <w:szCs w:val="20"/>
              </w:rPr>
              <w:t>We support the introduction of a minimum distance. We however feel a larger number is necessary. Our motivation is to reduce the number of outlier UEs that are beyond the Rayleigh distance and whose channels exhibit significant differences when generated using planar wavefront modeling and spherical wavefront modeling.</w:t>
            </w:r>
          </w:p>
          <w:p w14:paraId="49C2142C" w14:textId="65BFCBFB" w:rsidR="00701817" w:rsidRDefault="00701817" w:rsidP="00312689">
            <w:pPr>
              <w:rPr>
                <w:rFonts w:eastAsia="MS Mincho" w:cs="Times New Roman"/>
                <w:szCs w:val="20"/>
              </w:rPr>
            </w:pPr>
            <w:r>
              <w:rPr>
                <w:rFonts w:ascii="Times New Roman" w:hAnsi="Times New Roman" w:cs="Times New Roman"/>
                <w:szCs w:val="20"/>
              </w:rPr>
              <w:t>For UMa and UMi we suggest setting dmin to atleast 10m.</w:t>
            </w:r>
          </w:p>
        </w:tc>
      </w:tr>
      <w:tr w:rsidR="0090342A" w14:paraId="12EDCA16" w14:textId="77777777">
        <w:trPr>
          <w:trHeight w:val="342"/>
          <w:jc w:val="center"/>
        </w:trPr>
        <w:tc>
          <w:tcPr>
            <w:tcW w:w="1926" w:type="dxa"/>
          </w:tcPr>
          <w:p w14:paraId="5458A609" w14:textId="60F6FA0C" w:rsidR="0090342A" w:rsidRDefault="0090342A" w:rsidP="0090342A">
            <w:pPr>
              <w:rPr>
                <w:rFonts w:ascii="Times New Roman" w:hAnsi="Times New Roman" w:cs="Times New Roman"/>
                <w:szCs w:val="16"/>
              </w:rPr>
            </w:pPr>
            <w:r>
              <w:rPr>
                <w:rFonts w:ascii="Times New Roman" w:hAnsi="Times New Roman" w:cs="Times New Roman"/>
                <w:szCs w:val="16"/>
              </w:rPr>
              <w:t>Samsung</w:t>
            </w:r>
          </w:p>
        </w:tc>
        <w:tc>
          <w:tcPr>
            <w:tcW w:w="6472" w:type="dxa"/>
          </w:tcPr>
          <w:p w14:paraId="67E68E4B" w14:textId="7DE38F1F" w:rsidR="0090342A" w:rsidRDefault="0090342A" w:rsidP="0090342A">
            <w:pPr>
              <w:rPr>
                <w:rFonts w:ascii="Times New Roman" w:hAnsi="Times New Roman" w:cs="Times New Roman"/>
                <w:szCs w:val="20"/>
              </w:rPr>
            </w:pPr>
            <w:r>
              <w:rPr>
                <w:rFonts w:ascii="Times New Roman" w:eastAsia="Malgun Gothic" w:hAnsi="Times New Roman" w:cs="Times New Roman"/>
                <w:szCs w:val="20"/>
              </w:rPr>
              <w:t xml:space="preserve">Does the minimum distance mean that the distance within the d_min is not taken into account? Our understanding is that the clutter can be located anywhere. So, could you clarify what impacts we can expect by introducing the minimum distance? </w:t>
            </w:r>
          </w:p>
        </w:tc>
      </w:tr>
      <w:tr w:rsidR="00E32DA9" w14:paraId="6B302F00" w14:textId="77777777">
        <w:trPr>
          <w:trHeight w:val="342"/>
          <w:jc w:val="center"/>
        </w:trPr>
        <w:tc>
          <w:tcPr>
            <w:tcW w:w="1926" w:type="dxa"/>
          </w:tcPr>
          <w:p w14:paraId="24D899B6" w14:textId="500C1D65" w:rsidR="00E32DA9" w:rsidRDefault="00E32DA9" w:rsidP="00E32DA9">
            <w:pPr>
              <w:rPr>
                <w:rFonts w:ascii="Times New Roman" w:hAnsi="Times New Roman" w:cs="Times New Roman"/>
                <w:szCs w:val="16"/>
              </w:rPr>
            </w:pPr>
            <w:r>
              <w:rPr>
                <w:rFonts w:ascii="Times New Roman" w:hAnsi="Times New Roman" w:cs="Times New Roman"/>
                <w:szCs w:val="16"/>
              </w:rPr>
              <w:t>Sony</w:t>
            </w:r>
          </w:p>
        </w:tc>
        <w:tc>
          <w:tcPr>
            <w:tcW w:w="6472" w:type="dxa"/>
          </w:tcPr>
          <w:p w14:paraId="248DB39C" w14:textId="7583D80C" w:rsidR="00E32DA9" w:rsidRDefault="00E32DA9" w:rsidP="00E32DA9">
            <w:pPr>
              <w:rPr>
                <w:rFonts w:ascii="Times New Roman" w:eastAsia="Malgun Gothic" w:hAnsi="Times New Roman" w:cs="Times New Roman"/>
                <w:szCs w:val="20"/>
              </w:rPr>
            </w:pPr>
            <w:r>
              <w:rPr>
                <w:rFonts w:ascii="Times New Roman" w:hAnsi="Times New Roman" w:cs="Times New Roman"/>
                <w:sz w:val="20"/>
                <w:szCs w:val="20"/>
              </w:rPr>
              <w:t>We also prefer a common approach for all the scenarios, i.e., either a physical distance or given by the Fresnel distance formula.</w:t>
            </w:r>
          </w:p>
        </w:tc>
      </w:tr>
      <w:tr w:rsidR="00B52B87" w14:paraId="3C487FFF" w14:textId="77777777">
        <w:trPr>
          <w:trHeight w:val="342"/>
          <w:jc w:val="center"/>
        </w:trPr>
        <w:tc>
          <w:tcPr>
            <w:tcW w:w="1926" w:type="dxa"/>
          </w:tcPr>
          <w:p w14:paraId="774021EB" w14:textId="4BDEC9AD" w:rsidR="00B52B87" w:rsidRDefault="00B52B87" w:rsidP="00E32DA9">
            <w:pPr>
              <w:rPr>
                <w:rFonts w:ascii="Times New Roman" w:hAnsi="Times New Roman" w:cs="Times New Roman"/>
                <w:szCs w:val="16"/>
              </w:rPr>
            </w:pPr>
            <w:r w:rsidRPr="00041B2C">
              <w:rPr>
                <w:rFonts w:ascii="Times New Roman" w:hAnsi="Times New Roman" w:cs="Times New Roman" w:hint="eastAsia"/>
                <w:sz w:val="20"/>
                <w:szCs w:val="20"/>
              </w:rPr>
              <w:t>CATT</w:t>
            </w:r>
          </w:p>
        </w:tc>
        <w:tc>
          <w:tcPr>
            <w:tcW w:w="6472" w:type="dxa"/>
          </w:tcPr>
          <w:p w14:paraId="726232EC" w14:textId="4F8FF944" w:rsidR="00B52B87" w:rsidRDefault="00B52B87" w:rsidP="00E32DA9">
            <w:pPr>
              <w:rPr>
                <w:rFonts w:ascii="Times New Roman" w:hAnsi="Times New Roman" w:cs="Times New Roman"/>
                <w:sz w:val="20"/>
                <w:szCs w:val="20"/>
              </w:rPr>
            </w:pPr>
            <w:r w:rsidRPr="00041B2C">
              <w:rPr>
                <w:rFonts w:ascii="Times New Roman" w:hAnsi="Times New Roman" w:cs="Times New Roman" w:hint="eastAsia"/>
                <w:sz w:val="20"/>
                <w:szCs w:val="20"/>
              </w:rPr>
              <w:t>Support</w:t>
            </w:r>
            <w:r>
              <w:rPr>
                <w:rFonts w:ascii="Times New Roman" w:hAnsi="Times New Roman" w:cs="Times New Roman" w:hint="eastAsia"/>
                <w:sz w:val="20"/>
                <w:szCs w:val="20"/>
              </w:rPr>
              <w:t xml:space="preserve"> to have</w:t>
            </w:r>
            <w:r w:rsidRPr="00041B2C">
              <w:rPr>
                <w:rFonts w:ascii="Times New Roman" w:hAnsi="Times New Roman" w:cs="Times New Roman" w:hint="eastAsia"/>
                <w:sz w:val="20"/>
                <w:szCs w:val="20"/>
              </w:rPr>
              <w:t xml:space="preserve"> the minimum distance of</w:t>
            </w:r>
            <w:r>
              <w:rPr>
                <w:rFonts w:ascii="Times New Roman" w:hAnsi="Times New Roman" w:cs="Times New Roman" w:hint="eastAsia"/>
                <w:sz w:val="20"/>
                <w:szCs w:val="20"/>
              </w:rPr>
              <w:t xml:space="preserv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d</m:t>
                  </m:r>
                </m:e>
                <m:sub>
                  <m:r>
                    <m:rPr>
                      <m:sty m:val="p"/>
                    </m:rPr>
                    <w:rPr>
                      <w:rFonts w:ascii="Cambria Math" w:hAnsi="Cambria Math" w:cs="Times New Roman"/>
                      <w:sz w:val="20"/>
                      <w:szCs w:val="20"/>
                    </w:rPr>
                    <m:t>1</m:t>
                  </m:r>
                </m:sub>
              </m:sSub>
            </m:oMath>
            <w:r w:rsidRPr="00041B2C">
              <w:rPr>
                <w:rFonts w:ascii="Times New Roman" w:hAnsi="Times New Roman" w:cs="Times New Roman" w:hint="eastAsia"/>
                <w:sz w:val="20"/>
                <w:szCs w:val="20"/>
              </w:rPr>
              <w:t>, the specific value should be discussed.</w:t>
            </w:r>
          </w:p>
        </w:tc>
      </w:tr>
      <w:tr w:rsidR="00286D39" w14:paraId="51844417" w14:textId="77777777">
        <w:trPr>
          <w:trHeight w:val="342"/>
          <w:jc w:val="center"/>
        </w:trPr>
        <w:tc>
          <w:tcPr>
            <w:tcW w:w="1926" w:type="dxa"/>
          </w:tcPr>
          <w:p w14:paraId="7F97C1EA" w14:textId="6F2EBB23" w:rsidR="00286D39" w:rsidRPr="00041B2C" w:rsidRDefault="00286D39" w:rsidP="00E32DA9">
            <w:pPr>
              <w:rPr>
                <w:rFonts w:ascii="Times New Roman" w:hAnsi="Times New Roman" w:cs="Times New Roman"/>
                <w:sz w:val="20"/>
                <w:szCs w:val="20"/>
              </w:rPr>
            </w:pPr>
            <w:r>
              <w:rPr>
                <w:rFonts w:ascii="Times New Roman" w:hAnsi="Times New Roman" w:cs="Times New Roman"/>
                <w:sz w:val="20"/>
                <w:szCs w:val="20"/>
              </w:rPr>
              <w:t>Lenovo/ MotM</w:t>
            </w:r>
          </w:p>
        </w:tc>
        <w:tc>
          <w:tcPr>
            <w:tcW w:w="6472" w:type="dxa"/>
          </w:tcPr>
          <w:p w14:paraId="7BF718ED" w14:textId="6A24CA64" w:rsidR="00286D39" w:rsidRPr="00041B2C" w:rsidRDefault="00286D39" w:rsidP="00E32DA9">
            <w:pPr>
              <w:rPr>
                <w:rFonts w:ascii="Times New Roman" w:hAnsi="Times New Roman" w:cs="Times New Roman"/>
                <w:sz w:val="20"/>
                <w:szCs w:val="20"/>
              </w:rPr>
            </w:pPr>
            <w:r>
              <w:rPr>
                <w:rFonts w:ascii="Times New Roman" w:hAnsi="Times New Roman" w:cs="Times New Roman"/>
                <w:sz w:val="20"/>
                <w:szCs w:val="20"/>
              </w:rPr>
              <w:t xml:space="preserve">Share views with other companies on a common </w:t>
            </w:r>
            <w:r w:rsidRPr="00286D39">
              <w:rPr>
                <w:rFonts w:ascii="Times New Roman" w:hAnsi="Times New Roman" w:cs="Times New Roman"/>
                <w:i/>
                <w:iCs/>
                <w:sz w:val="20"/>
                <w:szCs w:val="20"/>
              </w:rPr>
              <w:t>d</w:t>
            </w:r>
            <w:r w:rsidRPr="00286D39">
              <w:rPr>
                <w:rFonts w:ascii="Times New Roman" w:hAnsi="Times New Roman" w:cs="Times New Roman"/>
                <w:i/>
                <w:iCs/>
                <w:sz w:val="20"/>
                <w:szCs w:val="20"/>
                <w:vertAlign w:val="subscript"/>
              </w:rPr>
              <w:t>min</w:t>
            </w:r>
            <w:r>
              <w:rPr>
                <w:rFonts w:ascii="Times New Roman" w:hAnsi="Times New Roman" w:cs="Times New Roman"/>
                <w:sz w:val="20"/>
                <w:szCs w:val="20"/>
              </w:rPr>
              <w:t xml:space="preserve"> value across scenarios. For indoor scenarios the aperture size (D) is smaller compared with outdoor scenarios so </w:t>
            </w:r>
            <w:r w:rsidRPr="00286D39">
              <w:rPr>
                <w:rFonts w:ascii="Times New Roman" w:hAnsi="Times New Roman" w:cs="Times New Roman"/>
                <w:i/>
                <w:iCs/>
                <w:sz w:val="20"/>
                <w:szCs w:val="20"/>
              </w:rPr>
              <w:t>d</w:t>
            </w:r>
            <w:r w:rsidRPr="00286D39">
              <w:rPr>
                <w:rFonts w:ascii="Times New Roman" w:hAnsi="Times New Roman" w:cs="Times New Roman"/>
                <w:i/>
                <w:iCs/>
                <w:sz w:val="20"/>
                <w:szCs w:val="20"/>
                <w:vertAlign w:val="subscript"/>
              </w:rPr>
              <w:t>min</w:t>
            </w:r>
            <w:r>
              <w:rPr>
                <w:rFonts w:ascii="Times New Roman" w:hAnsi="Times New Roman" w:cs="Times New Roman"/>
                <w:sz w:val="20"/>
                <w:szCs w:val="20"/>
              </w:rPr>
              <w:t xml:space="preserve"> value is effectively small</w:t>
            </w:r>
          </w:p>
        </w:tc>
      </w:tr>
      <w:tr w:rsidR="00FA1FCE" w14:paraId="604A50A9" w14:textId="77777777">
        <w:trPr>
          <w:trHeight w:val="342"/>
          <w:jc w:val="center"/>
        </w:trPr>
        <w:tc>
          <w:tcPr>
            <w:tcW w:w="1926" w:type="dxa"/>
          </w:tcPr>
          <w:p w14:paraId="23FD65D8" w14:textId="34EADB05" w:rsidR="00FA1FCE" w:rsidRDefault="00FA1FCE" w:rsidP="00E32DA9">
            <w:pPr>
              <w:rPr>
                <w:rFonts w:ascii="Times New Roman" w:hAnsi="Times New Roman" w:cs="Times New Roman"/>
                <w:sz w:val="20"/>
                <w:szCs w:val="20"/>
              </w:rPr>
            </w:pPr>
            <w:r>
              <w:rPr>
                <w:rFonts w:ascii="Times New Roman" w:hAnsi="Times New Roman" w:cs="Times New Roman"/>
                <w:sz w:val="20"/>
                <w:szCs w:val="20"/>
              </w:rPr>
              <w:t>Ericsson</w:t>
            </w:r>
          </w:p>
        </w:tc>
        <w:tc>
          <w:tcPr>
            <w:tcW w:w="6472" w:type="dxa"/>
          </w:tcPr>
          <w:p w14:paraId="4B38E231" w14:textId="30E1279C" w:rsidR="00FA1FCE" w:rsidRDefault="00FA1FCE" w:rsidP="00E32DA9">
            <w:pPr>
              <w:rPr>
                <w:rFonts w:ascii="Times New Roman" w:hAnsi="Times New Roman" w:cs="Times New Roman"/>
                <w:sz w:val="20"/>
                <w:szCs w:val="20"/>
              </w:rPr>
            </w:pPr>
            <w:r>
              <w:rPr>
                <w:rFonts w:cs="Times New Roman"/>
                <w:szCs w:val="20"/>
              </w:rPr>
              <w:t>While we understand the intention of the proposal, it is an undeniable physical fact that the wavefront curvature is a pure geometric parameter that has nothing to do whatsoever with the wavelength. Therefore, the minimum distance of d1 must be independent of frequency. For simplicity, the same value could be used in all scenarios, either 0 as proposed already for indoor office and indoor factory, or some other small value.</w:t>
            </w:r>
          </w:p>
        </w:tc>
      </w:tr>
      <w:tr w:rsidR="00312689" w14:paraId="1707A50E" w14:textId="77777777" w:rsidTr="00312689">
        <w:trPr>
          <w:trHeight w:val="342"/>
          <w:jc w:val="center"/>
        </w:trPr>
        <w:tc>
          <w:tcPr>
            <w:tcW w:w="1926" w:type="dxa"/>
            <w:shd w:val="clear" w:color="auto" w:fill="E7E6E6" w:themeFill="background2"/>
          </w:tcPr>
          <w:p w14:paraId="681E02D8" w14:textId="1B53BAA4" w:rsidR="00312689" w:rsidRDefault="00312689" w:rsidP="00312689">
            <w:pPr>
              <w:jc w:val="center"/>
              <w:rPr>
                <w:rFonts w:ascii="Times New Roman" w:hAnsi="Times New Roman" w:cs="Times New Roman"/>
                <w:sz w:val="20"/>
                <w:szCs w:val="20"/>
              </w:rPr>
            </w:pPr>
            <w:r>
              <w:rPr>
                <w:rFonts w:ascii="Times New Roman" w:eastAsia="Malgun Gothic" w:hAnsi="Times New Roman" w:cs="Times New Roman"/>
                <w:szCs w:val="16"/>
              </w:rPr>
              <w:t>Moderator</w:t>
            </w:r>
          </w:p>
        </w:tc>
        <w:tc>
          <w:tcPr>
            <w:tcW w:w="6472" w:type="dxa"/>
            <w:shd w:val="clear" w:color="auto" w:fill="E7E6E6" w:themeFill="background2"/>
          </w:tcPr>
          <w:p w14:paraId="60F5539F" w14:textId="21F028DB" w:rsidR="00312689" w:rsidRDefault="00312689" w:rsidP="00E32DA9">
            <w:pPr>
              <w:rPr>
                <w:rFonts w:cs="Times New Roman"/>
                <w:szCs w:val="20"/>
              </w:rPr>
            </w:pPr>
            <w:r>
              <w:rPr>
                <w:rFonts w:cs="Times New Roman"/>
                <w:szCs w:val="20"/>
              </w:rPr>
              <w:t xml:space="preserve">According to comments and clarification, it seems that when the data set and distribution is derived, the realistic deployment/setup is already considered, e.g., Ray tracing. So, under this assumption, actually, the d_min </w:t>
            </w:r>
            <w:r>
              <w:rPr>
                <w:rFonts w:cs="Times New Roman" w:hint="eastAsia"/>
                <w:szCs w:val="20"/>
              </w:rPr>
              <w:t>is</w:t>
            </w:r>
            <w:r>
              <w:rPr>
                <w:rFonts w:cs="Times New Roman"/>
                <w:szCs w:val="20"/>
              </w:rPr>
              <w:t xml:space="preserve"> already reflected by distribution without additional efforts.</w:t>
            </w:r>
          </w:p>
          <w:p w14:paraId="155C126F" w14:textId="5C96C35B" w:rsidR="00312689" w:rsidRDefault="00312689" w:rsidP="00E32DA9">
            <w:pPr>
              <w:rPr>
                <w:rFonts w:cs="Times New Roman"/>
                <w:szCs w:val="20"/>
              </w:rPr>
            </w:pPr>
            <w:r>
              <w:rPr>
                <w:rFonts w:cs="Times New Roman"/>
                <w:szCs w:val="20"/>
              </w:rPr>
              <w:t xml:space="preserve">BTW, as clarified, the minimum distance is only used to </w:t>
            </w:r>
            <w:r>
              <w:rPr>
                <w:rFonts w:cs="Times New Roman" w:hint="eastAsia"/>
                <w:szCs w:val="20"/>
              </w:rPr>
              <w:t>restrict</w:t>
            </w:r>
            <w:r>
              <w:rPr>
                <w:rFonts w:cs="Times New Roman"/>
                <w:szCs w:val="20"/>
              </w:rPr>
              <w:t xml:space="preserve"> the UE dropping and not proper to be used to limit the location generation</w:t>
            </w:r>
            <w:r w:rsidR="00B40964">
              <w:rPr>
                <w:rFonts w:cs="Times New Roman"/>
                <w:szCs w:val="20"/>
              </w:rPr>
              <w:t xml:space="preserve"> since there are still “object” between BS and UE, which are located in the minimum distance.</w:t>
            </w:r>
            <w:r>
              <w:rPr>
                <w:rFonts w:cs="Times New Roman"/>
                <w:szCs w:val="20"/>
              </w:rPr>
              <w:t xml:space="preserve"> </w:t>
            </w:r>
          </w:p>
          <w:p w14:paraId="4C6179D5" w14:textId="77777777" w:rsidR="00312689" w:rsidRDefault="00312689" w:rsidP="00E32DA9">
            <w:pPr>
              <w:rPr>
                <w:rFonts w:cs="Times New Roman"/>
                <w:szCs w:val="20"/>
              </w:rPr>
            </w:pPr>
            <w:r>
              <w:rPr>
                <w:rFonts w:cs="Times New Roman"/>
                <w:szCs w:val="20"/>
              </w:rPr>
              <w:t xml:space="preserve">So, the following proposal is provided and in general, the Option-1 is </w:t>
            </w:r>
            <w:r>
              <w:rPr>
                <w:rFonts w:cs="Times New Roman"/>
                <w:szCs w:val="20"/>
              </w:rPr>
              <w:lastRenderedPageBreak/>
              <w:t>preferred:</w:t>
            </w:r>
          </w:p>
          <w:p w14:paraId="1A4982BC" w14:textId="77777777" w:rsidR="00312689" w:rsidRDefault="00312689" w:rsidP="00312689">
            <w:pPr>
              <w:pStyle w:val="aff3"/>
              <w:ind w:left="0"/>
              <w:outlineLvl w:val="3"/>
              <w:rPr>
                <w:b/>
                <w:bCs/>
                <w:i/>
                <w:iCs/>
                <w:highlight w:val="yellow"/>
              </w:rPr>
            </w:pPr>
            <w:r w:rsidRPr="00574ED4">
              <w:rPr>
                <w:b/>
                <w:i/>
                <w:iCs/>
                <w:color w:val="FF0000"/>
                <w:highlight w:val="yellow"/>
              </w:rPr>
              <w:t>Updated</w:t>
            </w:r>
            <w:r>
              <w:rPr>
                <w:b/>
                <w:i/>
                <w:iCs/>
                <w:color w:val="FF0000"/>
                <w:highlight w:val="yellow"/>
              </w:rPr>
              <w:t xml:space="preserve"> </w:t>
            </w:r>
            <w:r>
              <w:rPr>
                <w:b/>
                <w:i/>
                <w:iCs/>
                <w:highlight w:val="yellow"/>
              </w:rPr>
              <w:t>Proposal 1-</w:t>
            </w:r>
            <w:r>
              <w:rPr>
                <w:rFonts w:eastAsia="宋体"/>
                <w:b/>
                <w:i/>
                <w:highlight w:val="yellow"/>
                <w:lang w:val="en-US"/>
              </w:rPr>
              <w:t>1</w:t>
            </w:r>
            <w:r>
              <w:rPr>
                <w:b/>
                <w:i/>
                <w:iCs/>
                <w:highlight w:val="yellow"/>
              </w:rPr>
              <w:t>-1-</w:t>
            </w:r>
            <w:r>
              <w:rPr>
                <w:rFonts w:eastAsia="宋体"/>
                <w:b/>
                <w:i/>
                <w:highlight w:val="yellow"/>
                <w:lang w:val="en-US"/>
              </w:rPr>
              <w:t>2</w:t>
            </w:r>
            <w:r>
              <w:rPr>
                <w:b/>
                <w:i/>
                <w:iCs/>
                <w:highlight w:val="yellow"/>
              </w:rPr>
              <w:t xml:space="preserve">: </w:t>
            </w:r>
          </w:p>
          <w:p w14:paraId="11291BB9" w14:textId="77777777" w:rsidR="00312689" w:rsidRPr="00063F4F" w:rsidRDefault="00312689" w:rsidP="00312689">
            <w:pPr>
              <w:pStyle w:val="aff3"/>
              <w:ind w:left="0"/>
              <w:rPr>
                <w:rFonts w:eastAsia="宋体" w:cs="Times New Roman"/>
                <w:i/>
                <w:sz w:val="20"/>
                <w:szCs w:val="20"/>
                <w:lang w:val="en-US"/>
              </w:rPr>
            </w:pPr>
            <w:r w:rsidRPr="00063F4F">
              <w:rPr>
                <w:rFonts w:eastAsia="等线" w:cs="Times New Roman"/>
                <w:i/>
                <w:iCs/>
                <w:sz w:val="20"/>
                <w:szCs w:val="20"/>
              </w:rPr>
              <w:t>For near-field channel</w:t>
            </w:r>
            <w:r w:rsidRPr="00063F4F">
              <w:rPr>
                <w:rFonts w:eastAsia="等线" w:cs="Times New Roman"/>
                <w:i/>
                <w:sz w:val="20"/>
                <w:szCs w:val="20"/>
                <w:lang w:val="en-US"/>
              </w:rPr>
              <w:t xml:space="preserve">, to generate the </w:t>
            </w:r>
            <m:oMath>
              <m:sSub>
                <m:sSubPr>
                  <m:ctrlPr>
                    <w:rPr>
                      <w:rFonts w:ascii="Cambria Math" w:hAnsi="Cambria Math" w:cs="Times New Roman"/>
                      <w:i/>
                      <w:iCs/>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sidRPr="00063F4F">
              <w:rPr>
                <w:rFonts w:eastAsia="等线" w:cs="Times New Roman"/>
                <w:i/>
                <w:iCs/>
                <w:sz w:val="20"/>
                <w:szCs w:val="20"/>
              </w:rPr>
              <w:t xml:space="preserve"> </w:t>
            </w:r>
            <w:r w:rsidRPr="00063F4F">
              <w:rPr>
                <w:rFonts w:eastAsia="等线" w:cs="Times New Roman"/>
                <w:i/>
                <w:iCs/>
                <w:sz w:val="20"/>
                <w:szCs w:val="20"/>
                <w:lang w:val="en-US"/>
              </w:rPr>
              <w:t>f</w:t>
            </w:r>
            <w:r w:rsidRPr="00063F4F">
              <w:rPr>
                <w:rFonts w:cs="Times New Roman"/>
                <w:i/>
                <w:iCs/>
                <w:sz w:val="20"/>
                <w:szCs w:val="20"/>
              </w:rPr>
              <w:t xml:space="preserve">or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2</m:t>
                  </m:r>
                </m:sub>
              </m:sSub>
            </m:oMath>
            <w:r w:rsidRPr="00063F4F">
              <w:rPr>
                <w:rFonts w:eastAsia="等线" w:cs="Times New Roman"/>
                <w:i/>
                <w:iCs/>
                <w:sz w:val="20"/>
                <w:szCs w:val="20"/>
                <w:lang w:val="en-US"/>
              </w:rPr>
              <w:t xml:space="preserve"> </w:t>
            </w:r>
            <w:r w:rsidRPr="00063F4F">
              <w:rPr>
                <w:rFonts w:cs="Times New Roman"/>
                <w:i/>
                <w:iCs/>
                <w:sz w:val="20"/>
                <w:szCs w:val="20"/>
              </w:rPr>
              <w:t>non-direct paths</w:t>
            </w:r>
            <w:r w:rsidRPr="00063F4F">
              <w:rPr>
                <w:rFonts w:eastAsia="等线" w:cs="Times New Roman"/>
                <w:i/>
                <w:sz w:val="20"/>
                <w:szCs w:val="20"/>
                <w:lang w:val="en-US"/>
              </w:rPr>
              <w:t>:</w:t>
            </w:r>
          </w:p>
          <w:p w14:paraId="71194F3D" w14:textId="77777777" w:rsidR="00312689" w:rsidRPr="00063F4F" w:rsidRDefault="00312689" w:rsidP="00EB3C1E">
            <w:pPr>
              <w:pStyle w:val="aff3"/>
              <w:numPr>
                <w:ilvl w:val="0"/>
                <w:numId w:val="66"/>
              </w:numPr>
              <w:spacing w:line="256" w:lineRule="auto"/>
              <w:rPr>
                <w:rFonts w:cs="Times New Roman"/>
                <w:i/>
                <w:iCs/>
                <w:sz w:val="20"/>
                <w:szCs w:val="20"/>
              </w:rPr>
            </w:pPr>
            <w:r w:rsidRPr="00063F4F">
              <w:rPr>
                <w:rFonts w:cs="Times New Roman"/>
                <w:i/>
                <w:iCs/>
                <w:sz w:val="20"/>
                <w:szCs w:val="20"/>
              </w:rPr>
              <w:t xml:space="preserve">Opiton-1: No additional lower bound (i.e.,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d</m:t>
                  </m:r>
                </m:e>
                <m:sub>
                  <m:r>
                    <w:rPr>
                      <w:rFonts w:ascii="Cambria Math" w:eastAsia="等线" w:hAnsi="Cambria Math" w:cs="Times New Roman"/>
                      <w:sz w:val="20"/>
                      <w:szCs w:val="20"/>
                      <w:lang w:val="en-US"/>
                    </w:rPr>
                    <m:t>min</m:t>
                  </m:r>
                </m:sub>
              </m:sSub>
            </m:oMath>
            <w:r w:rsidRPr="00063F4F">
              <w:rPr>
                <w:rFonts w:cs="Times New Roman"/>
                <w:i/>
                <w:iCs/>
                <w:sz w:val="20"/>
                <w:szCs w:val="20"/>
              </w:rPr>
              <w:t xml:space="preserve">) of </w:t>
            </w:r>
            <m:oMath>
              <m:sSub>
                <m:sSubPr>
                  <m:ctrlPr>
                    <w:rPr>
                      <w:rFonts w:ascii="Cambria Math" w:hAnsi="Cambria Math" w:cs="Times New Roman"/>
                      <w:i/>
                      <w:iCs/>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sidRPr="00063F4F">
              <w:rPr>
                <w:rFonts w:cs="Times New Roman"/>
                <w:i/>
                <w:iCs/>
                <w:sz w:val="20"/>
                <w:szCs w:val="20"/>
              </w:rPr>
              <w:t xml:space="preserve"> is defiend.</w:t>
            </w:r>
          </w:p>
          <w:p w14:paraId="7301B87D" w14:textId="77777777" w:rsidR="00312689" w:rsidRPr="00063F4F" w:rsidRDefault="00312689" w:rsidP="00EB3C1E">
            <w:pPr>
              <w:pStyle w:val="aff3"/>
              <w:numPr>
                <w:ilvl w:val="0"/>
                <w:numId w:val="66"/>
              </w:numPr>
              <w:spacing w:line="256" w:lineRule="auto"/>
              <w:rPr>
                <w:rFonts w:cs="Times New Roman"/>
                <w:i/>
                <w:iCs/>
                <w:sz w:val="20"/>
                <w:szCs w:val="20"/>
              </w:rPr>
            </w:pPr>
            <w:r w:rsidRPr="00063F4F">
              <w:rPr>
                <w:rFonts w:cs="Times New Roman"/>
                <w:i/>
                <w:iCs/>
                <w:sz w:val="20"/>
                <w:szCs w:val="20"/>
              </w:rPr>
              <w:t xml:space="preserve">Option-2: </w:t>
            </w:r>
          </w:p>
          <w:p w14:paraId="240F91D1" w14:textId="77777777" w:rsidR="00312689" w:rsidRPr="00063F4F" w:rsidRDefault="00312689" w:rsidP="00EB3C1E">
            <w:pPr>
              <w:pStyle w:val="aff3"/>
              <w:numPr>
                <w:ilvl w:val="1"/>
                <w:numId w:val="66"/>
              </w:numPr>
              <w:spacing w:line="256" w:lineRule="auto"/>
              <w:rPr>
                <w:rFonts w:cs="Times New Roman"/>
                <w:i/>
                <w:iCs/>
                <w:sz w:val="20"/>
                <w:szCs w:val="20"/>
              </w:rPr>
            </w:pPr>
            <w:r w:rsidRPr="00063F4F">
              <w:rPr>
                <w:rFonts w:cs="Times New Roman"/>
                <w:i/>
                <w:iCs/>
                <w:sz w:val="20"/>
                <w:szCs w:val="20"/>
              </w:rPr>
              <w:t xml:space="preserve">For the Indoor office and Indoor factory scenarios,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d</m:t>
                  </m:r>
                </m:e>
                <m:sub>
                  <m:r>
                    <w:rPr>
                      <w:rFonts w:ascii="Cambria Math" w:eastAsia="等线" w:hAnsi="Cambria Math" w:cs="Times New Roman"/>
                      <w:sz w:val="20"/>
                      <w:szCs w:val="20"/>
                    </w:rPr>
                    <m:t>min</m:t>
                  </m:r>
                </m:sub>
              </m:sSub>
            </m:oMath>
            <w:r w:rsidRPr="00063F4F">
              <w:rPr>
                <w:rFonts w:eastAsia="等线" w:cs="Times New Roman"/>
                <w:i/>
                <w:iCs/>
                <w:sz w:val="20"/>
                <w:szCs w:val="20"/>
              </w:rPr>
              <w:t>=0(m).</w:t>
            </w:r>
          </w:p>
          <w:p w14:paraId="0459C2E4" w14:textId="77777777" w:rsidR="00312689" w:rsidRPr="00063F4F" w:rsidRDefault="00312689" w:rsidP="00EB3C1E">
            <w:pPr>
              <w:pStyle w:val="aff3"/>
              <w:numPr>
                <w:ilvl w:val="1"/>
                <w:numId w:val="66"/>
              </w:numPr>
              <w:spacing w:line="256" w:lineRule="auto"/>
              <w:rPr>
                <w:rFonts w:cs="Times New Roman"/>
                <w:i/>
                <w:iCs/>
                <w:sz w:val="20"/>
                <w:szCs w:val="20"/>
              </w:rPr>
            </w:pPr>
            <w:r w:rsidRPr="00063F4F">
              <w:rPr>
                <w:rFonts w:cs="Times New Roman"/>
                <w:i/>
                <w:iCs/>
                <w:sz w:val="20"/>
                <w:szCs w:val="20"/>
              </w:rPr>
              <w:t>For the UMi and UMa scenarios,</w:t>
            </w:r>
          </w:p>
          <w:p w14:paraId="02964EA4" w14:textId="77777777" w:rsidR="00312689" w:rsidRPr="00063F4F" w:rsidRDefault="00312689" w:rsidP="00EB3C1E">
            <w:pPr>
              <w:pStyle w:val="aff3"/>
              <w:numPr>
                <w:ilvl w:val="2"/>
                <w:numId w:val="66"/>
              </w:numPr>
              <w:spacing w:line="256" w:lineRule="auto"/>
              <w:rPr>
                <w:rFonts w:cs="Times New Roman"/>
                <w:i/>
                <w:iCs/>
                <w:sz w:val="20"/>
                <w:szCs w:val="20"/>
              </w:rPr>
            </w:pPr>
            <w:r w:rsidRPr="00063F4F">
              <w:rPr>
                <w:rFonts w:cs="Times New Roman"/>
                <w:i/>
                <w:iCs/>
                <w:sz w:val="20"/>
                <w:szCs w:val="20"/>
              </w:rPr>
              <w:t xml:space="preserve">Alt-1: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d</m:t>
                  </m:r>
                </m:e>
                <m:sub>
                  <m:r>
                    <w:rPr>
                      <w:rFonts w:ascii="Cambria Math" w:eastAsia="等线" w:hAnsi="Cambria Math" w:cs="Times New Roman"/>
                      <w:sz w:val="20"/>
                      <w:szCs w:val="20"/>
                    </w:rPr>
                    <m:t>min</m:t>
                  </m:r>
                </m:sub>
              </m:sSub>
            </m:oMath>
            <w:r w:rsidRPr="00063F4F">
              <w:rPr>
                <w:rFonts w:eastAsia="等线" w:cs="Times New Roman"/>
                <w:i/>
                <w:iCs/>
                <w:sz w:val="20"/>
                <w:szCs w:val="20"/>
              </w:rPr>
              <w:t>=</w:t>
            </w:r>
            <m:oMath>
              <m:r>
                <w:rPr>
                  <w:rFonts w:ascii="Cambria Math" w:hAnsi="Cambria Math" w:cs="Times New Roman"/>
                  <w:sz w:val="20"/>
                  <w:szCs w:val="20"/>
                </w:rPr>
                <m:t>0.5</m:t>
              </m:r>
              <m:rad>
                <m:radPr>
                  <m:degHide m:val="1"/>
                  <m:ctrlPr>
                    <w:rPr>
                      <w:rFonts w:ascii="Cambria Math" w:hAnsi="Cambria Math" w:cs="Times New Roman"/>
                      <w:i/>
                      <w:iCs/>
                      <w:sz w:val="20"/>
                      <w:szCs w:val="20"/>
                    </w:rPr>
                  </m:ctrlPr>
                </m:radPr>
                <m:deg/>
                <m:e>
                  <m:f>
                    <m:fPr>
                      <m:ctrlPr>
                        <w:rPr>
                          <w:rFonts w:ascii="Cambria Math" w:hAnsi="Cambria Math" w:cs="Times New Roman"/>
                          <w:i/>
                          <w:iCs/>
                          <w:sz w:val="20"/>
                          <w:szCs w:val="20"/>
                        </w:rPr>
                      </m:ctrlPr>
                    </m:fPr>
                    <m:num>
                      <m:sSup>
                        <m:sSupPr>
                          <m:ctrlPr>
                            <w:rPr>
                              <w:rFonts w:ascii="Cambria Math" w:hAnsi="Cambria Math" w:cs="Times New Roman"/>
                              <w:i/>
                              <w:iCs/>
                              <w:sz w:val="20"/>
                              <w:szCs w:val="20"/>
                            </w:rPr>
                          </m:ctrlPr>
                        </m:sSupPr>
                        <m:e>
                          <m:r>
                            <w:rPr>
                              <w:rFonts w:ascii="Cambria Math" w:hAnsi="Cambria Math" w:cs="Times New Roman"/>
                              <w:sz w:val="20"/>
                              <w:szCs w:val="20"/>
                            </w:rPr>
                            <m:t>D</m:t>
                          </m:r>
                        </m:e>
                        <m:sup>
                          <m:r>
                            <w:rPr>
                              <w:rFonts w:ascii="Cambria Math" w:hAnsi="Cambria Math" w:cs="Times New Roman"/>
                              <w:sz w:val="20"/>
                              <w:szCs w:val="20"/>
                            </w:rPr>
                            <m:t>3</m:t>
                          </m:r>
                        </m:sup>
                      </m:sSup>
                    </m:num>
                    <m:den>
                      <m:r>
                        <w:rPr>
                          <w:rFonts w:ascii="Cambria Math" w:hAnsi="Cambria Math" w:cs="Times New Roman"/>
                          <w:sz w:val="20"/>
                          <w:szCs w:val="20"/>
                        </w:rPr>
                        <m:t>λ</m:t>
                      </m:r>
                    </m:den>
                  </m:f>
                </m:e>
              </m:rad>
            </m:oMath>
            <w:r w:rsidRPr="00063F4F">
              <w:rPr>
                <w:rFonts w:cs="Times New Roman"/>
                <w:i/>
                <w:iCs/>
                <w:sz w:val="20"/>
                <w:szCs w:val="20"/>
              </w:rPr>
              <w:t xml:space="preserve">(m) </w:t>
            </w:r>
            <w:r w:rsidRPr="00063F4F">
              <w:rPr>
                <w:rFonts w:eastAsia="等线" w:cs="Times New Roman"/>
                <w:i/>
                <w:iCs/>
                <w:sz w:val="20"/>
                <w:szCs w:val="20"/>
              </w:rPr>
              <w:t xml:space="preserve">, </w:t>
            </w:r>
            <w:r w:rsidRPr="00063F4F">
              <w:rPr>
                <w:rFonts w:cs="Times New Roman"/>
                <w:i/>
                <w:iCs/>
                <w:sz w:val="20"/>
                <w:szCs w:val="20"/>
              </w:rPr>
              <w:t xml:space="preserve">where D is the antenna array aperture and </w:t>
            </w:r>
            <m:oMath>
              <m:r>
                <w:rPr>
                  <w:rFonts w:ascii="Cambria Math" w:hAnsi="Cambria Math" w:cs="Times New Roman"/>
                  <w:sz w:val="20"/>
                  <w:szCs w:val="20"/>
                </w:rPr>
                <m:t>λ</m:t>
              </m:r>
            </m:oMath>
            <w:r w:rsidRPr="00063F4F">
              <w:rPr>
                <w:rFonts w:cs="Times New Roman"/>
                <w:i/>
                <w:iCs/>
                <w:sz w:val="20"/>
                <w:szCs w:val="20"/>
              </w:rPr>
              <w:t xml:space="preserve"> is the wavelength.</w:t>
            </w:r>
          </w:p>
          <w:p w14:paraId="5B53AAB1" w14:textId="77777777" w:rsidR="00312689" w:rsidRPr="00063F4F" w:rsidRDefault="00312689" w:rsidP="00EB3C1E">
            <w:pPr>
              <w:pStyle w:val="aff3"/>
              <w:numPr>
                <w:ilvl w:val="2"/>
                <w:numId w:val="66"/>
              </w:numPr>
              <w:spacing w:line="256" w:lineRule="auto"/>
              <w:rPr>
                <w:rFonts w:cs="Times New Roman"/>
                <w:i/>
                <w:iCs/>
                <w:strike/>
                <w:sz w:val="20"/>
                <w:szCs w:val="20"/>
              </w:rPr>
            </w:pPr>
            <w:r w:rsidRPr="00063F4F">
              <w:rPr>
                <w:rFonts w:cs="Times New Roman"/>
                <w:i/>
                <w:iCs/>
                <w:strike/>
                <w:sz w:val="20"/>
                <w:szCs w:val="20"/>
              </w:rPr>
              <w:t xml:space="preserve">Alt-2: </w:t>
            </w:r>
            <w:r w:rsidRPr="00063F4F">
              <w:rPr>
                <w:rFonts w:cs="Times New Roman"/>
                <w:i/>
                <w:iCs/>
                <w:strike/>
                <w:color w:val="FF0000"/>
                <w:sz w:val="20"/>
                <w:szCs w:val="20"/>
              </w:rPr>
              <w:t>Fixed</w:t>
            </w:r>
            <w:r w:rsidRPr="00063F4F">
              <w:rPr>
                <w:rFonts w:cs="Times New Roman"/>
                <w:i/>
                <w:iCs/>
                <w:strike/>
                <w:sz w:val="20"/>
                <w:szCs w:val="20"/>
              </w:rPr>
              <w:t xml:space="preserve"> value for all frequency</w:t>
            </w:r>
          </w:p>
          <w:p w14:paraId="625FFA06" w14:textId="1A0A8DD7" w:rsidR="00312689" w:rsidRPr="00312689" w:rsidRDefault="00312689" w:rsidP="00EB3C1E">
            <w:pPr>
              <w:pStyle w:val="aff3"/>
              <w:numPr>
                <w:ilvl w:val="3"/>
                <w:numId w:val="66"/>
              </w:numPr>
              <w:spacing w:line="256" w:lineRule="auto"/>
              <w:rPr>
                <w:rFonts w:cs="Times New Roman"/>
                <w:i/>
                <w:iCs/>
                <w:strike/>
                <w:sz w:val="20"/>
                <w:szCs w:val="20"/>
              </w:rPr>
            </w:pPr>
            <w:r w:rsidRPr="00063F4F">
              <w:rPr>
                <w:rFonts w:cs="Times New Roman"/>
                <w:i/>
                <w:iCs/>
                <w:strike/>
                <w:sz w:val="20"/>
                <w:szCs w:val="20"/>
              </w:rPr>
              <w:t>FFS: value(s);</w:t>
            </w:r>
          </w:p>
        </w:tc>
      </w:tr>
    </w:tbl>
    <w:p w14:paraId="187BF19D" w14:textId="77777777" w:rsidR="00312689" w:rsidRDefault="00312689" w:rsidP="00C20C93">
      <w:pPr>
        <w:pStyle w:val="aff3"/>
        <w:ind w:left="0"/>
        <w:rPr>
          <w:b/>
          <w:i/>
          <w:iCs/>
          <w:highlight w:val="yellow"/>
        </w:rPr>
      </w:pPr>
    </w:p>
    <w:p w14:paraId="03CD9283" w14:textId="47F837A8" w:rsidR="00E84318" w:rsidRDefault="00666D10" w:rsidP="00C20C93">
      <w:pPr>
        <w:pStyle w:val="aff3"/>
        <w:ind w:left="0"/>
        <w:rPr>
          <w:b/>
          <w:bCs/>
          <w:i/>
          <w:iCs/>
          <w:highlight w:val="yellow"/>
        </w:rPr>
      </w:pPr>
      <w:r w:rsidRPr="00C20C93">
        <w:rPr>
          <w:b/>
          <w:i/>
          <w:iCs/>
          <w:highlight w:val="yellow"/>
        </w:rPr>
        <w:t>Proposal 1-</w:t>
      </w:r>
      <w:r w:rsidRPr="00C20C93">
        <w:rPr>
          <w:rFonts w:eastAsia="宋体"/>
          <w:b/>
          <w:i/>
          <w:highlight w:val="yellow"/>
          <w:lang w:val="en-US"/>
        </w:rPr>
        <w:t>1</w:t>
      </w:r>
      <w:r w:rsidRPr="00C20C93">
        <w:rPr>
          <w:b/>
          <w:i/>
          <w:iCs/>
          <w:highlight w:val="yellow"/>
        </w:rPr>
        <w:t>-1-</w:t>
      </w:r>
      <w:r w:rsidRPr="00C20C93">
        <w:rPr>
          <w:rFonts w:eastAsia="宋体"/>
          <w:b/>
          <w:i/>
          <w:highlight w:val="yellow"/>
          <w:lang w:val="en-US"/>
        </w:rPr>
        <w:t>3</w:t>
      </w:r>
      <w:r w:rsidRPr="00C20C93">
        <w:rPr>
          <w:b/>
          <w:i/>
          <w:iCs/>
          <w:highlight w:val="yellow"/>
        </w:rPr>
        <w:t xml:space="preserve">: </w:t>
      </w:r>
    </w:p>
    <w:p w14:paraId="007A5D1F" w14:textId="77777777" w:rsidR="0016624B" w:rsidRPr="00C20C93" w:rsidRDefault="00666D10" w:rsidP="00C20C93">
      <w:pPr>
        <w:pStyle w:val="aff3"/>
        <w:ind w:left="0"/>
        <w:rPr>
          <w:rFonts w:eastAsia="宋体"/>
          <w:i/>
          <w:highlight w:val="yellow"/>
          <w:lang w:val="en-US"/>
        </w:rPr>
      </w:pPr>
      <w:r w:rsidRPr="00C20C93">
        <w:rPr>
          <w:rFonts w:eastAsia="等线"/>
          <w:i/>
          <w:iCs/>
          <w:highlight w:val="yellow"/>
        </w:rPr>
        <w:t>For near-field channel</w:t>
      </w:r>
      <w:r w:rsidRPr="00C20C93">
        <w:rPr>
          <w:rFonts w:eastAsia="等线"/>
          <w:i/>
          <w:highlight w:val="yellow"/>
          <w:lang w:val="en-US"/>
        </w:rPr>
        <w:t>,</w:t>
      </w:r>
      <w:r w:rsidRPr="00C20C93">
        <w:rPr>
          <w:rFonts w:eastAsia="等线"/>
          <w:i/>
          <w:iCs/>
          <w:highlight w:val="yellow"/>
        </w:rPr>
        <w:t xml:space="preserve"> </w:t>
      </w:r>
      <w:r w:rsidR="0016624B" w:rsidRPr="00C20C93">
        <w:rPr>
          <w:rFonts w:eastAsia="等线"/>
          <w:i/>
          <w:highlight w:val="yellow"/>
        </w:rPr>
        <w:t>the scaling factor (</w:t>
      </w:r>
      <m:oMath>
        <m:sSub>
          <m:sSubPr>
            <m:ctrlPr>
              <w:rPr>
                <w:rFonts w:ascii="Cambria Math" w:eastAsia="等线" w:hAnsi="Cambria Math"/>
                <w:i/>
                <w:highlight w:val="yellow"/>
                <w:lang w:val="en-US"/>
              </w:rPr>
            </m:ctrlPr>
          </m:sSubPr>
          <m:e>
            <m:r>
              <w:rPr>
                <w:rFonts w:ascii="Cambria Math" w:eastAsia="等线" w:hAnsi="Cambria Math"/>
                <w:highlight w:val="yellow"/>
              </w:rPr>
              <m:t>s</m:t>
            </m:r>
          </m:e>
          <m:sub>
            <m:r>
              <w:rPr>
                <w:rFonts w:ascii="Cambria Math" w:eastAsia="等线" w:hAnsi="Cambria Math"/>
                <w:highlight w:val="yellow"/>
              </w:rPr>
              <m:t>UE,n</m:t>
            </m:r>
          </m:sub>
        </m:sSub>
      </m:oMath>
      <w:r w:rsidR="0016624B" w:rsidRPr="00C20C93">
        <w:rPr>
          <w:rFonts w:eastAsia="等线"/>
          <w:i/>
          <w:highlight w:val="yellow"/>
          <w:lang w:val="en-US"/>
        </w:rPr>
        <w:t xml:space="preserve">) </w:t>
      </w:r>
      <w:r w:rsidR="0016624B" w:rsidRPr="00C20C93">
        <w:rPr>
          <w:rFonts w:eastAsia="等线"/>
          <w:i/>
          <w:iCs/>
          <w:highlight w:val="yellow"/>
        </w:rPr>
        <w:t xml:space="preserve">used to </w:t>
      </w:r>
      <w:r w:rsidR="006A79C7" w:rsidRPr="00C20C93">
        <w:rPr>
          <w:rFonts w:eastAsia="等线"/>
          <w:i/>
          <w:iCs/>
          <w:highlight w:val="yellow"/>
        </w:rPr>
        <w:t xml:space="preserve">generate the </w:t>
      </w:r>
      <m:oMath>
        <m:sSub>
          <m:sSubPr>
            <m:ctrlPr>
              <w:rPr>
                <w:rFonts w:ascii="Cambria Math" w:eastAsia="等线" w:hAnsi="Cambria Math"/>
                <w:i/>
                <w:iCs/>
                <w:highlight w:val="yellow"/>
              </w:rPr>
            </m:ctrlPr>
          </m:sSubPr>
          <m:e>
            <m:r>
              <w:rPr>
                <w:rFonts w:ascii="Cambria Math" w:eastAsia="等线" w:hAnsi="Cambria Math"/>
                <w:highlight w:val="yellow"/>
              </w:rPr>
              <m:t>d</m:t>
            </m:r>
          </m:e>
          <m:sub>
            <m:r>
              <w:rPr>
                <w:rFonts w:ascii="Cambria Math" w:eastAsia="等线" w:hAnsi="Cambria Math"/>
                <w:highlight w:val="yellow"/>
              </w:rPr>
              <m:t>2</m:t>
            </m:r>
          </m:sub>
        </m:sSub>
      </m:oMath>
      <w:r w:rsidR="0016624B" w:rsidRPr="00C20C93">
        <w:rPr>
          <w:rFonts w:eastAsia="等线"/>
          <w:i/>
          <w:iCs/>
          <w:highlight w:val="yellow"/>
        </w:rPr>
        <w:t xml:space="preserve"> is:</w:t>
      </w:r>
    </w:p>
    <w:p w14:paraId="1F096B8F" w14:textId="77777777" w:rsidR="0016624B" w:rsidRPr="00C20C93" w:rsidRDefault="0016624B" w:rsidP="00EB3C1E">
      <w:pPr>
        <w:pStyle w:val="aff3"/>
        <w:numPr>
          <w:ilvl w:val="0"/>
          <w:numId w:val="58"/>
        </w:numPr>
        <w:rPr>
          <w:rFonts w:eastAsia="宋体"/>
          <w:i/>
          <w:highlight w:val="yellow"/>
          <w:lang w:val="en-US"/>
        </w:rPr>
      </w:pPr>
      <w:r w:rsidRPr="00C20C93">
        <w:rPr>
          <w:rFonts w:eastAsia="等线"/>
          <w:i/>
          <w:iCs/>
          <w:highlight w:val="yellow"/>
        </w:rPr>
        <w:t>F</w:t>
      </w:r>
      <w:r w:rsidRPr="00C20C93">
        <w:rPr>
          <w:i/>
          <w:iCs/>
          <w:highlight w:val="yellow"/>
        </w:rPr>
        <w:t xml:space="preserve">or </w:t>
      </w:r>
      <w:r w:rsidRPr="00C20C93">
        <w:rPr>
          <w:rFonts w:eastAsia="等线"/>
          <w:i/>
          <w:iCs/>
          <w:highlight w:val="yellow"/>
        </w:rPr>
        <w:t>number of</w:t>
      </w:r>
      <w:r w:rsidRPr="00C20C93">
        <w:rPr>
          <w:bCs/>
          <w:i/>
          <w:iCs/>
          <w:highlight w:val="yellow"/>
        </w:rPr>
        <w:fldChar w:fldCharType="begin"/>
      </w:r>
      <w:r w:rsidRPr="00C20C93">
        <w:rPr>
          <w:i/>
          <w:iCs/>
          <w:highlight w:val="yellow"/>
        </w:rPr>
        <w:instrText xml:space="preserve"> QUOTE </w:instrText>
      </w:r>
      <m:oMath>
        <m:sSub>
          <m:sSubPr>
            <m:ctrlPr>
              <w:rPr>
                <w:rFonts w:ascii="Cambria Math" w:hAnsi="Cambria Math"/>
                <w:i/>
                <w:highlight w:val="yellow"/>
                <w:lang w:val="en-US"/>
              </w:rPr>
            </m:ctrlPr>
          </m:sSubPr>
          <m:e>
            <m:r>
              <m:rPr>
                <m:sty m:val="p"/>
              </m:rPr>
              <w:rPr>
                <w:rFonts w:ascii="Cambria Math" w:hAnsi="Cambria Math"/>
                <w:highlight w:val="yellow"/>
                <w:lang w:val="en-US"/>
              </w:rPr>
              <m:t xml:space="preserve"> k</m:t>
            </m:r>
          </m:e>
          <m:sub>
            <m:r>
              <m:rPr>
                <m:sty m:val="p"/>
              </m:rPr>
              <w:rPr>
                <w:rFonts w:ascii="Cambria Math" w:hAnsi="Cambria Math"/>
                <w:highlight w:val="yellow"/>
                <w:lang w:val="en-US"/>
              </w:rPr>
              <m:t>2</m:t>
            </m:r>
          </m:sub>
        </m:sSub>
      </m:oMath>
      <w:r w:rsidRPr="00C20C93">
        <w:rPr>
          <w:i/>
          <w:iCs/>
          <w:highlight w:val="yellow"/>
        </w:rPr>
        <w:instrText xml:space="preserve"> </w:instrText>
      </w:r>
      <w:r w:rsidRPr="00C20C93">
        <w:rPr>
          <w:bCs/>
          <w:i/>
          <w:iCs/>
          <w:highlight w:val="yellow"/>
        </w:rPr>
        <w:fldChar w:fldCharType="end"/>
      </w:r>
      <w:r w:rsidRPr="00C20C93">
        <w:rPr>
          <w:rFonts w:eastAsia="等线"/>
          <w:i/>
          <w:iCs/>
          <w:highlight w:val="yellow"/>
        </w:rPr>
        <w:t xml:space="preserve"> </w:t>
      </w:r>
      <m:oMath>
        <m:sSub>
          <m:sSubPr>
            <m:ctrlPr>
              <w:rPr>
                <w:rFonts w:ascii="Cambria Math" w:eastAsia="等线" w:hAnsi="Cambria Math"/>
                <w:i/>
                <w:iCs/>
                <w:highlight w:val="yellow"/>
              </w:rPr>
            </m:ctrlPr>
          </m:sSubPr>
          <m:e>
            <m:r>
              <w:rPr>
                <w:rFonts w:ascii="Cambria Math" w:eastAsia="等线" w:hAnsi="Cambria Math"/>
                <w:highlight w:val="yellow"/>
              </w:rPr>
              <m:t>k</m:t>
            </m:r>
          </m:e>
          <m:sub>
            <m:r>
              <w:rPr>
                <w:rFonts w:ascii="Cambria Math" w:eastAsia="等线" w:hAnsi="Cambria Math"/>
                <w:highlight w:val="yellow"/>
              </w:rPr>
              <m:t>1</m:t>
            </m:r>
          </m:sub>
        </m:sSub>
      </m:oMath>
      <w:r w:rsidRPr="00C20C93">
        <w:rPr>
          <w:i/>
          <w:iCs/>
          <w:highlight w:val="yellow"/>
        </w:rPr>
        <w:t xml:space="preserve"> non-direct paths</w:t>
      </w:r>
      <w:r w:rsidRPr="00C20C93">
        <w:rPr>
          <w:rFonts w:eastAsia="宋体"/>
          <w:i/>
          <w:iCs/>
          <w:highlight w:val="yellow"/>
        </w:rPr>
        <w:t xml:space="preserve">, </w:t>
      </w:r>
      <m:oMath>
        <m:sSub>
          <m:sSubPr>
            <m:ctrlPr>
              <w:rPr>
                <w:rFonts w:ascii="Cambria Math" w:eastAsia="等线" w:hAnsi="Cambria Math"/>
                <w:i/>
                <w:iCs/>
                <w:highlight w:val="yellow"/>
              </w:rPr>
            </m:ctrlPr>
          </m:sSubPr>
          <m:e>
            <m:r>
              <w:rPr>
                <w:rFonts w:ascii="Cambria Math" w:eastAsia="等线" w:hAnsi="Cambria Math"/>
                <w:highlight w:val="yellow"/>
              </w:rPr>
              <m:t>s</m:t>
            </m:r>
          </m:e>
          <m:sub>
            <m:r>
              <w:rPr>
                <w:rFonts w:ascii="Cambria Math" w:eastAsia="等线" w:hAnsi="Cambria Math"/>
                <w:highlight w:val="yellow"/>
              </w:rPr>
              <m:t>UE,n</m:t>
            </m:r>
          </m:sub>
        </m:sSub>
        <m:r>
          <w:rPr>
            <w:rFonts w:ascii="Cambria Math" w:eastAsia="等线" w:hAnsi="Cambria Math"/>
            <w:highlight w:val="yellow"/>
          </w:rPr>
          <m:t>=1</m:t>
        </m:r>
      </m:oMath>
      <w:r w:rsidRPr="00C20C93">
        <w:rPr>
          <w:rFonts w:eastAsia="等线"/>
          <w:i/>
          <w:iCs/>
          <w:highlight w:val="yellow"/>
        </w:rPr>
        <w:t>.</w:t>
      </w:r>
    </w:p>
    <w:p w14:paraId="075418D4" w14:textId="76FC1542" w:rsidR="00DF0A95" w:rsidRPr="00C20C93" w:rsidRDefault="0016624B" w:rsidP="00EB3C1E">
      <w:pPr>
        <w:pStyle w:val="aff3"/>
        <w:numPr>
          <w:ilvl w:val="0"/>
          <w:numId w:val="58"/>
        </w:numPr>
        <w:rPr>
          <w:rFonts w:eastAsia="宋体"/>
          <w:i/>
          <w:highlight w:val="yellow"/>
          <w:lang w:val="en-US"/>
        </w:rPr>
      </w:pPr>
      <w:r w:rsidRPr="00C20C93">
        <w:rPr>
          <w:rFonts w:eastAsia="等线"/>
          <w:i/>
          <w:iCs/>
          <w:highlight w:val="yellow"/>
          <w:lang w:val="en-US"/>
        </w:rPr>
        <w:t>F</w:t>
      </w:r>
      <w:r w:rsidR="00666D10" w:rsidRPr="00C20C93">
        <w:rPr>
          <w:i/>
          <w:iCs/>
          <w:highlight w:val="yellow"/>
        </w:rPr>
        <w:t xml:space="preserve">or </w:t>
      </w:r>
      <w:r w:rsidR="00666D10" w:rsidRPr="00C20C93">
        <w:rPr>
          <w:rFonts w:eastAsia="等线"/>
          <w:i/>
          <w:iCs/>
          <w:highlight w:val="yellow"/>
        </w:rPr>
        <w:t>number of</w:t>
      </w:r>
      <w:r w:rsidR="00666D10" w:rsidRPr="00C20C93">
        <w:rPr>
          <w:i/>
          <w:iCs/>
          <w:highlight w:val="yellow"/>
          <w:lang w:val="en-US"/>
        </w:rPr>
        <w:fldChar w:fldCharType="begin"/>
      </w:r>
      <w:r w:rsidR="00666D10" w:rsidRPr="00C20C93">
        <w:rPr>
          <w:i/>
          <w:iCs/>
          <w:highlight w:val="yellow"/>
          <w:lang w:val="en-US"/>
        </w:rPr>
        <w:instrText xml:space="preserve"> QUOTE </w:instrTex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2</m:t>
            </m:r>
          </m:sub>
        </m:sSub>
      </m:oMath>
      <w:r w:rsidR="00666D10" w:rsidRPr="00C20C93">
        <w:rPr>
          <w:i/>
          <w:iCs/>
          <w:highlight w:val="yellow"/>
          <w:lang w:val="en-US"/>
        </w:rPr>
        <w:instrText xml:space="preserve"> </w:instrText>
      </w:r>
      <w:r w:rsidR="00666D10" w:rsidRPr="00C20C93">
        <w:rPr>
          <w:i/>
          <w:iCs/>
          <w:highlight w:val="yellow"/>
          <w:lang w:val="en-US"/>
        </w:rPr>
        <w:fldChar w:fldCharType="end"/>
      </w:r>
      <w:r w:rsidR="00666D10" w:rsidRPr="00C20C93">
        <w:rPr>
          <w:rFonts w:eastAsia="等线"/>
          <w:i/>
          <w:iCs/>
          <w:highlight w:val="yellow"/>
          <w:lang w:val="en-US"/>
        </w:rPr>
        <w:t xml:space="preserve"> </w:t>
      </w:r>
      <m:oMath>
        <m:sSub>
          <m:sSubPr>
            <m:ctrlPr>
              <w:rPr>
                <w:rFonts w:ascii="Cambria Math" w:eastAsia="等线" w:hAnsi="Cambria Math"/>
                <w:i/>
                <w:highlight w:val="yellow"/>
              </w:rPr>
            </m:ctrlPr>
          </m:sSubPr>
          <m:e>
            <m:r>
              <w:rPr>
                <w:rFonts w:ascii="Cambria Math" w:eastAsia="等线" w:hAnsi="Cambria Math"/>
                <w:highlight w:val="yellow"/>
              </w:rPr>
              <m:t>k</m:t>
            </m:r>
          </m:e>
          <m:sub>
            <m:r>
              <w:rPr>
                <w:rFonts w:ascii="Cambria Math" w:eastAsia="等线" w:hAnsi="Cambria Math"/>
                <w:highlight w:val="yellow"/>
              </w:rPr>
              <m:t>2</m:t>
            </m:r>
          </m:sub>
        </m:sSub>
      </m:oMath>
      <w:r w:rsidR="00666D10" w:rsidRPr="00C20C93">
        <w:rPr>
          <w:i/>
          <w:iCs/>
          <w:highlight w:val="yellow"/>
        </w:rPr>
        <w:t xml:space="preserve"> non-direct paths</w:t>
      </w:r>
      <w:r w:rsidR="00666D10" w:rsidRPr="00C20C93">
        <w:rPr>
          <w:rFonts w:eastAsia="宋体"/>
          <w:i/>
          <w:highlight w:val="yellow"/>
          <w:lang w:val="en-US"/>
        </w:rPr>
        <w:t xml:space="preserve">, </w:t>
      </w:r>
      <m:oMath>
        <m:sSub>
          <m:sSubPr>
            <m:ctrlPr>
              <w:rPr>
                <w:rFonts w:ascii="Cambria Math" w:eastAsia="等线" w:hAnsi="Cambria Math"/>
                <w:i/>
                <w:highlight w:val="yellow"/>
                <w:lang w:val="en-US"/>
              </w:rPr>
            </m:ctrlPr>
          </m:sSubPr>
          <m:e>
            <m:r>
              <w:rPr>
                <w:rFonts w:ascii="Cambria Math" w:eastAsia="等线" w:hAnsi="Cambria Math"/>
                <w:highlight w:val="yellow"/>
              </w:rPr>
              <m:t>s</m:t>
            </m:r>
          </m:e>
          <m:sub>
            <m:r>
              <w:rPr>
                <w:rFonts w:ascii="Cambria Math" w:eastAsia="等线" w:hAnsi="Cambria Math"/>
                <w:highlight w:val="yellow"/>
              </w:rPr>
              <m:t>UE,n</m:t>
            </m:r>
          </m:sub>
        </m:sSub>
        <m:r>
          <w:rPr>
            <w:rFonts w:ascii="Cambria Math" w:eastAsia="等线" w:hAnsi="Cambria Math"/>
            <w:highlight w:val="yellow"/>
          </w:rPr>
          <m:t>=1-</m:t>
        </m:r>
        <m:sSub>
          <m:sSubPr>
            <m:ctrlPr>
              <w:rPr>
                <w:rFonts w:ascii="Cambria Math" w:eastAsia="等线" w:hAnsi="Cambria Math"/>
                <w:i/>
                <w:highlight w:val="yellow"/>
                <w:lang w:val="en-US"/>
              </w:rPr>
            </m:ctrlPr>
          </m:sSubPr>
          <m:e>
            <m:r>
              <w:rPr>
                <w:rFonts w:ascii="Cambria Math" w:eastAsia="等线" w:hAnsi="Cambria Math"/>
                <w:highlight w:val="yellow"/>
              </w:rPr>
              <m:t>s</m:t>
            </m:r>
          </m:e>
          <m:sub>
            <m:r>
              <w:rPr>
                <w:rFonts w:ascii="Cambria Math" w:eastAsia="等线" w:hAnsi="Cambria Math"/>
                <w:highlight w:val="yellow"/>
              </w:rPr>
              <m:t>TRP,n</m:t>
            </m:r>
          </m:sub>
        </m:sSub>
      </m:oMath>
      <w:r w:rsidR="00666D10" w:rsidRPr="00C20C93">
        <w:rPr>
          <w:rFonts w:eastAsia="等线"/>
          <w:i/>
          <w:highlight w:val="yellow"/>
          <w:lang w:val="en-US"/>
        </w:rPr>
        <w:t>.</w:t>
      </w:r>
    </w:p>
    <w:p w14:paraId="2410E42C" w14:textId="77777777" w:rsidR="00DF0A95" w:rsidRDefault="00666D10" w:rsidP="005307A7">
      <w:pPr>
        <w:spacing w:before="120" w:after="120"/>
        <w:ind w:firstLineChars="100" w:firstLine="22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611412CD" w14:textId="77777777">
        <w:trPr>
          <w:trHeight w:val="335"/>
          <w:jc w:val="center"/>
        </w:trPr>
        <w:tc>
          <w:tcPr>
            <w:tcW w:w="1926" w:type="dxa"/>
          </w:tcPr>
          <w:p w14:paraId="370E3950" w14:textId="77777777" w:rsidR="00DF0A95" w:rsidRDefault="00666D10">
            <w:pPr>
              <w:jc w:val="center"/>
              <w:rPr>
                <w:szCs w:val="20"/>
              </w:rPr>
            </w:pPr>
            <w:r>
              <w:rPr>
                <w:szCs w:val="20"/>
              </w:rPr>
              <w:t>Companies</w:t>
            </w:r>
          </w:p>
        </w:tc>
        <w:tc>
          <w:tcPr>
            <w:tcW w:w="6472" w:type="dxa"/>
          </w:tcPr>
          <w:p w14:paraId="37B976EC" w14:textId="77777777" w:rsidR="00DF0A95" w:rsidRDefault="00666D10">
            <w:pPr>
              <w:jc w:val="center"/>
              <w:rPr>
                <w:szCs w:val="20"/>
              </w:rPr>
            </w:pPr>
            <w:r>
              <w:rPr>
                <w:szCs w:val="20"/>
              </w:rPr>
              <w:t>Comments and Views</w:t>
            </w:r>
          </w:p>
        </w:tc>
      </w:tr>
      <w:tr w:rsidR="00DF0A95" w:rsidRPr="0019634D" w14:paraId="1E8DE7F9" w14:textId="77777777">
        <w:trPr>
          <w:trHeight w:val="342"/>
          <w:jc w:val="center"/>
        </w:trPr>
        <w:tc>
          <w:tcPr>
            <w:tcW w:w="1926" w:type="dxa"/>
          </w:tcPr>
          <w:p w14:paraId="5A221EDC" w14:textId="376D90DF" w:rsidR="00DF0A95" w:rsidRPr="00B23670" w:rsidRDefault="00F563B3">
            <w:pPr>
              <w:rPr>
                <w:szCs w:val="20"/>
              </w:rPr>
            </w:pPr>
            <w:r w:rsidRPr="00B23670">
              <w:rPr>
                <w:szCs w:val="16"/>
              </w:rPr>
              <w:t>InterDigital</w:t>
            </w:r>
          </w:p>
        </w:tc>
        <w:tc>
          <w:tcPr>
            <w:tcW w:w="6472" w:type="dxa"/>
          </w:tcPr>
          <w:p w14:paraId="113FF8B3" w14:textId="74DFEE9D" w:rsidR="00982BFB" w:rsidRPr="00AF33B0" w:rsidRDefault="00F563B3">
            <w:pPr>
              <w:rPr>
                <w:szCs w:val="20"/>
              </w:rPr>
            </w:pPr>
            <w:r w:rsidRPr="00AF33B0">
              <w:rPr>
                <w:szCs w:val="20"/>
              </w:rPr>
              <w:t xml:space="preserve">We </w:t>
            </w:r>
            <w:r w:rsidR="00E7391E" w:rsidRPr="00AF33B0">
              <w:rPr>
                <w:szCs w:val="20"/>
              </w:rPr>
              <w:t>don’t support</w:t>
            </w:r>
            <w:r w:rsidR="00D90FE0" w:rsidRPr="00AF33B0">
              <w:rPr>
                <w:szCs w:val="20"/>
              </w:rPr>
              <w:t xml:space="preserve"> </w:t>
            </w:r>
            <w:r w:rsidR="00BE4CC9">
              <w:rPr>
                <w:szCs w:val="20"/>
              </w:rPr>
              <w:t xml:space="preserve">either </w:t>
            </w:r>
            <w:r w:rsidR="00982BFB" w:rsidRPr="00AF33B0">
              <w:rPr>
                <w:szCs w:val="20"/>
              </w:rPr>
              <w:t>bullet.</w:t>
            </w:r>
          </w:p>
          <w:p w14:paraId="4157BD6E" w14:textId="7B8B8653" w:rsidR="00DF0A95" w:rsidRPr="000237DE" w:rsidRDefault="0010146A" w:rsidP="00EB3C1E">
            <w:pPr>
              <w:pStyle w:val="aff3"/>
              <w:numPr>
                <w:ilvl w:val="0"/>
                <w:numId w:val="61"/>
              </w:numPr>
            </w:pPr>
            <w:r>
              <w:t xml:space="preserve">For the </w:t>
            </w:r>
            <m:oMath>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1</m:t>
                  </m:r>
                </m:sub>
              </m:sSub>
            </m:oMath>
            <w:r w:rsidR="001F19D7" w:rsidRPr="001F19D7">
              <w:rPr>
                <w:i/>
                <w:iCs/>
                <w:lang w:val="en-US"/>
              </w:rPr>
              <w:t xml:space="preserve"> </w:t>
            </w:r>
            <w:r w:rsidR="001F19D7" w:rsidRPr="001F19D7">
              <w:rPr>
                <w:lang w:val="en-US"/>
              </w:rPr>
              <w:t>non-direct paths</w:t>
            </w:r>
            <w:r w:rsidR="001F19D7">
              <w:rPr>
                <w:lang w:val="en-US"/>
              </w:rPr>
              <w:t xml:space="preserve">, if </w:t>
            </w:r>
            <m:oMath>
              <m:sSub>
                <m:sSubPr>
                  <m:ctrlPr>
                    <w:rPr>
                      <w:rFonts w:ascii="Cambria Math" w:hAnsi="Cambria Math"/>
                      <w:i/>
                      <w:iCs/>
                      <w:lang w:val="en-US"/>
                    </w:rPr>
                  </m:ctrlPr>
                </m:sSubPr>
                <m:e>
                  <m:r>
                    <w:rPr>
                      <w:rFonts w:ascii="Cambria Math" w:hAnsi="Cambria Math"/>
                    </w:rPr>
                    <m:t>s</m:t>
                  </m:r>
                </m:e>
                <m:sub>
                  <m:r>
                    <w:rPr>
                      <w:rFonts w:ascii="Cambria Math" w:hAnsi="Cambria Math"/>
                    </w:rPr>
                    <m:t>UE,n</m:t>
                  </m:r>
                </m:sub>
              </m:sSub>
            </m:oMath>
            <w:r w:rsidR="001A4BBB">
              <w:rPr>
                <w:iCs/>
                <w:lang w:val="en-US"/>
              </w:rPr>
              <w:t xml:space="preserve"> is agreed to be 1</w:t>
            </w:r>
            <w:r w:rsidR="006A0E79">
              <w:rPr>
                <w:iCs/>
                <w:lang w:val="en-US"/>
              </w:rPr>
              <w:t xml:space="preserve">, it means that </w:t>
            </w:r>
            <m:oMath>
              <m:sSub>
                <m:sSubPr>
                  <m:ctrlPr>
                    <w:rPr>
                      <w:rFonts w:ascii="Cambria Math" w:hAnsi="Cambria Math"/>
                      <w:i/>
                      <w:iCs/>
                    </w:rPr>
                  </m:ctrlPr>
                </m:sSubPr>
                <m:e>
                  <m:r>
                    <w:rPr>
                      <w:rFonts w:ascii="Cambria Math" w:hAnsi="Cambria Math"/>
                    </w:rPr>
                    <m:t>d</m:t>
                  </m:r>
                </m:e>
                <m:sub>
                  <m:r>
                    <w:rPr>
                      <w:rFonts w:ascii="Cambria Math" w:hAnsi="Cambria Math"/>
                    </w:rPr>
                    <m:t>2,n</m:t>
                  </m:r>
                </m:sub>
              </m:sSub>
              <m:r>
                <w:rPr>
                  <w:rFonts w:ascii="Cambria Math" w:hAnsi="Cambria Math"/>
                </w:rPr>
                <m:t>=c</m:t>
              </m:r>
              <m:sSub>
                <m:sSubPr>
                  <m:ctrlPr>
                    <w:rPr>
                      <w:rFonts w:ascii="Cambria Math" w:hAnsi="Cambria Math"/>
                      <w:i/>
                      <w:iCs/>
                    </w:rPr>
                  </m:ctrlPr>
                </m:sSubPr>
                <m:e>
                  <m:r>
                    <w:rPr>
                      <w:rFonts w:ascii="Cambria Math" w:hAnsi="Cambria Math"/>
                    </w:rPr>
                    <m:t>τ</m:t>
                  </m:r>
                </m:e>
                <m:sub>
                  <m:r>
                    <w:rPr>
                      <w:rFonts w:ascii="Cambria Math" w:hAnsi="Cambria Math"/>
                    </w:rPr>
                    <m:t>n</m:t>
                  </m:r>
                </m:sub>
              </m:sSub>
            </m:oMath>
            <w:r w:rsidR="000D394E">
              <w:t xml:space="preserve">. Since it has been already agreed that </w:t>
            </w:r>
            <m:oMath>
              <m:sSub>
                <m:sSubPr>
                  <m:ctrlPr>
                    <w:rPr>
                      <w:rFonts w:ascii="Cambria Math" w:hAnsi="Cambria Math"/>
                      <w:i/>
                      <w:iCs/>
                      <w:lang w:val="en-US"/>
                    </w:rPr>
                  </m:ctrlPr>
                </m:sSubPr>
                <m:e>
                  <m:r>
                    <w:rPr>
                      <w:rFonts w:ascii="Cambria Math" w:hAnsi="Cambria Math"/>
                    </w:rPr>
                    <m:t>s</m:t>
                  </m:r>
                </m:e>
                <m:sub>
                  <m:r>
                    <w:rPr>
                      <w:rFonts w:ascii="Cambria Math" w:hAnsi="Cambria Math"/>
                    </w:rPr>
                    <m:t>TRP,n</m:t>
                  </m:r>
                </m:sub>
              </m:sSub>
              <m:r>
                <w:rPr>
                  <w:rFonts w:ascii="Cambria Math" w:hAnsi="Cambria Math"/>
                  <w:lang w:val="en-US"/>
                </w:rPr>
                <m:t>=1</m:t>
              </m:r>
            </m:oMath>
            <w:r w:rsidR="00822D81">
              <w:rPr>
                <w:iCs/>
                <w:lang w:val="en-US"/>
              </w:rPr>
              <w:t xml:space="preserve"> </w:t>
            </w:r>
            <w:r w:rsidR="00A41238">
              <w:rPr>
                <w:iCs/>
                <w:lang w:val="en-US"/>
              </w:rPr>
              <w:t>(</w:t>
            </w:r>
            <w:r w:rsidR="00822D81">
              <w:rPr>
                <w:iCs/>
                <w:lang w:val="en-US"/>
              </w:rPr>
              <w:t xml:space="preserve">i.e., </w:t>
            </w:r>
            <m:oMath>
              <m:sSub>
                <m:sSubPr>
                  <m:ctrlPr>
                    <w:rPr>
                      <w:rFonts w:ascii="Cambria Math" w:hAnsi="Cambria Math"/>
                      <w:i/>
                      <w:iCs/>
                    </w:rPr>
                  </m:ctrlPr>
                </m:sSubPr>
                <m:e>
                  <m:r>
                    <w:rPr>
                      <w:rFonts w:ascii="Cambria Math" w:hAnsi="Cambria Math"/>
                    </w:rPr>
                    <m:t>d</m:t>
                  </m:r>
                </m:e>
                <m:sub>
                  <m:r>
                    <w:rPr>
                      <w:rFonts w:ascii="Cambria Math" w:hAnsi="Cambria Math"/>
                    </w:rPr>
                    <m:t>1,n</m:t>
                  </m:r>
                </m:sub>
              </m:sSub>
              <m:r>
                <w:rPr>
                  <w:rFonts w:ascii="Cambria Math" w:hAnsi="Cambria Math"/>
                </w:rPr>
                <m:t>=c</m:t>
              </m:r>
              <m:sSub>
                <m:sSubPr>
                  <m:ctrlPr>
                    <w:rPr>
                      <w:rFonts w:ascii="Cambria Math" w:hAnsi="Cambria Math"/>
                      <w:i/>
                      <w:iCs/>
                    </w:rPr>
                  </m:ctrlPr>
                </m:sSubPr>
                <m:e>
                  <m:r>
                    <w:rPr>
                      <w:rFonts w:ascii="Cambria Math" w:hAnsi="Cambria Math"/>
                    </w:rPr>
                    <m:t>τ</m:t>
                  </m:r>
                </m:e>
                <m:sub>
                  <m:r>
                    <w:rPr>
                      <w:rFonts w:ascii="Cambria Math" w:hAnsi="Cambria Math"/>
                    </w:rPr>
                    <m:t>n</m:t>
                  </m:r>
                </m:sub>
              </m:sSub>
            </m:oMath>
            <w:r w:rsidR="00A41238">
              <w:rPr>
                <w:iCs/>
              </w:rPr>
              <w:t>)</w:t>
            </w:r>
            <w:r w:rsidR="00107F93">
              <w:rPr>
                <w:iCs/>
              </w:rPr>
              <w:t>,</w:t>
            </w:r>
            <w:r w:rsidR="00C92E19">
              <w:rPr>
                <w:iCs/>
              </w:rPr>
              <w:t xml:space="preserve"> in this case,</w:t>
            </w:r>
            <w:r w:rsidR="00107F93">
              <w:rPr>
                <w:iCs/>
              </w:rPr>
              <w:t xml:space="preserve"> </w:t>
            </w:r>
            <m:oMath>
              <m:sSub>
                <m:sSubPr>
                  <m:ctrlPr>
                    <w:rPr>
                      <w:rFonts w:ascii="Cambria Math" w:hAnsi="Cambria Math"/>
                      <w:i/>
                      <w:iCs/>
                    </w:rPr>
                  </m:ctrlPr>
                </m:sSubPr>
                <m:e>
                  <m:r>
                    <w:rPr>
                      <w:rFonts w:ascii="Cambria Math" w:hAnsi="Cambria Math"/>
                    </w:rPr>
                    <m:t>d</m:t>
                  </m:r>
                </m:e>
                <m:sub>
                  <m:r>
                    <w:rPr>
                      <w:rFonts w:ascii="Cambria Math" w:hAnsi="Cambria Math"/>
                    </w:rPr>
                    <m:t>1,n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2,n</m:t>
                  </m:r>
                </m:sub>
              </m:sSub>
              <m:r>
                <w:rPr>
                  <w:rFonts w:ascii="Cambria Math" w:hAnsi="Cambria Math"/>
                </w:rPr>
                <m:t>=2c</m:t>
              </m:r>
              <m:sSub>
                <m:sSubPr>
                  <m:ctrlPr>
                    <w:rPr>
                      <w:rFonts w:ascii="Cambria Math" w:hAnsi="Cambria Math"/>
                      <w:i/>
                      <w:iCs/>
                    </w:rPr>
                  </m:ctrlPr>
                </m:sSubPr>
                <m:e>
                  <m:r>
                    <w:rPr>
                      <w:rFonts w:ascii="Cambria Math" w:hAnsi="Cambria Math"/>
                    </w:rPr>
                    <m:t>τ</m:t>
                  </m:r>
                </m:e>
                <m:sub>
                  <m:r>
                    <w:rPr>
                      <w:rFonts w:ascii="Cambria Math" w:hAnsi="Cambria Math"/>
                    </w:rPr>
                    <m:t>n</m:t>
                  </m:r>
                </m:sub>
              </m:sSub>
            </m:oMath>
            <w:r w:rsidR="00C92E19">
              <w:rPr>
                <w:iCs/>
              </w:rPr>
              <w:t xml:space="preserve">, </w:t>
            </w:r>
            <w:r w:rsidR="00856000">
              <w:rPr>
                <w:iCs/>
              </w:rPr>
              <w:t>which is conflict</w:t>
            </w:r>
            <w:r w:rsidR="0034097B">
              <w:rPr>
                <w:iCs/>
              </w:rPr>
              <w:t>ed</w:t>
            </w:r>
            <w:r w:rsidR="00856000">
              <w:rPr>
                <w:iCs/>
              </w:rPr>
              <w:t xml:space="preserve"> with the restriction that </w:t>
            </w:r>
            <m:oMath>
              <m:sSub>
                <m:sSubPr>
                  <m:ctrlPr>
                    <w:rPr>
                      <w:rFonts w:ascii="Cambria Math" w:hAnsi="Cambria Math"/>
                      <w:i/>
                      <w:iCs/>
                    </w:rPr>
                  </m:ctrlPr>
                </m:sSubPr>
                <m:e>
                  <m:r>
                    <w:rPr>
                      <w:rFonts w:ascii="Cambria Math" w:hAnsi="Cambria Math"/>
                    </w:rPr>
                    <m:t>d</m:t>
                  </m:r>
                </m:e>
                <m:sub>
                  <m:r>
                    <w:rPr>
                      <w:rFonts w:ascii="Cambria Math" w:hAnsi="Cambria Math"/>
                    </w:rPr>
                    <m:t>1,n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2,n</m:t>
                  </m:r>
                </m:sub>
              </m:sSub>
              <m:r>
                <w:rPr>
                  <w:rFonts w:ascii="Cambria Math" w:hAnsi="Cambria Math"/>
                </w:rPr>
                <m:t>≤c</m:t>
              </m:r>
              <m:sSub>
                <m:sSubPr>
                  <m:ctrlPr>
                    <w:rPr>
                      <w:rFonts w:ascii="Cambria Math" w:hAnsi="Cambria Math"/>
                      <w:i/>
                      <w:iCs/>
                    </w:rPr>
                  </m:ctrlPr>
                </m:sSubPr>
                <m:e>
                  <m:r>
                    <w:rPr>
                      <w:rFonts w:ascii="Cambria Math" w:hAnsi="Cambria Math"/>
                    </w:rPr>
                    <m:t>τ</m:t>
                  </m:r>
                </m:e>
                <m:sub>
                  <m:r>
                    <w:rPr>
                      <w:rFonts w:ascii="Cambria Math" w:hAnsi="Cambria Math"/>
                    </w:rPr>
                    <m:t>n</m:t>
                  </m:r>
                </m:sub>
              </m:sSub>
            </m:oMath>
            <w:r w:rsidR="00767FFA">
              <w:rPr>
                <w:iCs/>
              </w:rPr>
              <w:t xml:space="preserve">. </w:t>
            </w:r>
            <w:r w:rsidR="007910D4">
              <w:rPr>
                <w:iCs/>
              </w:rPr>
              <w:t>Under</w:t>
            </w:r>
            <w:r w:rsidR="008F6655">
              <w:rPr>
                <w:iCs/>
              </w:rPr>
              <w:t xml:space="preserve"> this restriction</w:t>
            </w:r>
            <w:r w:rsidR="00767FFA">
              <w:rPr>
                <w:iCs/>
              </w:rPr>
              <w:t>,</w:t>
            </w:r>
            <w:r w:rsidR="008F6655">
              <w:rPr>
                <w:iCs/>
              </w:rPr>
              <w:t xml:space="preserve"> the only solution is</w:t>
            </w:r>
            <w:r w:rsidR="00767FFA">
              <w:rPr>
                <w:iCs/>
              </w:rPr>
              <w:t xml:space="preserve"> </w:t>
            </w:r>
            <m:oMath>
              <m:sSub>
                <m:sSubPr>
                  <m:ctrlPr>
                    <w:rPr>
                      <w:rFonts w:ascii="Cambria Math" w:hAnsi="Cambria Math"/>
                      <w:i/>
                      <w:iCs/>
                    </w:rPr>
                  </m:ctrlPr>
                </m:sSubPr>
                <m:e>
                  <m:r>
                    <w:rPr>
                      <w:rFonts w:ascii="Cambria Math" w:hAnsi="Cambria Math"/>
                    </w:rPr>
                    <m:t>d</m:t>
                  </m:r>
                </m:e>
                <m:sub>
                  <m:r>
                    <w:rPr>
                      <w:rFonts w:ascii="Cambria Math" w:hAnsi="Cambria Math"/>
                    </w:rPr>
                    <m:t>2,n</m:t>
                  </m:r>
                </m:sub>
              </m:sSub>
              <m:r>
                <w:rPr>
                  <w:rFonts w:ascii="Cambria Math" w:hAnsi="Cambria Math"/>
                </w:rPr>
                <m:t>=0</m:t>
              </m:r>
            </m:oMath>
            <w:r w:rsidR="00530AAA">
              <w:rPr>
                <w:iCs/>
              </w:rPr>
              <w:t xml:space="preserve"> for these </w:t>
            </w:r>
            <m:oMath>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1</m:t>
                  </m:r>
                </m:sub>
              </m:sSub>
            </m:oMath>
            <w:r w:rsidR="00530AAA" w:rsidRPr="001F19D7">
              <w:rPr>
                <w:i/>
                <w:iCs/>
                <w:lang w:val="en-US"/>
              </w:rPr>
              <w:t xml:space="preserve"> </w:t>
            </w:r>
            <w:r w:rsidR="00530AAA" w:rsidRPr="001F19D7">
              <w:rPr>
                <w:lang w:val="en-US"/>
              </w:rPr>
              <w:t>non-direct paths</w:t>
            </w:r>
            <w:r w:rsidR="000237DE">
              <w:rPr>
                <w:lang w:val="en-US"/>
              </w:rPr>
              <w:t xml:space="preserve"> and</w:t>
            </w:r>
            <w:r w:rsidR="00436E57">
              <w:rPr>
                <w:lang w:val="en-US"/>
              </w:rPr>
              <w:t xml:space="preserve"> therefore</w:t>
            </w:r>
            <w:r w:rsidR="000237DE">
              <w:rPr>
                <w:lang w:val="en-US"/>
              </w:rPr>
              <w:t xml:space="preserve"> </w:t>
            </w:r>
            <m:oMath>
              <m:sSub>
                <m:sSubPr>
                  <m:ctrlPr>
                    <w:rPr>
                      <w:rFonts w:ascii="Cambria Math" w:hAnsi="Cambria Math"/>
                      <w:i/>
                      <w:iCs/>
                      <w:lang w:val="en-US"/>
                    </w:rPr>
                  </m:ctrlPr>
                </m:sSubPr>
                <m:e>
                  <m:r>
                    <w:rPr>
                      <w:rFonts w:ascii="Cambria Math" w:hAnsi="Cambria Math"/>
                    </w:rPr>
                    <m:t>s</m:t>
                  </m:r>
                </m:e>
                <m:sub>
                  <m:r>
                    <w:rPr>
                      <w:rFonts w:ascii="Cambria Math" w:hAnsi="Cambria Math"/>
                    </w:rPr>
                    <m:t>UE,n</m:t>
                  </m:r>
                </m:sub>
              </m:sSub>
              <m:r>
                <w:rPr>
                  <w:rFonts w:ascii="Cambria Math" w:hAnsi="Cambria Math"/>
                </w:rPr>
                <m:t>=0</m:t>
              </m:r>
            </m:oMath>
            <w:r w:rsidR="000237DE">
              <w:t>.</w:t>
            </w:r>
          </w:p>
          <w:p w14:paraId="6A06B656" w14:textId="2C1DDCE4" w:rsidR="000237DE" w:rsidRPr="00982BFB" w:rsidRDefault="00DA1C24" w:rsidP="00EB3C1E">
            <w:pPr>
              <w:pStyle w:val="aff3"/>
              <w:numPr>
                <w:ilvl w:val="0"/>
                <w:numId w:val="61"/>
              </w:numPr>
            </w:pPr>
            <w:r w:rsidRPr="00AF33B0">
              <w:rPr>
                <w:lang w:val="en-US"/>
              </w:rPr>
              <w:t xml:space="preserve">For the </w:t>
            </w:r>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2</m:t>
                  </m:r>
                </m:sub>
              </m:sSub>
            </m:oMath>
            <w:r w:rsidRPr="00AF33B0">
              <w:rPr>
                <w:lang w:val="en-US"/>
              </w:rPr>
              <w:t xml:space="preserve"> non-direct paths,</w:t>
            </w:r>
            <w:r w:rsidR="00751DF5" w:rsidRPr="00AF33B0">
              <w:rPr>
                <w:lang w:val="en-US"/>
              </w:rPr>
              <w:t xml:space="preserve"> </w:t>
            </w:r>
            <w:r w:rsidR="00647CFC" w:rsidRPr="00AF33B0">
              <w:rPr>
                <w:lang w:val="en-US"/>
              </w:rPr>
              <w:t>the above restriction</w:t>
            </w:r>
            <w:r w:rsidR="00393ED0" w:rsidRPr="00AF33B0">
              <w:rPr>
                <w:lang w:val="en-US"/>
              </w:rPr>
              <w:t xml:space="preserve">, i.e., </w:t>
            </w:r>
            <m:oMath>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1,n</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2,n</m:t>
                  </m:r>
                </m:sub>
              </m:sSub>
              <m:r>
                <w:rPr>
                  <w:rFonts w:ascii="Cambria Math" w:hAnsi="Cambria Math"/>
                  <w:lang w:val="en-US"/>
                </w:rPr>
                <m:t>≤c</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oMath>
            <w:r w:rsidR="00393ED0" w:rsidRPr="00AF33B0">
              <w:rPr>
                <w:lang w:val="en-US"/>
              </w:rPr>
              <w:t>,</w:t>
            </w:r>
            <w:r w:rsidR="00647CFC" w:rsidRPr="00AF33B0">
              <w:rPr>
                <w:lang w:val="en-US"/>
              </w:rPr>
              <w:t xml:space="preserve"> should be also hold. </w:t>
            </w:r>
            <w:r w:rsidR="00DB5A9B" w:rsidRPr="00AF33B0">
              <w:rPr>
                <w:lang w:val="en-US"/>
              </w:rPr>
              <w:t xml:space="preserve">By setting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UE,n</m:t>
                  </m:r>
                </m:sub>
              </m:sSub>
              <m:r>
                <w:rPr>
                  <w:rFonts w:ascii="Cambria Math" w:hAnsi="Cambria Math"/>
                  <w:lang w:val="en-US"/>
                </w:rPr>
                <m:t>=1-</m:t>
              </m:r>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TRP,n</m:t>
                  </m:r>
                </m:sub>
              </m:sSub>
            </m:oMath>
            <w:r w:rsidR="00393ED0" w:rsidRPr="00AF33B0">
              <w:rPr>
                <w:lang w:val="en-US"/>
              </w:rPr>
              <w:t xml:space="preserve">, it further restricts </w:t>
            </w:r>
            <w:r w:rsidR="008A44C5" w:rsidRPr="00AF33B0">
              <w:rPr>
                <w:lang w:val="en-US"/>
              </w:rPr>
              <w:t xml:space="preserve">that </w:t>
            </w:r>
            <m:oMath>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1,n</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2,n</m:t>
                  </m:r>
                </m:sub>
              </m:sSub>
            </m:oMath>
            <w:r w:rsidR="008A44C5" w:rsidRPr="00AF33B0">
              <w:rPr>
                <w:lang w:val="en-US"/>
              </w:rPr>
              <w:t xml:space="preserve"> always equals to </w:t>
            </w:r>
            <m:oMath>
              <m:r>
                <w:rPr>
                  <w:rFonts w:ascii="Cambria Math" w:hAnsi="Cambria Math"/>
                  <w:lang w:val="en-US"/>
                </w:rPr>
                <m:t>c</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oMath>
            <w:r w:rsidR="008A44C5" w:rsidRPr="00AF33B0">
              <w:rPr>
                <w:lang w:val="en-US"/>
              </w:rPr>
              <w:t xml:space="preserve">. </w:t>
            </w:r>
            <w:r w:rsidR="00EA0CF5" w:rsidRPr="00AF33B0">
              <w:rPr>
                <w:lang w:val="en-US"/>
              </w:rPr>
              <w:t>Also,</w:t>
            </w:r>
            <w:r w:rsidR="003A35F5" w:rsidRPr="00AF33B0">
              <w:rPr>
                <w:lang w:val="en-US"/>
              </w:rPr>
              <w:t xml:space="preserve"> </w:t>
            </w:r>
            <w:r w:rsidR="000F0DFA" w:rsidRPr="00AF33B0">
              <w:rPr>
                <w:lang w:val="en-US"/>
              </w:rPr>
              <w:t>as</w:t>
            </w:r>
            <w:r w:rsidR="003A35F5" w:rsidRPr="00AF33B0">
              <w:rPr>
                <w:lang w:val="en-US"/>
              </w:rPr>
              <w:t xml:space="preserve"> the original intention to introduce both </w:t>
            </w:r>
            <m:oMath>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1</m:t>
                  </m:r>
                </m:sub>
              </m:sSub>
            </m:oMath>
            <w:r w:rsidR="003A35F5" w:rsidRPr="00AF33B0">
              <w:rPr>
                <w:lang w:val="en-US"/>
              </w:rPr>
              <w:t xml:space="preserve"> and </w:t>
            </w:r>
            <m:oMath>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2</m:t>
                  </m:r>
                </m:sub>
              </m:sSub>
            </m:oMath>
            <w:r w:rsidR="003116B6" w:rsidRPr="00AF33B0">
              <w:rPr>
                <w:lang w:val="en-US"/>
              </w:rPr>
              <w:t xml:space="preserve"> was to consider two reference point</w:t>
            </w:r>
            <w:r w:rsidR="00D04AE9" w:rsidRPr="00AF33B0">
              <w:rPr>
                <w:lang w:val="en-US"/>
              </w:rPr>
              <w:t xml:space="preserve">s </w:t>
            </w:r>
            <w:r w:rsidR="003116B6" w:rsidRPr="00AF33B0">
              <w:rPr>
                <w:lang w:val="en-US"/>
              </w:rPr>
              <w:t>in NF channel modeling,</w:t>
            </w:r>
            <w:r w:rsidR="00EA0CF5" w:rsidRPr="00AF33B0">
              <w:rPr>
                <w:lang w:val="en-US"/>
              </w:rPr>
              <w:t xml:space="preserve"> it is not clear to us why only </w:t>
            </w:r>
            <w:r w:rsidR="00417D41" w:rsidRPr="00AF33B0">
              <w:rPr>
                <w:lang w:val="en-US"/>
              </w:rPr>
              <w:t xml:space="preserve">one interaction point </w:t>
            </w:r>
            <w:r w:rsidR="00D04AE9" w:rsidRPr="00AF33B0">
              <w:rPr>
                <w:lang w:val="en-US"/>
              </w:rPr>
              <w:t>should be</w:t>
            </w:r>
            <w:r w:rsidR="00417D41" w:rsidRPr="00AF33B0">
              <w:rPr>
                <w:lang w:val="en-US"/>
              </w:rPr>
              <w:t xml:space="preserve"> considered </w:t>
            </w:r>
            <w:r w:rsidR="00863E94" w:rsidRPr="00AF33B0">
              <w:rPr>
                <w:lang w:val="en-US"/>
              </w:rPr>
              <w:t xml:space="preserve">for these </w:t>
            </w:r>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2</m:t>
                  </m:r>
                </m:sub>
              </m:sSub>
            </m:oMath>
            <w:r w:rsidR="00863E94" w:rsidRPr="00AF33B0">
              <w:rPr>
                <w:lang w:val="en-US"/>
              </w:rPr>
              <w:t xml:space="preserve"> non-direct paths</w:t>
            </w:r>
            <w:r w:rsidR="00520F6B" w:rsidRPr="00AF33B0">
              <w:rPr>
                <w:lang w:val="en-US"/>
              </w:rPr>
              <w:t>.</w:t>
            </w:r>
            <w:r w:rsidR="008133CE" w:rsidRPr="00AF33B0">
              <w:rPr>
                <w:lang w:val="en-US"/>
              </w:rPr>
              <w:t xml:space="preserve"> Therefore,</w:t>
            </w:r>
            <w:r w:rsidR="00B064C8" w:rsidRPr="00AF33B0">
              <w:rPr>
                <w:lang w:val="en-US"/>
              </w:rPr>
              <w:t xml:space="preserve"> to maintain </w:t>
            </w:r>
            <m:oMath>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1,n</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2,n</m:t>
                  </m:r>
                </m:sub>
              </m:sSub>
              <m:r>
                <w:rPr>
                  <w:rFonts w:ascii="Cambria Math" w:hAnsi="Cambria Math"/>
                  <w:lang w:val="en-US"/>
                </w:rPr>
                <m:t>≤c</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oMath>
            <w:r w:rsidR="00B064C8" w:rsidRPr="00AF33B0">
              <w:rPr>
                <w:lang w:val="en-US"/>
              </w:rPr>
              <w:t>, we propose</w:t>
            </w:r>
            <w:r w:rsidR="008133CE" w:rsidRPr="00AF33B0">
              <w:rPr>
                <w:lang w:val="en-US"/>
              </w:rPr>
              <w:t xml:space="preserve"> </w:t>
            </w:r>
            <m:oMath>
              <m:sSub>
                <m:sSubPr>
                  <m:ctrlPr>
                    <w:rPr>
                      <w:rFonts w:ascii="Cambria Math" w:hAnsi="Cambria Math"/>
                      <w:lang w:val="en-US"/>
                    </w:rPr>
                  </m:ctrlPr>
                </m:sSubPr>
                <m:e>
                  <m:r>
                    <m:rPr>
                      <m:sty m:val="p"/>
                    </m:rPr>
                    <w:rPr>
                      <w:rFonts w:ascii="Cambria Math" w:hAnsi="Cambria Math"/>
                      <w:lang w:val="en-US"/>
                    </w:rPr>
                    <m:t>s</m:t>
                  </m:r>
                </m:e>
                <m:sub>
                  <m:r>
                    <m:rPr>
                      <m:sty m:val="p"/>
                    </m:rPr>
                    <w:rPr>
                      <w:rFonts w:ascii="Cambria Math" w:hAnsi="Cambria Math"/>
                      <w:lang w:val="en-US"/>
                    </w:rPr>
                    <m:t>UE,n</m:t>
                  </m:r>
                </m:sub>
              </m:sSub>
              <m:r>
                <m:rPr>
                  <m:sty m:val="p"/>
                </m:rPr>
                <w:rPr>
                  <w:rFonts w:ascii="Cambria Math" w:hAnsi="Cambria Math"/>
                  <w:lang w:val="en-US"/>
                </w:rPr>
                <m:t xml:space="preserve">= </m:t>
              </m:r>
              <m:sSubSup>
                <m:sSubSupPr>
                  <m:ctrlPr>
                    <w:rPr>
                      <w:rFonts w:ascii="Cambria Math" w:hAnsi="Cambria Math"/>
                      <w:lang w:val="en-US"/>
                    </w:rPr>
                  </m:ctrlPr>
                </m:sSubSupPr>
                <m:e>
                  <m:r>
                    <m:rPr>
                      <m:sty m:val="p"/>
                    </m:rPr>
                    <w:rPr>
                      <w:rFonts w:ascii="Cambria Math" w:hAnsi="Cambria Math"/>
                      <w:lang w:val="en-US"/>
                    </w:rPr>
                    <m:t>s</m:t>
                  </m:r>
                </m:e>
                <m:sub>
                  <m:r>
                    <m:rPr>
                      <m:sty m:val="p"/>
                    </m:rPr>
                    <w:rPr>
                      <w:rFonts w:ascii="Cambria Math" w:hAnsi="Cambria Math"/>
                      <w:lang w:val="en-US"/>
                    </w:rPr>
                    <m:t>UE,n</m:t>
                  </m:r>
                </m:sub>
                <m:sup>
                  <m:r>
                    <m:rPr>
                      <m:sty m:val="p"/>
                    </m:rPr>
                    <w:rPr>
                      <w:rFonts w:ascii="Cambria Math" w:hAnsi="Cambria Math"/>
                      <w:lang w:val="en-US"/>
                    </w:rPr>
                    <m:t>'</m:t>
                  </m:r>
                </m:sup>
              </m:sSubSup>
              <m:r>
                <m:rPr>
                  <m:sty m:val="p"/>
                </m:rPr>
                <w:rPr>
                  <w:rFonts w:ascii="Cambria Math" w:hAnsi="Cambria Math"/>
                  <w:lang w:val="en-US"/>
                </w:rPr>
                <m:t>×(1-</m:t>
              </m:r>
              <m:sSub>
                <m:sSubPr>
                  <m:ctrlPr>
                    <w:rPr>
                      <w:rFonts w:ascii="Cambria Math" w:hAnsi="Cambria Math"/>
                      <w:lang w:val="en-US"/>
                    </w:rPr>
                  </m:ctrlPr>
                </m:sSubPr>
                <m:e>
                  <m:r>
                    <m:rPr>
                      <m:sty m:val="p"/>
                    </m:rPr>
                    <w:rPr>
                      <w:rFonts w:ascii="Cambria Math" w:hAnsi="Cambria Math"/>
                      <w:lang w:val="en-US"/>
                    </w:rPr>
                    <m:t>s</m:t>
                  </m:r>
                </m:e>
                <m:sub>
                  <m:r>
                    <m:rPr>
                      <m:sty m:val="p"/>
                    </m:rPr>
                    <w:rPr>
                      <w:rFonts w:ascii="Cambria Math" w:hAnsi="Cambria Math"/>
                      <w:lang w:val="en-US"/>
                    </w:rPr>
                    <m:t>TRP,n</m:t>
                  </m:r>
                </m:sub>
              </m:sSub>
              <m:r>
                <m:rPr>
                  <m:sty m:val="p"/>
                </m:rPr>
                <w:rPr>
                  <w:rFonts w:ascii="Cambria Math" w:hAnsi="Cambria Math"/>
                  <w:lang w:val="en-US"/>
                </w:rPr>
                <m:t>)</m:t>
              </m:r>
            </m:oMath>
            <w:r w:rsidR="00B064C8" w:rsidRPr="00AF33B0">
              <w:rPr>
                <w:lang w:val="en-US"/>
              </w:rPr>
              <w:t xml:space="preserve">, where </w:t>
            </w:r>
            <m:oMath>
              <m:sSubSup>
                <m:sSubSupPr>
                  <m:ctrlPr>
                    <w:rPr>
                      <w:rFonts w:ascii="Cambria Math" w:hAnsi="Cambria Math"/>
                      <w:lang w:val="en-US"/>
                    </w:rPr>
                  </m:ctrlPr>
                </m:sSubSupPr>
                <m:e>
                  <m:r>
                    <m:rPr>
                      <m:sty m:val="p"/>
                    </m:rPr>
                    <w:rPr>
                      <w:rFonts w:ascii="Cambria Math" w:hAnsi="Cambria Math"/>
                      <w:lang w:val="en-US"/>
                    </w:rPr>
                    <m:t>s</m:t>
                  </m:r>
                </m:e>
                <m:sub>
                  <m:r>
                    <m:rPr>
                      <m:sty m:val="p"/>
                    </m:rPr>
                    <w:rPr>
                      <w:rFonts w:ascii="Cambria Math" w:hAnsi="Cambria Math"/>
                      <w:lang w:val="en-US"/>
                    </w:rPr>
                    <m:t>UE,n</m:t>
                  </m:r>
                </m:sub>
                <m:sup>
                  <m:r>
                    <m:rPr>
                      <m:sty m:val="p"/>
                    </m:rPr>
                    <w:rPr>
                      <w:rFonts w:ascii="Cambria Math" w:hAnsi="Cambria Math"/>
                      <w:lang w:val="en-US"/>
                    </w:rPr>
                    <m:t>'</m:t>
                  </m:r>
                </m:sup>
              </m:sSubSup>
            </m:oMath>
            <w:r w:rsidR="00B064C8" w:rsidRPr="00AF33B0">
              <w:rPr>
                <w:lang w:val="en-US"/>
              </w:rPr>
              <w:t xml:space="preserve"> is a scaling factor and is generated by a Beta distribution</w:t>
            </w:r>
            <w:r w:rsidR="00A11E61" w:rsidRPr="00AF33B0">
              <w:rPr>
                <w:lang w:val="en-US"/>
              </w:rPr>
              <w:t>.</w:t>
            </w:r>
          </w:p>
        </w:tc>
      </w:tr>
      <w:tr w:rsidR="00FA23D1" w:rsidRPr="0019634D" w14:paraId="703F37B9" w14:textId="77777777">
        <w:trPr>
          <w:trHeight w:val="342"/>
          <w:jc w:val="center"/>
        </w:trPr>
        <w:tc>
          <w:tcPr>
            <w:tcW w:w="1926" w:type="dxa"/>
          </w:tcPr>
          <w:p w14:paraId="39C8DBB4" w14:textId="3C6EA349" w:rsidR="00FA23D1" w:rsidRPr="00B23670" w:rsidRDefault="00FA23D1">
            <w:pPr>
              <w:rPr>
                <w:szCs w:val="16"/>
              </w:rPr>
            </w:pPr>
            <w:r>
              <w:rPr>
                <w:rFonts w:hint="eastAsia"/>
                <w:szCs w:val="16"/>
              </w:rPr>
              <w:t>O</w:t>
            </w:r>
            <w:r>
              <w:rPr>
                <w:szCs w:val="16"/>
              </w:rPr>
              <w:t>PPO</w:t>
            </w:r>
          </w:p>
        </w:tc>
        <w:tc>
          <w:tcPr>
            <w:tcW w:w="6472" w:type="dxa"/>
          </w:tcPr>
          <w:p w14:paraId="69A168D2" w14:textId="3AE471F6" w:rsidR="00FA23D1" w:rsidRPr="00AF33B0" w:rsidRDefault="00FA23D1">
            <w:pPr>
              <w:rPr>
                <w:szCs w:val="20"/>
              </w:rPr>
            </w:pPr>
            <w:r>
              <w:rPr>
                <w:rFonts w:hint="eastAsia"/>
                <w:szCs w:val="20"/>
              </w:rPr>
              <w:t>S</w:t>
            </w:r>
            <w:r>
              <w:rPr>
                <w:szCs w:val="20"/>
              </w:rPr>
              <w:t>upport</w:t>
            </w:r>
            <w:r w:rsidR="00A65E6A">
              <w:rPr>
                <w:szCs w:val="20"/>
              </w:rPr>
              <w:t xml:space="preserve">. But the </w:t>
            </w:r>
            <w:r w:rsidR="00AA5F5C">
              <w:rPr>
                <w:szCs w:val="20"/>
              </w:rPr>
              <w:t>pre</w:t>
            </w:r>
            <w:r w:rsidR="00A65E6A">
              <w:rPr>
                <w:szCs w:val="20"/>
              </w:rPr>
              <w:t xml:space="preserve">condition should be </w:t>
            </w:r>
            <w:r w:rsidR="002F66F7">
              <w:rPr>
                <w:szCs w:val="20"/>
              </w:rPr>
              <w:t>included</w:t>
            </w:r>
            <w:r w:rsidR="00A65E6A">
              <w:rPr>
                <w:szCs w:val="20"/>
              </w:rPr>
              <w:t xml:space="preserve"> that “If the UE-side spherical wavefront is considered”.</w:t>
            </w:r>
          </w:p>
        </w:tc>
      </w:tr>
      <w:tr w:rsidR="00881363" w:rsidRPr="0019634D" w14:paraId="36A1893A" w14:textId="77777777">
        <w:trPr>
          <w:trHeight w:val="342"/>
          <w:jc w:val="center"/>
        </w:trPr>
        <w:tc>
          <w:tcPr>
            <w:tcW w:w="1926" w:type="dxa"/>
          </w:tcPr>
          <w:p w14:paraId="18801155" w14:textId="10E8C17B" w:rsidR="00881363" w:rsidRDefault="00881363">
            <w:pPr>
              <w:rPr>
                <w:szCs w:val="16"/>
              </w:rPr>
            </w:pPr>
            <w:r>
              <w:rPr>
                <w:rFonts w:hint="eastAsia"/>
                <w:szCs w:val="16"/>
              </w:rPr>
              <w:t>H</w:t>
            </w:r>
            <w:r>
              <w:rPr>
                <w:szCs w:val="16"/>
              </w:rPr>
              <w:t>uawei, HiSilicon</w:t>
            </w:r>
          </w:p>
        </w:tc>
        <w:tc>
          <w:tcPr>
            <w:tcW w:w="6472" w:type="dxa"/>
          </w:tcPr>
          <w:p w14:paraId="0425BBC8" w14:textId="45C7F349" w:rsidR="00881363" w:rsidRDefault="00881363">
            <w:pPr>
              <w:rPr>
                <w:szCs w:val="20"/>
              </w:rPr>
            </w:pPr>
            <w:r>
              <w:rPr>
                <w:szCs w:val="20"/>
              </w:rPr>
              <w:t>OK.</w:t>
            </w:r>
          </w:p>
        </w:tc>
      </w:tr>
      <w:tr w:rsidR="0051122A" w:rsidRPr="0019634D" w14:paraId="46734194" w14:textId="77777777">
        <w:trPr>
          <w:trHeight w:val="342"/>
          <w:jc w:val="center"/>
        </w:trPr>
        <w:tc>
          <w:tcPr>
            <w:tcW w:w="1926" w:type="dxa"/>
          </w:tcPr>
          <w:p w14:paraId="1019035E" w14:textId="6AEEBC16" w:rsidR="0051122A" w:rsidRPr="0051122A" w:rsidRDefault="0051122A" w:rsidP="0051122A">
            <w:pPr>
              <w:rPr>
                <w:szCs w:val="16"/>
              </w:rPr>
            </w:pPr>
            <w:r w:rsidRPr="0051122A">
              <w:rPr>
                <w:szCs w:val="16"/>
              </w:rPr>
              <w:lastRenderedPageBreak/>
              <w:t>Apple</w:t>
            </w:r>
          </w:p>
        </w:tc>
        <w:tc>
          <w:tcPr>
            <w:tcW w:w="6472" w:type="dxa"/>
          </w:tcPr>
          <w:p w14:paraId="5A1D50B9" w14:textId="77777777" w:rsidR="0051122A" w:rsidRPr="0051122A" w:rsidRDefault="0051122A" w:rsidP="0051122A">
            <w:pPr>
              <w:rPr>
                <w:szCs w:val="16"/>
              </w:rPr>
            </w:pPr>
            <w:r w:rsidRPr="0051122A">
              <w:rPr>
                <w:szCs w:val="16"/>
              </w:rPr>
              <w:t xml:space="preserve">We are fine with the first bullet. </w:t>
            </w:r>
          </w:p>
          <w:p w14:paraId="2AA2E68C" w14:textId="31AEB182" w:rsidR="0051122A" w:rsidRPr="0051122A" w:rsidRDefault="0051122A" w:rsidP="0051122A">
            <w:pPr>
              <w:rPr>
                <w:szCs w:val="16"/>
              </w:rPr>
            </w:pPr>
            <w:r w:rsidRPr="0051122A">
              <w:rPr>
                <w:szCs w:val="16"/>
              </w:rPr>
              <w:t xml:space="preserve">For the second bullet, we should not consider only one </w:t>
            </w:r>
            <w:r w:rsidRPr="0051122A">
              <w:rPr>
                <w:bCs/>
                <w:szCs w:val="16"/>
              </w:rPr>
              <w:t xml:space="preserve">non-specular interaction point in the environment. Instead, we should consider multiple non-specular interaction point in general. Hence, for k2 non-direct paths, </w:t>
            </w:r>
            <m:oMath>
              <m:sSub>
                <m:sSubPr>
                  <m:ctrlPr>
                    <w:rPr>
                      <w:rFonts w:ascii="Cambria Math" w:hAnsi="Cambria Math"/>
                      <w:bCs/>
                      <w:i/>
                      <w:iCs/>
                      <w:szCs w:val="16"/>
                    </w:rPr>
                  </m:ctrlPr>
                </m:sSubPr>
                <m:e>
                  <m:r>
                    <w:rPr>
                      <w:rFonts w:ascii="Cambria Math" w:hAnsi="Cambria Math"/>
                      <w:szCs w:val="16"/>
                      <w:lang w:val="fi-FI"/>
                    </w:rPr>
                    <m:t>s</m:t>
                  </m:r>
                </m:e>
                <m:sub>
                  <m:r>
                    <w:rPr>
                      <w:rFonts w:ascii="Cambria Math" w:hAnsi="Cambria Math"/>
                      <w:szCs w:val="16"/>
                      <w:lang w:val="fi-FI"/>
                    </w:rPr>
                    <m:t>UE,n</m:t>
                  </m:r>
                </m:sub>
              </m:sSub>
            </m:oMath>
            <w:r w:rsidRPr="0051122A">
              <w:rPr>
                <w:bCs/>
                <w:iCs/>
                <w:szCs w:val="16"/>
              </w:rPr>
              <w:t xml:space="preserve"> should be less than </w:t>
            </w:r>
            <m:oMath>
              <m:r>
                <w:rPr>
                  <w:rFonts w:ascii="Cambria Math" w:hAnsi="Cambria Math"/>
                  <w:szCs w:val="16"/>
                  <w:lang w:val="fi-FI"/>
                </w:rPr>
                <m:t>1-</m:t>
              </m:r>
              <m:sSub>
                <m:sSubPr>
                  <m:ctrlPr>
                    <w:rPr>
                      <w:rFonts w:ascii="Cambria Math" w:hAnsi="Cambria Math"/>
                      <w:bCs/>
                      <w:i/>
                      <w:iCs/>
                      <w:szCs w:val="16"/>
                    </w:rPr>
                  </m:ctrlPr>
                </m:sSubPr>
                <m:e>
                  <m:r>
                    <w:rPr>
                      <w:rFonts w:ascii="Cambria Math" w:hAnsi="Cambria Math"/>
                      <w:szCs w:val="16"/>
                      <w:lang w:val="fi-FI"/>
                    </w:rPr>
                    <m:t>s</m:t>
                  </m:r>
                </m:e>
                <m:sub>
                  <m:r>
                    <w:rPr>
                      <w:rFonts w:ascii="Cambria Math" w:hAnsi="Cambria Math"/>
                      <w:szCs w:val="16"/>
                      <w:lang w:val="fi-FI"/>
                    </w:rPr>
                    <m:t>TRP,n</m:t>
                  </m:r>
                </m:sub>
              </m:sSub>
            </m:oMath>
            <w:r w:rsidRPr="0051122A">
              <w:rPr>
                <w:bCs/>
                <w:i/>
                <w:iCs/>
                <w:szCs w:val="16"/>
              </w:rPr>
              <w:t>.</w:t>
            </w:r>
            <w:r w:rsidRPr="0051122A">
              <w:rPr>
                <w:bCs/>
                <w:szCs w:val="16"/>
              </w:rPr>
              <w:t xml:space="preserve"> Hence, we propose to set </w:t>
            </w:r>
            <m:oMath>
              <m:sSub>
                <m:sSubPr>
                  <m:ctrlPr>
                    <w:rPr>
                      <w:rFonts w:ascii="Cambria Math" w:hAnsi="Cambria Math"/>
                      <w:bCs/>
                      <w:iCs/>
                      <w:szCs w:val="16"/>
                    </w:rPr>
                  </m:ctrlPr>
                </m:sSubPr>
                <m:e>
                  <m:r>
                    <m:rPr>
                      <m:sty m:val="p"/>
                    </m:rPr>
                    <w:rPr>
                      <w:rFonts w:ascii="Cambria Math" w:hAnsi="Cambria Math"/>
                      <w:szCs w:val="16"/>
                    </w:rPr>
                    <m:t>s</m:t>
                  </m:r>
                </m:e>
                <m:sub>
                  <m:r>
                    <m:rPr>
                      <m:sty m:val="p"/>
                    </m:rPr>
                    <w:rPr>
                      <w:rFonts w:ascii="Cambria Math" w:hAnsi="Cambria Math"/>
                      <w:szCs w:val="16"/>
                    </w:rPr>
                    <m:t>UE,n</m:t>
                  </m:r>
                </m:sub>
              </m:sSub>
              <m:r>
                <m:rPr>
                  <m:sty m:val="p"/>
                </m:rPr>
                <w:rPr>
                  <w:rFonts w:ascii="Cambria Math" w:hAnsi="Cambria Math"/>
                  <w:szCs w:val="16"/>
                </w:rPr>
                <m:t xml:space="preserve">= </m:t>
              </m:r>
              <m:sSubSup>
                <m:sSubSupPr>
                  <m:ctrlPr>
                    <w:rPr>
                      <w:rFonts w:ascii="Cambria Math" w:hAnsi="Cambria Math"/>
                      <w:bCs/>
                      <w:iCs/>
                      <w:szCs w:val="16"/>
                    </w:rPr>
                  </m:ctrlPr>
                </m:sSubSupPr>
                <m:e>
                  <m:r>
                    <m:rPr>
                      <m:sty m:val="p"/>
                    </m:rPr>
                    <w:rPr>
                      <w:rFonts w:ascii="Cambria Math" w:hAnsi="Cambria Math"/>
                      <w:szCs w:val="16"/>
                    </w:rPr>
                    <m:t>s</m:t>
                  </m:r>
                </m:e>
                <m:sub>
                  <m:r>
                    <m:rPr>
                      <m:sty m:val="p"/>
                    </m:rPr>
                    <w:rPr>
                      <w:rFonts w:ascii="Cambria Math" w:hAnsi="Cambria Math"/>
                      <w:szCs w:val="16"/>
                    </w:rPr>
                    <m:t>UE,n</m:t>
                  </m:r>
                </m:sub>
                <m:sup>
                  <m:r>
                    <m:rPr>
                      <m:sty m:val="p"/>
                    </m:rPr>
                    <w:rPr>
                      <w:rFonts w:ascii="Cambria Math" w:hAnsi="Cambria Math"/>
                      <w:szCs w:val="16"/>
                    </w:rPr>
                    <m:t>'</m:t>
                  </m:r>
                </m:sup>
              </m:sSubSup>
              <m:r>
                <m:rPr>
                  <m:sty m:val="p"/>
                </m:rPr>
                <w:rPr>
                  <w:rFonts w:ascii="Cambria Math" w:hAnsi="Cambria Math"/>
                  <w:szCs w:val="16"/>
                </w:rPr>
                <m:t>×(1-</m:t>
              </m:r>
              <m:sSub>
                <m:sSubPr>
                  <m:ctrlPr>
                    <w:rPr>
                      <w:rFonts w:ascii="Cambria Math" w:hAnsi="Cambria Math"/>
                      <w:bCs/>
                      <w:iCs/>
                      <w:szCs w:val="16"/>
                    </w:rPr>
                  </m:ctrlPr>
                </m:sSubPr>
                <m:e>
                  <m:r>
                    <m:rPr>
                      <m:sty m:val="p"/>
                    </m:rPr>
                    <w:rPr>
                      <w:rFonts w:ascii="Cambria Math" w:hAnsi="Cambria Math"/>
                      <w:szCs w:val="16"/>
                    </w:rPr>
                    <m:t>s</m:t>
                  </m:r>
                </m:e>
                <m:sub>
                  <m:r>
                    <m:rPr>
                      <m:sty m:val="p"/>
                    </m:rPr>
                    <w:rPr>
                      <w:rFonts w:ascii="Cambria Math" w:hAnsi="Cambria Math"/>
                      <w:szCs w:val="16"/>
                    </w:rPr>
                    <m:t>TRP,n</m:t>
                  </m:r>
                </m:sub>
              </m:sSub>
              <m:r>
                <m:rPr>
                  <m:sty m:val="p"/>
                </m:rPr>
                <w:rPr>
                  <w:rFonts w:ascii="Cambria Math" w:hAnsi="Cambria Math"/>
                  <w:szCs w:val="16"/>
                </w:rPr>
                <m:t>)</m:t>
              </m:r>
            </m:oMath>
            <w:r w:rsidRPr="0051122A">
              <w:rPr>
                <w:bCs/>
                <w:iCs/>
                <w:szCs w:val="16"/>
              </w:rPr>
              <w:t xml:space="preserve">, where </w:t>
            </w:r>
            <m:oMath>
              <m:sSubSup>
                <m:sSubSupPr>
                  <m:ctrlPr>
                    <w:rPr>
                      <w:rFonts w:ascii="Cambria Math" w:hAnsi="Cambria Math"/>
                      <w:bCs/>
                      <w:iCs/>
                      <w:szCs w:val="16"/>
                    </w:rPr>
                  </m:ctrlPr>
                </m:sSubSupPr>
                <m:e>
                  <m:r>
                    <m:rPr>
                      <m:sty m:val="p"/>
                    </m:rPr>
                    <w:rPr>
                      <w:rFonts w:ascii="Cambria Math" w:hAnsi="Cambria Math"/>
                      <w:szCs w:val="16"/>
                    </w:rPr>
                    <m:t>s</m:t>
                  </m:r>
                </m:e>
                <m:sub>
                  <m:r>
                    <m:rPr>
                      <m:sty m:val="p"/>
                    </m:rPr>
                    <w:rPr>
                      <w:rFonts w:ascii="Cambria Math" w:hAnsi="Cambria Math"/>
                      <w:szCs w:val="16"/>
                    </w:rPr>
                    <m:t>UE,n</m:t>
                  </m:r>
                </m:sub>
                <m:sup>
                  <m:r>
                    <m:rPr>
                      <m:sty m:val="p"/>
                    </m:rPr>
                    <w:rPr>
                      <w:rFonts w:ascii="Cambria Math" w:hAnsi="Cambria Math"/>
                      <w:szCs w:val="16"/>
                    </w:rPr>
                    <m:t>'</m:t>
                  </m:r>
                </m:sup>
              </m:sSubSup>
            </m:oMath>
            <w:r w:rsidRPr="0051122A">
              <w:rPr>
                <w:bCs/>
                <w:iCs/>
                <w:szCs w:val="16"/>
              </w:rPr>
              <w:t xml:space="preserve"> is a scaling factor and is generated by a Beta distribution. </w:t>
            </w:r>
          </w:p>
        </w:tc>
      </w:tr>
      <w:tr w:rsidR="00701817" w:rsidRPr="0019634D" w14:paraId="000A7698" w14:textId="77777777">
        <w:trPr>
          <w:trHeight w:val="342"/>
          <w:jc w:val="center"/>
        </w:trPr>
        <w:tc>
          <w:tcPr>
            <w:tcW w:w="1926" w:type="dxa"/>
          </w:tcPr>
          <w:p w14:paraId="0B4D988B" w14:textId="792F981D" w:rsidR="00701817" w:rsidRPr="0051122A" w:rsidRDefault="00701817" w:rsidP="00701817">
            <w:pPr>
              <w:rPr>
                <w:szCs w:val="16"/>
              </w:rPr>
            </w:pPr>
            <w:r>
              <w:rPr>
                <w:rFonts w:ascii="Times New Roman" w:hAnsi="Times New Roman" w:cs="Times New Roman"/>
                <w:szCs w:val="16"/>
              </w:rPr>
              <w:t>QC</w:t>
            </w:r>
          </w:p>
        </w:tc>
        <w:tc>
          <w:tcPr>
            <w:tcW w:w="6472" w:type="dxa"/>
          </w:tcPr>
          <w:p w14:paraId="3AE1B5DB" w14:textId="31EB868C" w:rsidR="00701817" w:rsidRPr="0051122A" w:rsidRDefault="00701817" w:rsidP="00701817">
            <w:pPr>
              <w:rPr>
                <w:szCs w:val="16"/>
              </w:rPr>
            </w:pPr>
            <w:r w:rsidRPr="005F2D8E">
              <w:rPr>
                <w:rFonts w:ascii="Times New Roman" w:hAnsi="Times New Roman" w:cs="Times New Roman"/>
                <w:szCs w:val="20"/>
              </w:rPr>
              <w:t xml:space="preserve">We don’t agree with the second part of the proposal. It is not clear under what circumstances the condition that </w:t>
            </w:r>
            <m:oMath>
              <m:sSub>
                <m:sSubPr>
                  <m:ctrlPr>
                    <w:rPr>
                      <w:rFonts w:ascii="Cambria Math" w:eastAsia="等线" w:hAnsi="Cambria Math"/>
                      <w:i/>
                      <w:szCs w:val="20"/>
                    </w:rPr>
                  </m:ctrlPr>
                </m:sSubPr>
                <m:e>
                  <m:r>
                    <w:rPr>
                      <w:rFonts w:ascii="Cambria Math" w:eastAsia="等线" w:hAnsi="Cambria Math"/>
                      <w:szCs w:val="20"/>
                      <w:lang w:val="fi-FI"/>
                    </w:rPr>
                    <m:t>s</m:t>
                  </m:r>
                </m:e>
                <m:sub>
                  <m:r>
                    <w:rPr>
                      <w:rFonts w:ascii="Cambria Math" w:eastAsia="等线" w:hAnsi="Cambria Math"/>
                      <w:szCs w:val="20"/>
                      <w:lang w:val="fi-FI"/>
                    </w:rPr>
                    <m:t>UE,n</m:t>
                  </m:r>
                </m:sub>
              </m:sSub>
              <m:r>
                <w:rPr>
                  <w:rFonts w:ascii="Cambria Math" w:eastAsia="等线" w:hAnsi="Cambria Math"/>
                  <w:szCs w:val="20"/>
                  <w:lang w:val="fi-FI"/>
                </w:rPr>
                <m:t>=1-</m:t>
              </m:r>
              <m:sSub>
                <m:sSubPr>
                  <m:ctrlPr>
                    <w:rPr>
                      <w:rFonts w:ascii="Cambria Math" w:eastAsia="等线" w:hAnsi="Cambria Math"/>
                      <w:i/>
                      <w:szCs w:val="20"/>
                    </w:rPr>
                  </m:ctrlPr>
                </m:sSubPr>
                <m:e>
                  <m:r>
                    <w:rPr>
                      <w:rFonts w:ascii="Cambria Math" w:eastAsia="等线" w:hAnsi="Cambria Math"/>
                      <w:szCs w:val="20"/>
                      <w:lang w:val="fi-FI"/>
                    </w:rPr>
                    <m:t>s</m:t>
                  </m:r>
                </m:e>
                <m:sub>
                  <m:r>
                    <w:rPr>
                      <w:rFonts w:ascii="Cambria Math" w:eastAsia="等线" w:hAnsi="Cambria Math"/>
                      <w:szCs w:val="20"/>
                      <w:lang w:val="fi-FI"/>
                    </w:rPr>
                    <m:t>TRP,n</m:t>
                  </m:r>
                </m:sub>
              </m:sSub>
              <m:r>
                <w:rPr>
                  <w:rFonts w:ascii="Cambria Math" w:eastAsia="等线" w:hAnsi="Cambria Math"/>
                  <w:szCs w:val="20"/>
                </w:rPr>
                <m:t xml:space="preserve"> </m:t>
              </m:r>
            </m:oMath>
            <w:r w:rsidRPr="005F2D8E">
              <w:rPr>
                <w:rFonts w:ascii="Times New Roman" w:hAnsi="Times New Roman" w:cs="Times New Roman"/>
                <w:szCs w:val="20"/>
              </w:rPr>
              <w:t xml:space="preserve">will hold true. This is based on just a single company’s observations from ray tracing simulations. We suggest modeling this as an independent variables with a note to say that for certain environments/scenarios, </w:t>
            </w:r>
            <m:oMath>
              <m:sSub>
                <m:sSubPr>
                  <m:ctrlPr>
                    <w:rPr>
                      <w:rFonts w:ascii="Cambria Math" w:eastAsia="等线" w:hAnsi="Cambria Math"/>
                      <w:i/>
                      <w:szCs w:val="20"/>
                    </w:rPr>
                  </m:ctrlPr>
                </m:sSubPr>
                <m:e>
                  <m:r>
                    <w:rPr>
                      <w:rFonts w:ascii="Cambria Math" w:eastAsia="等线" w:hAnsi="Cambria Math"/>
                      <w:szCs w:val="20"/>
                      <w:lang w:val="fi-FI"/>
                    </w:rPr>
                    <m:t>s</m:t>
                  </m:r>
                </m:e>
                <m:sub>
                  <m:r>
                    <w:rPr>
                      <w:rFonts w:ascii="Cambria Math" w:eastAsia="等线" w:hAnsi="Cambria Math"/>
                      <w:szCs w:val="20"/>
                      <w:lang w:val="fi-FI"/>
                    </w:rPr>
                    <m:t>UE,n</m:t>
                  </m:r>
                </m:sub>
              </m:sSub>
              <m:r>
                <w:rPr>
                  <w:rFonts w:ascii="Cambria Math" w:eastAsia="等线" w:hAnsi="Cambria Math"/>
                  <w:szCs w:val="20"/>
                  <w:lang w:val="fi-FI"/>
                </w:rPr>
                <m:t>=1-</m:t>
              </m:r>
              <m:sSub>
                <m:sSubPr>
                  <m:ctrlPr>
                    <w:rPr>
                      <w:rFonts w:ascii="Cambria Math" w:eastAsia="等线" w:hAnsi="Cambria Math"/>
                      <w:i/>
                      <w:szCs w:val="20"/>
                    </w:rPr>
                  </m:ctrlPr>
                </m:sSubPr>
                <m:e>
                  <m:r>
                    <w:rPr>
                      <w:rFonts w:ascii="Cambria Math" w:eastAsia="等线" w:hAnsi="Cambria Math"/>
                      <w:szCs w:val="20"/>
                      <w:lang w:val="fi-FI"/>
                    </w:rPr>
                    <m:t>s</m:t>
                  </m:r>
                </m:e>
                <m:sub>
                  <m:r>
                    <w:rPr>
                      <w:rFonts w:ascii="Cambria Math" w:eastAsia="等线" w:hAnsi="Cambria Math"/>
                      <w:szCs w:val="20"/>
                      <w:lang w:val="fi-FI"/>
                    </w:rPr>
                    <m:t>TRP,n</m:t>
                  </m:r>
                </m:sub>
              </m:sSub>
            </m:oMath>
            <w:r w:rsidRPr="005F2D8E">
              <w:rPr>
                <w:rFonts w:ascii="Times New Roman" w:hAnsi="Times New Roman" w:cs="Times New Roman"/>
                <w:szCs w:val="20"/>
              </w:rPr>
              <w:t xml:space="preserve"> may hold true.</w:t>
            </w:r>
          </w:p>
        </w:tc>
      </w:tr>
      <w:tr w:rsidR="00C91699" w:rsidRPr="0019634D" w14:paraId="55772356" w14:textId="77777777">
        <w:trPr>
          <w:trHeight w:val="342"/>
          <w:jc w:val="center"/>
        </w:trPr>
        <w:tc>
          <w:tcPr>
            <w:tcW w:w="1926" w:type="dxa"/>
          </w:tcPr>
          <w:p w14:paraId="7ED10D10" w14:textId="0D3ADA8E" w:rsidR="00C91699" w:rsidRDefault="00C91699" w:rsidP="00C91699">
            <w:pPr>
              <w:rPr>
                <w:rFonts w:ascii="Times New Roman" w:hAnsi="Times New Roman" w:cs="Times New Roman"/>
                <w:szCs w:val="16"/>
              </w:rPr>
            </w:pPr>
            <w:r w:rsidRPr="00E158D5">
              <w:rPr>
                <w:szCs w:val="16"/>
              </w:rPr>
              <w:t>LG Electronics</w:t>
            </w:r>
          </w:p>
        </w:tc>
        <w:tc>
          <w:tcPr>
            <w:tcW w:w="6472" w:type="dxa"/>
          </w:tcPr>
          <w:p w14:paraId="25DF3A7A" w14:textId="77777777" w:rsidR="00C91699" w:rsidRPr="00E158D5" w:rsidRDefault="00C91699" w:rsidP="00C91699">
            <w:pPr>
              <w:rPr>
                <w:szCs w:val="16"/>
              </w:rPr>
            </w:pPr>
            <w:r w:rsidRPr="00E158D5">
              <w:rPr>
                <w:szCs w:val="16"/>
              </w:rPr>
              <w:t>We totally agree with InterDigital.</w:t>
            </w:r>
            <w:r w:rsidRPr="00E158D5">
              <w:rPr>
                <w:rFonts w:hint="eastAsia"/>
                <w:szCs w:val="16"/>
              </w:rPr>
              <w:t xml:space="preserve"> </w:t>
            </w:r>
          </w:p>
          <w:p w14:paraId="7FD31955" w14:textId="77777777" w:rsidR="00C91699" w:rsidRPr="00E158D5" w:rsidRDefault="00C91699" w:rsidP="00C91699">
            <w:pPr>
              <w:rPr>
                <w:szCs w:val="16"/>
              </w:rPr>
            </w:pPr>
            <w:r w:rsidRPr="00E158D5">
              <w:rPr>
                <w:szCs w:val="16"/>
              </w:rPr>
              <w:t xml:space="preserve">For the </w:t>
            </w:r>
            <m:oMath>
              <m:sSub>
                <m:sSubPr>
                  <m:ctrlPr>
                    <w:rPr>
                      <w:rFonts w:ascii="Cambria Math" w:hAnsi="Cambria Math"/>
                      <w:szCs w:val="16"/>
                    </w:rPr>
                  </m:ctrlPr>
                </m:sSubPr>
                <m:e>
                  <m:r>
                    <w:rPr>
                      <w:rFonts w:ascii="Cambria Math" w:hAnsi="Cambria Math"/>
                      <w:szCs w:val="16"/>
                    </w:rPr>
                    <m:t>k</m:t>
                  </m:r>
                </m:e>
                <m:sub>
                  <m:r>
                    <m:rPr>
                      <m:sty m:val="p"/>
                    </m:rPr>
                    <w:rPr>
                      <w:rFonts w:ascii="Cambria Math" w:hAnsi="Cambria Math"/>
                      <w:szCs w:val="16"/>
                    </w:rPr>
                    <m:t>1</m:t>
                  </m:r>
                </m:sub>
              </m:sSub>
              <m:r>
                <m:rPr>
                  <m:sty m:val="p"/>
                </m:rPr>
                <w:rPr>
                  <w:rFonts w:ascii="Cambria Math" w:hAnsi="Cambria Math"/>
                  <w:szCs w:val="16"/>
                </w:rPr>
                <m:t xml:space="preserve"> </m:t>
              </m:r>
            </m:oMath>
            <w:r w:rsidRPr="00E158D5">
              <w:rPr>
                <w:szCs w:val="16"/>
              </w:rPr>
              <w:t xml:space="preserve">non-direct paths, we do not think it is necessary to generate </w:t>
            </w:r>
            <m:oMath>
              <m:sSub>
                <m:sSubPr>
                  <m:ctrlPr>
                    <w:rPr>
                      <w:rFonts w:ascii="Cambria Math" w:hAnsi="Cambria Math"/>
                      <w:szCs w:val="16"/>
                    </w:rPr>
                  </m:ctrlPr>
                </m:sSubPr>
                <m:e>
                  <m:r>
                    <w:rPr>
                      <w:rFonts w:ascii="Cambria Math" w:hAnsi="Cambria Math"/>
                      <w:szCs w:val="16"/>
                    </w:rPr>
                    <m:t>d</m:t>
                  </m:r>
                </m:e>
                <m:sub>
                  <m:r>
                    <m:rPr>
                      <m:sty m:val="p"/>
                    </m:rPr>
                    <w:rPr>
                      <w:rFonts w:ascii="Cambria Math" w:hAnsi="Cambria Math"/>
                      <w:szCs w:val="16"/>
                    </w:rPr>
                    <m:t>2</m:t>
                  </m:r>
                </m:sub>
              </m:sSub>
            </m:oMath>
            <w:r w:rsidRPr="00E158D5">
              <w:rPr>
                <w:szCs w:val="16"/>
              </w:rPr>
              <w:t>. Because it means that generate the two specular paths which are originally same path, so that it is contradiction.</w:t>
            </w:r>
          </w:p>
          <w:p w14:paraId="607FC8DD" w14:textId="77777777" w:rsidR="00C91699" w:rsidRPr="00E158D5" w:rsidRDefault="00C91699" w:rsidP="00C91699">
            <w:pPr>
              <w:rPr>
                <w:szCs w:val="16"/>
              </w:rPr>
            </w:pPr>
            <w:r w:rsidRPr="00E158D5">
              <w:rPr>
                <w:szCs w:val="16"/>
              </w:rPr>
              <w:t xml:space="preserve">For the </w:t>
            </w:r>
            <m:oMath>
              <m:sSub>
                <m:sSubPr>
                  <m:ctrlPr>
                    <w:rPr>
                      <w:rFonts w:ascii="Cambria Math" w:hAnsi="Cambria Math"/>
                      <w:szCs w:val="16"/>
                    </w:rPr>
                  </m:ctrlPr>
                </m:sSubPr>
                <m:e>
                  <m:r>
                    <w:rPr>
                      <w:rFonts w:ascii="Cambria Math" w:hAnsi="Cambria Math"/>
                      <w:szCs w:val="16"/>
                    </w:rPr>
                    <m:t>k</m:t>
                  </m:r>
                </m:e>
                <m:sub>
                  <m:r>
                    <m:rPr>
                      <m:sty m:val="p"/>
                    </m:rPr>
                    <w:rPr>
                      <w:rFonts w:ascii="Cambria Math" w:hAnsi="Cambria Math"/>
                      <w:szCs w:val="16"/>
                    </w:rPr>
                    <m:t>2</m:t>
                  </m:r>
                </m:sub>
              </m:sSub>
              <m:r>
                <m:rPr>
                  <m:sty m:val="p"/>
                </m:rPr>
                <w:rPr>
                  <w:rFonts w:ascii="Cambria Math" w:hAnsi="Cambria Math"/>
                  <w:szCs w:val="16"/>
                </w:rPr>
                <m:t xml:space="preserve"> </m:t>
              </m:r>
            </m:oMath>
            <w:r w:rsidRPr="00E158D5">
              <w:rPr>
                <w:szCs w:val="16"/>
              </w:rPr>
              <w:t>non-direct paths, we don't see the reason for consideration of single non-specular interaction point, noting that basic assumption of TR 38.901 Fast fading model is based on at least equal or more than 2 interaction points.</w:t>
            </w:r>
          </w:p>
          <w:p w14:paraId="34EF254F" w14:textId="2149B136" w:rsidR="00C91699" w:rsidRPr="005F2D8E" w:rsidRDefault="00C91699" w:rsidP="00C91699">
            <w:pPr>
              <w:rPr>
                <w:rFonts w:ascii="Times New Roman" w:hAnsi="Times New Roman" w:cs="Times New Roman"/>
                <w:szCs w:val="20"/>
              </w:rPr>
            </w:pPr>
            <w:r>
              <w:rPr>
                <w:szCs w:val="16"/>
              </w:rPr>
              <w:t>W</w:t>
            </w:r>
            <w:r w:rsidRPr="00E158D5">
              <w:rPr>
                <w:szCs w:val="16"/>
              </w:rPr>
              <w:t>e are fine with InterDigital's proposal, but suggest to further discussion about which random distribution is appropriate.</w:t>
            </w:r>
          </w:p>
        </w:tc>
      </w:tr>
      <w:tr w:rsidR="00E32DA9" w:rsidRPr="0019634D" w14:paraId="14649EAA" w14:textId="77777777">
        <w:trPr>
          <w:trHeight w:val="342"/>
          <w:jc w:val="center"/>
        </w:trPr>
        <w:tc>
          <w:tcPr>
            <w:tcW w:w="1926" w:type="dxa"/>
          </w:tcPr>
          <w:p w14:paraId="77A13C00" w14:textId="0BDE823A" w:rsidR="00E32DA9" w:rsidRPr="00E158D5" w:rsidRDefault="00E32DA9" w:rsidP="00C91699">
            <w:pPr>
              <w:rPr>
                <w:szCs w:val="16"/>
              </w:rPr>
            </w:pPr>
            <w:r>
              <w:rPr>
                <w:szCs w:val="16"/>
              </w:rPr>
              <w:t>Sony</w:t>
            </w:r>
          </w:p>
        </w:tc>
        <w:tc>
          <w:tcPr>
            <w:tcW w:w="6472" w:type="dxa"/>
          </w:tcPr>
          <w:p w14:paraId="7F87B62B" w14:textId="7236A630" w:rsidR="00E32DA9" w:rsidRPr="00E158D5" w:rsidRDefault="00E32DA9" w:rsidP="00C91699">
            <w:pPr>
              <w:rPr>
                <w:szCs w:val="16"/>
              </w:rPr>
            </w:pPr>
            <w:r>
              <w:rPr>
                <w:rFonts w:ascii="Times New Roman" w:hAnsi="Times New Roman" w:cs="Times New Roman"/>
                <w:sz w:val="20"/>
                <w:szCs w:val="20"/>
              </w:rPr>
              <w:t>We are fine with this proposal.</w:t>
            </w:r>
          </w:p>
        </w:tc>
      </w:tr>
      <w:tr w:rsidR="00B52B87" w:rsidRPr="0019634D" w14:paraId="2F46F8C6" w14:textId="77777777">
        <w:trPr>
          <w:trHeight w:val="342"/>
          <w:jc w:val="center"/>
        </w:trPr>
        <w:tc>
          <w:tcPr>
            <w:tcW w:w="1926" w:type="dxa"/>
          </w:tcPr>
          <w:p w14:paraId="685B3F5A" w14:textId="177276CD" w:rsidR="00B52B87" w:rsidRDefault="00B52B87" w:rsidP="00C91699">
            <w:pPr>
              <w:rPr>
                <w:szCs w:val="16"/>
              </w:rPr>
            </w:pPr>
            <w:r w:rsidRPr="00041B2C">
              <w:rPr>
                <w:rFonts w:ascii="Times New Roman" w:hAnsi="Times New Roman" w:cs="Times New Roman" w:hint="eastAsia"/>
                <w:sz w:val="20"/>
                <w:szCs w:val="20"/>
              </w:rPr>
              <w:t>CATT</w:t>
            </w:r>
          </w:p>
        </w:tc>
        <w:tc>
          <w:tcPr>
            <w:tcW w:w="6472" w:type="dxa"/>
          </w:tcPr>
          <w:p w14:paraId="0F9A58A2" w14:textId="1D445F9B" w:rsidR="00B52B87" w:rsidRDefault="00B52B87" w:rsidP="00C91699">
            <w:pPr>
              <w:rPr>
                <w:rFonts w:ascii="Times New Roman" w:hAnsi="Times New Roman" w:cs="Times New Roman"/>
                <w:sz w:val="20"/>
                <w:szCs w:val="20"/>
              </w:rPr>
            </w:pPr>
            <w:r w:rsidRPr="00041B2C">
              <w:rPr>
                <w:rFonts w:ascii="Times New Roman" w:hAnsi="Times New Roman" w:cs="Times New Roman" w:hint="eastAsia"/>
                <w:sz w:val="20"/>
                <w:szCs w:val="20"/>
              </w:rPr>
              <w:t>Support.</w:t>
            </w:r>
          </w:p>
        </w:tc>
      </w:tr>
      <w:tr w:rsidR="00286D39" w:rsidRPr="0019634D" w14:paraId="6A239C6E" w14:textId="77777777">
        <w:trPr>
          <w:trHeight w:val="342"/>
          <w:jc w:val="center"/>
        </w:trPr>
        <w:tc>
          <w:tcPr>
            <w:tcW w:w="1926" w:type="dxa"/>
          </w:tcPr>
          <w:p w14:paraId="69AE141D" w14:textId="69287303" w:rsidR="00286D39" w:rsidRPr="00041B2C" w:rsidRDefault="00286D39" w:rsidP="00C91699">
            <w:pPr>
              <w:rPr>
                <w:rFonts w:ascii="Times New Roman" w:hAnsi="Times New Roman" w:cs="Times New Roman"/>
                <w:sz w:val="20"/>
                <w:szCs w:val="20"/>
              </w:rPr>
            </w:pPr>
            <w:r>
              <w:rPr>
                <w:rFonts w:ascii="Times New Roman" w:hAnsi="Times New Roman" w:cs="Times New Roman"/>
                <w:sz w:val="20"/>
                <w:szCs w:val="20"/>
              </w:rPr>
              <w:t>Lenovo/ MotM</w:t>
            </w:r>
          </w:p>
        </w:tc>
        <w:tc>
          <w:tcPr>
            <w:tcW w:w="6472" w:type="dxa"/>
          </w:tcPr>
          <w:p w14:paraId="56468330" w14:textId="317E1E3D" w:rsidR="00286D39" w:rsidRPr="00041B2C" w:rsidRDefault="00286D39" w:rsidP="00C91699">
            <w:pPr>
              <w:rPr>
                <w:rFonts w:ascii="Times New Roman" w:hAnsi="Times New Roman" w:cs="Times New Roman"/>
                <w:sz w:val="20"/>
                <w:szCs w:val="20"/>
              </w:rPr>
            </w:pPr>
            <w:r>
              <w:rPr>
                <w:rFonts w:ascii="Times New Roman" w:hAnsi="Times New Roman" w:cs="Times New Roman"/>
                <w:sz w:val="20"/>
                <w:szCs w:val="20"/>
              </w:rPr>
              <w:t>Share similar views as QC</w:t>
            </w:r>
          </w:p>
        </w:tc>
      </w:tr>
      <w:tr w:rsidR="00FA1FCE" w:rsidRPr="0019634D" w14:paraId="2C1CD929" w14:textId="77777777">
        <w:trPr>
          <w:trHeight w:val="342"/>
          <w:jc w:val="center"/>
        </w:trPr>
        <w:tc>
          <w:tcPr>
            <w:tcW w:w="1926" w:type="dxa"/>
          </w:tcPr>
          <w:p w14:paraId="35699818" w14:textId="3CE4260D" w:rsidR="00FA1FCE" w:rsidRDefault="00FA1FCE" w:rsidP="00C91699">
            <w:pPr>
              <w:rPr>
                <w:rFonts w:ascii="Times New Roman" w:hAnsi="Times New Roman" w:cs="Times New Roman"/>
                <w:sz w:val="20"/>
                <w:szCs w:val="20"/>
              </w:rPr>
            </w:pPr>
            <w:r>
              <w:rPr>
                <w:rFonts w:ascii="Times New Roman" w:hAnsi="Times New Roman" w:cs="Times New Roman"/>
                <w:sz w:val="20"/>
                <w:szCs w:val="20"/>
              </w:rPr>
              <w:t>Ericsson</w:t>
            </w:r>
          </w:p>
        </w:tc>
        <w:tc>
          <w:tcPr>
            <w:tcW w:w="6472" w:type="dxa"/>
          </w:tcPr>
          <w:p w14:paraId="2EFC9CEC" w14:textId="1C0E9580" w:rsidR="00FA1FCE" w:rsidRDefault="00FA1FCE" w:rsidP="00C91699">
            <w:pPr>
              <w:rPr>
                <w:rFonts w:ascii="Times New Roman" w:hAnsi="Times New Roman" w:cs="Times New Roman"/>
                <w:sz w:val="20"/>
                <w:szCs w:val="20"/>
              </w:rPr>
            </w:pPr>
            <w:r>
              <w:rPr>
                <w:rFonts w:ascii="Times New Roman" w:hAnsi="Times New Roman" w:cs="Times New Roman"/>
                <w:sz w:val="20"/>
                <w:szCs w:val="20"/>
              </w:rPr>
              <w:t>Support</w:t>
            </w:r>
          </w:p>
        </w:tc>
      </w:tr>
      <w:tr w:rsidR="00B40964" w:rsidRPr="0019634D" w14:paraId="17D1135A" w14:textId="77777777" w:rsidTr="00B40964">
        <w:trPr>
          <w:trHeight w:val="342"/>
          <w:jc w:val="center"/>
        </w:trPr>
        <w:tc>
          <w:tcPr>
            <w:tcW w:w="1926" w:type="dxa"/>
            <w:shd w:val="clear" w:color="auto" w:fill="E7E6E6" w:themeFill="background2"/>
          </w:tcPr>
          <w:p w14:paraId="46C77175" w14:textId="2F4E0070" w:rsidR="00B40964" w:rsidRDefault="00B40964" w:rsidP="00C91699">
            <w:pPr>
              <w:rPr>
                <w:rFonts w:ascii="Times New Roman" w:hAnsi="Times New Roman" w:cs="Times New Roman"/>
                <w:sz w:val="20"/>
                <w:szCs w:val="20"/>
              </w:rPr>
            </w:pPr>
            <w:r>
              <w:rPr>
                <w:rFonts w:ascii="Times New Roman" w:hAnsi="Times New Roman" w:cs="Times New Roman"/>
                <w:sz w:val="20"/>
                <w:szCs w:val="20"/>
              </w:rPr>
              <w:t>Moderator</w:t>
            </w:r>
          </w:p>
        </w:tc>
        <w:tc>
          <w:tcPr>
            <w:tcW w:w="6472" w:type="dxa"/>
            <w:shd w:val="clear" w:color="auto" w:fill="E7E6E6" w:themeFill="background2"/>
          </w:tcPr>
          <w:p w14:paraId="0E45EBD5" w14:textId="77777777" w:rsidR="00B40964" w:rsidRDefault="00B40964" w:rsidP="00C91699">
            <w:pPr>
              <w:rPr>
                <w:rFonts w:ascii="Times New Roman" w:hAnsi="Times New Roman" w:cs="Times New Roman"/>
                <w:sz w:val="20"/>
                <w:szCs w:val="20"/>
              </w:rPr>
            </w:pPr>
            <w:r>
              <w:rPr>
                <w:rFonts w:ascii="Times New Roman" w:hAnsi="Times New Roman" w:cs="Times New Roman"/>
                <w:sz w:val="20"/>
                <w:szCs w:val="20"/>
              </w:rPr>
              <w:t xml:space="preserve">It seems that the main point is whether to consider the case that more than one non-specular interaction will be considered in the propagation. Based on the clarification, especially from the </w:t>
            </w:r>
            <w:r w:rsidR="00492163">
              <w:rPr>
                <w:rFonts w:ascii="Times New Roman" w:hAnsi="Times New Roman" w:cs="Times New Roman"/>
                <w:sz w:val="20"/>
                <w:szCs w:val="20"/>
              </w:rPr>
              <w:t>perspective of power, the imapcts of these results is negligible.</w:t>
            </w:r>
          </w:p>
          <w:p w14:paraId="19250375" w14:textId="77777777" w:rsidR="00492163" w:rsidRDefault="00492163" w:rsidP="00C91699">
            <w:pPr>
              <w:rPr>
                <w:rFonts w:ascii="Times New Roman" w:hAnsi="Times New Roman" w:cs="Times New Roman"/>
                <w:sz w:val="20"/>
                <w:szCs w:val="20"/>
              </w:rPr>
            </w:pPr>
            <w:r>
              <w:rPr>
                <w:rFonts w:ascii="Times New Roman" w:hAnsi="Times New Roman" w:cs="Times New Roman"/>
                <w:sz w:val="20"/>
                <w:szCs w:val="20"/>
              </w:rPr>
              <w:t>So, the Option-1 with additional notes for tracking is preferred in the following proposals:</w:t>
            </w:r>
          </w:p>
          <w:p w14:paraId="3C0268DC" w14:textId="77777777" w:rsidR="00492163" w:rsidRPr="00424DF8" w:rsidRDefault="00492163" w:rsidP="00492163">
            <w:pPr>
              <w:pStyle w:val="aff3"/>
              <w:ind w:left="0"/>
              <w:rPr>
                <w:rFonts w:cs="Times New Roman"/>
                <w:b/>
                <w:bCs/>
                <w:i/>
                <w:iCs/>
                <w:sz w:val="20"/>
                <w:szCs w:val="20"/>
              </w:rPr>
            </w:pPr>
            <w:r w:rsidRPr="00424DF8">
              <w:rPr>
                <w:rFonts w:cs="Times New Roman"/>
                <w:b/>
                <w:i/>
                <w:iCs/>
                <w:color w:val="FF0000"/>
                <w:sz w:val="20"/>
                <w:szCs w:val="20"/>
                <w:highlight w:val="yellow"/>
              </w:rPr>
              <w:t xml:space="preserve">Updated </w:t>
            </w:r>
            <w:r w:rsidRPr="00424DF8">
              <w:rPr>
                <w:rFonts w:cs="Times New Roman"/>
                <w:b/>
                <w:i/>
                <w:iCs/>
                <w:sz w:val="20"/>
                <w:szCs w:val="20"/>
                <w:highlight w:val="yellow"/>
              </w:rPr>
              <w:t>Proposal 1-</w:t>
            </w:r>
            <w:r w:rsidRPr="00424DF8">
              <w:rPr>
                <w:rFonts w:eastAsia="宋体" w:cs="Times New Roman"/>
                <w:b/>
                <w:i/>
                <w:sz w:val="20"/>
                <w:szCs w:val="20"/>
                <w:highlight w:val="yellow"/>
                <w:lang w:val="en-US"/>
              </w:rPr>
              <w:t>1</w:t>
            </w:r>
            <w:r w:rsidRPr="00424DF8">
              <w:rPr>
                <w:rFonts w:cs="Times New Roman"/>
                <w:b/>
                <w:i/>
                <w:iCs/>
                <w:sz w:val="20"/>
                <w:szCs w:val="20"/>
                <w:highlight w:val="yellow"/>
              </w:rPr>
              <w:t>-1-</w:t>
            </w:r>
            <w:r w:rsidRPr="00424DF8">
              <w:rPr>
                <w:rFonts w:eastAsia="宋体" w:cs="Times New Roman"/>
                <w:b/>
                <w:i/>
                <w:sz w:val="20"/>
                <w:szCs w:val="20"/>
                <w:highlight w:val="yellow"/>
                <w:lang w:val="en-US"/>
              </w:rPr>
              <w:t>3</w:t>
            </w:r>
            <w:r w:rsidRPr="00424DF8">
              <w:rPr>
                <w:rFonts w:cs="Times New Roman"/>
                <w:b/>
                <w:i/>
                <w:iCs/>
                <w:sz w:val="20"/>
                <w:szCs w:val="20"/>
                <w:highlight w:val="yellow"/>
              </w:rPr>
              <w:t>:</w:t>
            </w:r>
            <w:r w:rsidRPr="00424DF8">
              <w:rPr>
                <w:rFonts w:cs="Times New Roman"/>
                <w:b/>
                <w:i/>
                <w:iCs/>
                <w:sz w:val="20"/>
                <w:szCs w:val="20"/>
              </w:rPr>
              <w:t xml:space="preserve"> </w:t>
            </w:r>
          </w:p>
          <w:p w14:paraId="437D9318" w14:textId="77777777" w:rsidR="00492163" w:rsidRPr="00424DF8" w:rsidRDefault="00492163" w:rsidP="00492163">
            <w:pPr>
              <w:pStyle w:val="aff3"/>
              <w:ind w:left="0"/>
              <w:rPr>
                <w:rFonts w:eastAsia="宋体" w:cs="Times New Roman"/>
                <w:i/>
                <w:sz w:val="20"/>
                <w:szCs w:val="20"/>
                <w:lang w:val="en-US"/>
              </w:rPr>
            </w:pPr>
            <w:r w:rsidRPr="00424DF8">
              <w:rPr>
                <w:rFonts w:eastAsia="等线" w:cs="Times New Roman"/>
                <w:i/>
                <w:iCs/>
                <w:sz w:val="20"/>
                <w:szCs w:val="20"/>
              </w:rPr>
              <w:t>For near-field channel</w:t>
            </w:r>
            <w:r w:rsidRPr="00424DF8">
              <w:rPr>
                <w:rFonts w:eastAsia="等线" w:cs="Times New Roman"/>
                <w:i/>
                <w:sz w:val="20"/>
                <w:szCs w:val="20"/>
                <w:lang w:val="en-US"/>
              </w:rPr>
              <w:t>,</w:t>
            </w:r>
            <w:r w:rsidRPr="00424DF8">
              <w:rPr>
                <w:rFonts w:eastAsia="等线" w:cs="Times New Roman"/>
                <w:i/>
                <w:iCs/>
                <w:sz w:val="20"/>
                <w:szCs w:val="20"/>
              </w:rPr>
              <w:t xml:space="preserve"> </w:t>
            </w:r>
            <w:r w:rsidRPr="00424DF8">
              <w:rPr>
                <w:rFonts w:eastAsia="等线" w:cs="Times New Roman"/>
                <w:i/>
                <w:sz w:val="20"/>
                <w:szCs w:val="20"/>
              </w:rPr>
              <w:t>the scaling factor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s</m:t>
                  </m:r>
                </m:e>
                <m:sub>
                  <m:r>
                    <w:rPr>
                      <w:rFonts w:ascii="Cambria Math" w:eastAsia="等线" w:hAnsi="Cambria Math" w:cs="Times New Roman"/>
                      <w:sz w:val="20"/>
                      <w:szCs w:val="20"/>
                    </w:rPr>
                    <m:t>UE,n</m:t>
                  </m:r>
                </m:sub>
              </m:sSub>
            </m:oMath>
            <w:r w:rsidRPr="00424DF8">
              <w:rPr>
                <w:rFonts w:eastAsia="等线" w:cs="Times New Roman"/>
                <w:i/>
                <w:sz w:val="20"/>
                <w:szCs w:val="20"/>
                <w:lang w:val="en-US"/>
              </w:rPr>
              <w:t xml:space="preserve">) </w:t>
            </w:r>
            <w:r w:rsidRPr="00424DF8">
              <w:rPr>
                <w:rFonts w:eastAsia="等线" w:cs="Times New Roman"/>
                <w:i/>
                <w:iCs/>
                <w:sz w:val="20"/>
                <w:szCs w:val="20"/>
              </w:rPr>
              <w:t xml:space="preserve">used to generate the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d</m:t>
                  </m:r>
                </m:e>
                <m:sub>
                  <m:r>
                    <w:rPr>
                      <w:rFonts w:ascii="Cambria Math" w:eastAsia="等线" w:hAnsi="Cambria Math" w:cs="Times New Roman"/>
                      <w:sz w:val="20"/>
                      <w:szCs w:val="20"/>
                    </w:rPr>
                    <m:t>2</m:t>
                  </m:r>
                </m:sub>
              </m:sSub>
            </m:oMath>
            <w:r w:rsidRPr="00424DF8">
              <w:rPr>
                <w:rFonts w:eastAsia="等线" w:cs="Times New Roman"/>
                <w:i/>
                <w:iCs/>
                <w:sz w:val="20"/>
                <w:szCs w:val="20"/>
              </w:rPr>
              <w:t xml:space="preserve"> is:</w:t>
            </w:r>
          </w:p>
          <w:p w14:paraId="4380CB06" w14:textId="77777777" w:rsidR="00492163" w:rsidRPr="00424DF8" w:rsidRDefault="00492163" w:rsidP="00EB3C1E">
            <w:pPr>
              <w:pStyle w:val="aff3"/>
              <w:numPr>
                <w:ilvl w:val="0"/>
                <w:numId w:val="66"/>
              </w:numPr>
              <w:spacing w:line="256" w:lineRule="auto"/>
              <w:rPr>
                <w:rFonts w:eastAsia="宋体" w:cs="Times New Roman"/>
                <w:i/>
                <w:sz w:val="20"/>
                <w:szCs w:val="20"/>
                <w:lang w:val="en-US"/>
              </w:rPr>
            </w:pPr>
            <w:r w:rsidRPr="00424DF8">
              <w:rPr>
                <w:rFonts w:eastAsia="等线" w:cs="Times New Roman"/>
                <w:i/>
                <w:iCs/>
                <w:sz w:val="20"/>
                <w:szCs w:val="20"/>
              </w:rPr>
              <w:t>F</w:t>
            </w:r>
            <w:r w:rsidRPr="00424DF8">
              <w:rPr>
                <w:rFonts w:cs="Times New Roman"/>
                <w:i/>
                <w:iCs/>
                <w:sz w:val="20"/>
                <w:szCs w:val="20"/>
              </w:rPr>
              <w:t xml:space="preserve">or </w:t>
            </w:r>
            <w:r w:rsidRPr="00424DF8">
              <w:rPr>
                <w:rFonts w:eastAsia="等线" w:cs="Times New Roman"/>
                <w:i/>
                <w:iCs/>
                <w:sz w:val="20"/>
                <w:szCs w:val="20"/>
              </w:rPr>
              <w:t>number of</w:t>
            </w:r>
            <w:r w:rsidRPr="00424DF8">
              <w:rPr>
                <w:rFonts w:cs="Times New Roman"/>
                <w:bCs/>
                <w:i/>
                <w:iCs/>
                <w:sz w:val="20"/>
                <w:szCs w:val="20"/>
              </w:rPr>
              <w:fldChar w:fldCharType="begin"/>
            </w:r>
            <w:r w:rsidRPr="00424DF8">
              <w:rPr>
                <w:rFonts w:cs="Times New Roman"/>
                <w:i/>
                <w:iCs/>
                <w:sz w:val="20"/>
                <w:szCs w:val="20"/>
              </w:rPr>
              <w:instrText xml:space="preserve"> QUOTE </w:instrText>
            </w:r>
            <m:oMath>
              <m:sSub>
                <m:sSubPr>
                  <m:ctrlPr>
                    <w:rPr>
                      <w:rFonts w:ascii="Cambria Math" w:hAnsi="Cambria Math" w:cs="Times New Roman"/>
                      <w:i/>
                      <w:sz w:val="20"/>
                      <w:szCs w:val="20"/>
                    </w:rPr>
                  </m:ctrlPr>
                </m:sSubPr>
                <m:e>
                  <m:r>
                    <m:rPr>
                      <m:sty m:val="p"/>
                    </m:rPr>
                    <w:rPr>
                      <w:rFonts w:ascii="Cambria Math" w:hAnsi="Cambria Math" w:cs="Times New Roman"/>
                      <w:sz w:val="20"/>
                      <w:szCs w:val="20"/>
                      <w:lang w:val="en-US"/>
                    </w:rPr>
                    <m:t>k</m:t>
                  </m:r>
                </m:e>
                <m:sub>
                  <m:r>
                    <m:rPr>
                      <m:sty m:val="p"/>
                    </m:rPr>
                    <w:rPr>
                      <w:rFonts w:ascii="Cambria Math" w:hAnsi="Cambria Math" w:cs="Times New Roman"/>
                      <w:sz w:val="20"/>
                      <w:szCs w:val="20"/>
                      <w:lang w:val="en-US"/>
                    </w:rPr>
                    <m:t>2</m:t>
                  </m:r>
                </m:sub>
              </m:sSub>
            </m:oMath>
            <w:r w:rsidRPr="00424DF8">
              <w:rPr>
                <w:rFonts w:cs="Times New Roman"/>
                <w:i/>
                <w:iCs/>
                <w:sz w:val="20"/>
                <w:szCs w:val="20"/>
              </w:rPr>
              <w:instrText xml:space="preserve"> </w:instrText>
            </w:r>
            <w:r w:rsidRPr="00424DF8">
              <w:rPr>
                <w:rFonts w:cs="Times New Roman"/>
                <w:bCs/>
                <w:i/>
                <w:iCs/>
                <w:sz w:val="20"/>
                <w:szCs w:val="20"/>
              </w:rPr>
              <w:fldChar w:fldCharType="end"/>
            </w:r>
            <w:r w:rsidRPr="00424DF8">
              <w:rPr>
                <w:rFonts w:eastAsia="等线" w:cs="Times New Roman"/>
                <w:i/>
                <w:iCs/>
                <w:sz w:val="20"/>
                <w:szCs w:val="20"/>
              </w:rPr>
              <w:t xml:space="preserve">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1</m:t>
                  </m:r>
                </m:sub>
              </m:sSub>
            </m:oMath>
            <w:r w:rsidRPr="00424DF8">
              <w:rPr>
                <w:rFonts w:cs="Times New Roman"/>
                <w:i/>
                <w:iCs/>
                <w:sz w:val="20"/>
                <w:szCs w:val="20"/>
              </w:rPr>
              <w:t xml:space="preserve"> non-direct paths</w:t>
            </w:r>
            <w:r w:rsidRPr="00424DF8">
              <w:rPr>
                <w:rFonts w:eastAsia="宋体" w:cs="Times New Roman"/>
                <w:i/>
                <w:iCs/>
                <w:sz w:val="20"/>
                <w:szCs w:val="20"/>
              </w:rPr>
              <w:t xml:space="preserve">,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s</m:t>
                  </m:r>
                </m:e>
                <m:sub>
                  <m:r>
                    <w:rPr>
                      <w:rFonts w:ascii="Cambria Math" w:eastAsia="等线" w:hAnsi="Cambria Math" w:cs="Times New Roman"/>
                      <w:sz w:val="20"/>
                      <w:szCs w:val="20"/>
                    </w:rPr>
                    <m:t>UE,n</m:t>
                  </m:r>
                </m:sub>
              </m:sSub>
              <m:r>
                <w:rPr>
                  <w:rFonts w:ascii="Cambria Math" w:eastAsia="等线" w:hAnsi="Cambria Math" w:cs="Times New Roman"/>
                  <w:sz w:val="20"/>
                  <w:szCs w:val="20"/>
                </w:rPr>
                <m:t>=1</m:t>
              </m:r>
            </m:oMath>
            <w:r w:rsidRPr="00424DF8">
              <w:rPr>
                <w:rFonts w:eastAsia="等线" w:cs="Times New Roman"/>
                <w:i/>
                <w:iCs/>
                <w:sz w:val="20"/>
                <w:szCs w:val="20"/>
              </w:rPr>
              <w:t>.</w:t>
            </w:r>
          </w:p>
          <w:p w14:paraId="3EF96DB6" w14:textId="77777777" w:rsidR="00492163" w:rsidRPr="00424DF8" w:rsidRDefault="00492163" w:rsidP="00EB3C1E">
            <w:pPr>
              <w:pStyle w:val="aff3"/>
              <w:numPr>
                <w:ilvl w:val="0"/>
                <w:numId w:val="66"/>
              </w:numPr>
              <w:spacing w:line="256" w:lineRule="auto"/>
              <w:rPr>
                <w:rFonts w:eastAsia="宋体" w:cs="Times New Roman"/>
                <w:i/>
                <w:sz w:val="20"/>
                <w:szCs w:val="20"/>
                <w:lang w:val="en-US"/>
              </w:rPr>
            </w:pPr>
            <w:r w:rsidRPr="00424DF8">
              <w:rPr>
                <w:rFonts w:eastAsia="等线" w:cs="Times New Roman"/>
                <w:i/>
                <w:iCs/>
                <w:sz w:val="20"/>
                <w:szCs w:val="20"/>
                <w:lang w:val="en-US"/>
              </w:rPr>
              <w:t>F</w:t>
            </w:r>
            <w:r w:rsidRPr="00424DF8">
              <w:rPr>
                <w:rFonts w:cs="Times New Roman"/>
                <w:i/>
                <w:iCs/>
                <w:sz w:val="20"/>
                <w:szCs w:val="20"/>
              </w:rPr>
              <w:t xml:space="preserve">or </w:t>
            </w:r>
            <w:r w:rsidRPr="00424DF8">
              <w:rPr>
                <w:rFonts w:eastAsia="等线" w:cs="Times New Roman"/>
                <w:i/>
                <w:iCs/>
                <w:sz w:val="20"/>
                <w:szCs w:val="20"/>
              </w:rPr>
              <w:t>number of</w:t>
            </w:r>
            <w:r w:rsidRPr="00424DF8">
              <w:rPr>
                <w:rFonts w:cs="Times New Roman"/>
                <w:i/>
                <w:iCs/>
                <w:sz w:val="20"/>
                <w:szCs w:val="20"/>
                <w:lang w:val="en-US"/>
              </w:rPr>
              <w:fldChar w:fldCharType="begin"/>
            </w:r>
            <w:r w:rsidRPr="00424DF8">
              <w:rPr>
                <w:rFonts w:cs="Times New Roman"/>
                <w:i/>
                <w:iCs/>
                <w:sz w:val="20"/>
                <w:szCs w:val="20"/>
                <w:lang w:val="en-US"/>
              </w:rPr>
              <w:instrText xml:space="preserve"> QUOTE </w:instrText>
            </w:r>
            <m:oMath>
              <m:sSub>
                <m:sSubPr>
                  <m:ctrlPr>
                    <w:rPr>
                      <w:rFonts w:ascii="Cambria Math" w:hAnsi="Cambria Math" w:cs="Times New Roman"/>
                      <w:sz w:val="20"/>
                      <w:szCs w:val="20"/>
                    </w:rPr>
                  </m:ctrlPr>
                </m:sSubPr>
                <m:e>
                  <m:r>
                    <m:rPr>
                      <m:sty m:val="p"/>
                    </m:rPr>
                    <w:rPr>
                      <w:rFonts w:ascii="Cambria Math" w:hAnsi="Cambria Math" w:cs="Times New Roman"/>
                      <w:sz w:val="20"/>
                      <w:szCs w:val="20"/>
                      <w:lang w:val="en-US"/>
                    </w:rPr>
                    <m:t>k</m:t>
                  </m:r>
                </m:e>
                <m:sub>
                  <m:r>
                    <m:rPr>
                      <m:sty m:val="p"/>
                    </m:rPr>
                    <w:rPr>
                      <w:rFonts w:ascii="Cambria Math" w:hAnsi="Cambria Math" w:cs="Times New Roman"/>
                      <w:sz w:val="20"/>
                      <w:szCs w:val="20"/>
                      <w:lang w:val="en-US"/>
                    </w:rPr>
                    <m:t>2</m:t>
                  </m:r>
                </m:sub>
              </m:sSub>
            </m:oMath>
            <w:r w:rsidRPr="00424DF8">
              <w:rPr>
                <w:rFonts w:cs="Times New Roman"/>
                <w:i/>
                <w:iCs/>
                <w:sz w:val="20"/>
                <w:szCs w:val="20"/>
                <w:lang w:val="en-US"/>
              </w:rPr>
              <w:instrText xml:space="preserve"> </w:instrText>
            </w:r>
            <w:r w:rsidRPr="00424DF8">
              <w:rPr>
                <w:rFonts w:cs="Times New Roman"/>
                <w:i/>
                <w:iCs/>
                <w:sz w:val="20"/>
                <w:szCs w:val="20"/>
                <w:lang w:val="en-US"/>
              </w:rPr>
              <w:fldChar w:fldCharType="end"/>
            </w:r>
            <w:r w:rsidRPr="00424DF8">
              <w:rPr>
                <w:rFonts w:eastAsia="等线" w:cs="Times New Roman"/>
                <w:i/>
                <w:iCs/>
                <w:sz w:val="20"/>
                <w:szCs w:val="20"/>
                <w:lang w:val="en-US"/>
              </w:rPr>
              <w:t xml:space="preserve">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2</m:t>
                  </m:r>
                </m:sub>
              </m:sSub>
            </m:oMath>
            <w:r w:rsidRPr="00424DF8">
              <w:rPr>
                <w:rFonts w:cs="Times New Roman"/>
                <w:i/>
                <w:iCs/>
                <w:sz w:val="20"/>
                <w:szCs w:val="20"/>
              </w:rPr>
              <w:t xml:space="preserve"> non-direct paths</w:t>
            </w:r>
            <w:r w:rsidRPr="00424DF8">
              <w:rPr>
                <w:rFonts w:eastAsia="宋体" w:cs="Times New Roman"/>
                <w:i/>
                <w:sz w:val="20"/>
                <w:szCs w:val="20"/>
                <w:lang w:val="en-US"/>
              </w:rPr>
              <w:t>:</w:t>
            </w:r>
          </w:p>
          <w:p w14:paraId="01F2B25E" w14:textId="77777777" w:rsidR="00492163" w:rsidRPr="00424DF8" w:rsidRDefault="00492163" w:rsidP="00EB3C1E">
            <w:pPr>
              <w:pStyle w:val="aff3"/>
              <w:numPr>
                <w:ilvl w:val="1"/>
                <w:numId w:val="66"/>
              </w:numPr>
              <w:spacing w:line="256" w:lineRule="auto"/>
              <w:rPr>
                <w:rFonts w:eastAsia="宋体" w:cs="Times New Roman"/>
                <w:i/>
                <w:sz w:val="20"/>
                <w:szCs w:val="20"/>
                <w:lang w:val="en-US"/>
              </w:rPr>
            </w:pPr>
            <w:r w:rsidRPr="00424DF8">
              <w:rPr>
                <w:rFonts w:eastAsia="等线" w:cs="Times New Roman"/>
                <w:i/>
                <w:iCs/>
                <w:sz w:val="20"/>
                <w:szCs w:val="20"/>
                <w:lang w:val="en-US"/>
              </w:rPr>
              <w:t>Option</w:t>
            </w:r>
            <w:r w:rsidRPr="00424DF8">
              <w:rPr>
                <w:rFonts w:eastAsia="宋体" w:cs="Times New Roman"/>
                <w:i/>
                <w:sz w:val="20"/>
                <w:szCs w:val="20"/>
                <w:lang w:val="en-US"/>
              </w:rPr>
              <w:t xml:space="preserve">-1: </w:t>
            </w:r>
            <m:oMath>
              <m:sSub>
                <m:sSubPr>
                  <m:ctrlPr>
                    <w:rPr>
                      <w:rFonts w:ascii="Cambria Math" w:eastAsia="等线" w:hAnsi="Cambria Math" w:cs="Times New Roman"/>
                      <w:i/>
                      <w:color w:val="FF0000"/>
                      <w:sz w:val="20"/>
                      <w:szCs w:val="20"/>
                    </w:rPr>
                  </m:ctrlPr>
                </m:sSubPr>
                <m:e>
                  <m:r>
                    <w:rPr>
                      <w:rFonts w:ascii="Cambria Math" w:eastAsia="等线" w:hAnsi="Cambria Math" w:cs="Times New Roman"/>
                      <w:color w:val="FF0000"/>
                      <w:sz w:val="20"/>
                      <w:szCs w:val="20"/>
                    </w:rPr>
                    <m:t>s</m:t>
                  </m:r>
                </m:e>
                <m:sub>
                  <m:r>
                    <w:rPr>
                      <w:rFonts w:ascii="Cambria Math" w:eastAsia="等线" w:hAnsi="Cambria Math" w:cs="Times New Roman"/>
                      <w:color w:val="FF0000"/>
                      <w:sz w:val="20"/>
                      <w:szCs w:val="20"/>
                    </w:rPr>
                    <m:t>UE,n</m:t>
                  </m:r>
                </m:sub>
              </m:sSub>
              <m:r>
                <w:rPr>
                  <w:rFonts w:ascii="Cambria Math" w:eastAsia="等线" w:hAnsi="Cambria Math" w:cs="Times New Roman"/>
                  <w:color w:val="FF0000"/>
                  <w:sz w:val="20"/>
                  <w:szCs w:val="20"/>
                </w:rPr>
                <m:t>=1-</m:t>
              </m:r>
              <m:sSub>
                <m:sSubPr>
                  <m:ctrlPr>
                    <w:rPr>
                      <w:rFonts w:ascii="Cambria Math" w:eastAsia="等线" w:hAnsi="Cambria Math" w:cs="Times New Roman"/>
                      <w:i/>
                      <w:color w:val="FF0000"/>
                      <w:sz w:val="20"/>
                      <w:szCs w:val="20"/>
                    </w:rPr>
                  </m:ctrlPr>
                </m:sSubPr>
                <m:e>
                  <m:r>
                    <w:rPr>
                      <w:rFonts w:ascii="Cambria Math" w:eastAsia="等线" w:hAnsi="Cambria Math" w:cs="Times New Roman"/>
                      <w:color w:val="FF0000"/>
                      <w:sz w:val="20"/>
                      <w:szCs w:val="20"/>
                    </w:rPr>
                    <m:t>s</m:t>
                  </m:r>
                </m:e>
                <m:sub>
                  <m:r>
                    <w:rPr>
                      <w:rFonts w:ascii="Cambria Math" w:eastAsia="等线" w:hAnsi="Cambria Math" w:cs="Times New Roman"/>
                      <w:color w:val="FF0000"/>
                      <w:sz w:val="20"/>
                      <w:szCs w:val="20"/>
                    </w:rPr>
                    <m:t>TRP,n</m:t>
                  </m:r>
                </m:sub>
              </m:sSub>
            </m:oMath>
            <w:r w:rsidRPr="00424DF8">
              <w:rPr>
                <w:rFonts w:eastAsia="等线" w:cs="Times New Roman"/>
                <w:i/>
                <w:sz w:val="20"/>
                <w:szCs w:val="20"/>
                <w:lang w:val="en-US"/>
              </w:rPr>
              <w:t>;</w:t>
            </w:r>
          </w:p>
          <w:p w14:paraId="56B16C0E" w14:textId="77777777" w:rsidR="00492163" w:rsidRPr="00424DF8" w:rsidRDefault="00492163" w:rsidP="00EB3C1E">
            <w:pPr>
              <w:pStyle w:val="aff3"/>
              <w:numPr>
                <w:ilvl w:val="2"/>
                <w:numId w:val="66"/>
              </w:numPr>
              <w:spacing w:line="256" w:lineRule="auto"/>
              <w:rPr>
                <w:rFonts w:eastAsia="宋体" w:cs="Times New Roman"/>
                <w:i/>
                <w:color w:val="FF0000"/>
                <w:sz w:val="20"/>
                <w:szCs w:val="20"/>
                <w:lang w:val="en-US"/>
              </w:rPr>
            </w:pPr>
            <w:r w:rsidRPr="00424DF8">
              <w:rPr>
                <w:rFonts w:eastAsia="宋体" w:cs="Times New Roman"/>
                <w:i/>
                <w:color w:val="FF0000"/>
                <w:sz w:val="20"/>
                <w:szCs w:val="20"/>
                <w:lang w:val="en-US"/>
              </w:rPr>
              <w:t xml:space="preserve">Note: It’s assumed that only single non-specular </w:t>
            </w:r>
            <w:r w:rsidRPr="00424DF8">
              <w:rPr>
                <w:rFonts w:eastAsia="宋体" w:cs="Times New Roman"/>
                <w:i/>
                <w:color w:val="FF0000"/>
                <w:sz w:val="20"/>
                <w:szCs w:val="20"/>
                <w:lang w:val="en-US"/>
              </w:rPr>
              <w:lastRenderedPageBreak/>
              <w:t>interaction in the propagation channel is considered along with specular reflection(s)</w:t>
            </w:r>
            <w:r>
              <w:rPr>
                <w:rFonts w:eastAsia="宋体" w:cs="Times New Roman"/>
                <w:i/>
                <w:color w:val="FF0000"/>
                <w:sz w:val="20"/>
                <w:szCs w:val="20"/>
                <w:lang w:val="en-US"/>
              </w:rPr>
              <w:t xml:space="preserve"> due to the </w:t>
            </w:r>
            <w:r w:rsidRPr="00424DF8">
              <w:rPr>
                <w:rFonts w:eastAsia="宋体" w:cs="Times New Roman"/>
                <w:i/>
                <w:color w:val="FF0000"/>
                <w:sz w:val="20"/>
                <w:szCs w:val="20"/>
                <w:lang w:val="en-US"/>
              </w:rPr>
              <w:t>.</w:t>
            </w:r>
          </w:p>
          <w:p w14:paraId="6F8B3FDC" w14:textId="77777777" w:rsidR="00492163" w:rsidRPr="00741912" w:rsidRDefault="00492163" w:rsidP="00EB3C1E">
            <w:pPr>
              <w:pStyle w:val="aff3"/>
              <w:numPr>
                <w:ilvl w:val="1"/>
                <w:numId w:val="66"/>
              </w:numPr>
              <w:spacing w:line="256" w:lineRule="auto"/>
              <w:rPr>
                <w:rFonts w:eastAsia="宋体" w:cs="Times New Roman"/>
                <w:i/>
                <w:strike/>
                <w:sz w:val="20"/>
                <w:szCs w:val="20"/>
                <w:lang w:val="en-US"/>
              </w:rPr>
            </w:pPr>
            <w:r w:rsidRPr="00741912">
              <w:rPr>
                <w:rFonts w:eastAsia="宋体" w:cs="Times New Roman"/>
                <w:i/>
                <w:strike/>
                <w:sz w:val="20"/>
                <w:szCs w:val="20"/>
                <w:lang w:val="en-US"/>
              </w:rPr>
              <w:t xml:space="preserve">Option-2: </w:t>
            </w:r>
            <m:oMath>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Sub>
              <m:r>
                <w:rPr>
                  <w:rFonts w:ascii="Cambria Math" w:hAnsi="Cambria Math" w:cs="Times New Roman"/>
                  <w:strike/>
                  <w:sz w:val="20"/>
                  <w:szCs w:val="20"/>
                  <w:lang w:val="en-US"/>
                </w:rPr>
                <m:t xml:space="preserve">= </m:t>
              </m:r>
              <m:sSubSup>
                <m:sSubSupPr>
                  <m:ctrlPr>
                    <w:rPr>
                      <w:rFonts w:ascii="Cambria Math" w:hAnsi="Cambria Math" w:cs="Times New Roman"/>
                      <w:i/>
                      <w:strike/>
                      <w:sz w:val="20"/>
                      <w:szCs w:val="20"/>
                      <w:lang w:val="en-US"/>
                    </w:rPr>
                  </m:ctrlPr>
                </m:sSubSup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up>
                  <m:r>
                    <w:rPr>
                      <w:rFonts w:ascii="Cambria Math" w:hAnsi="Cambria Math" w:cs="Times New Roman"/>
                      <w:strike/>
                      <w:sz w:val="20"/>
                      <w:szCs w:val="20"/>
                      <w:lang w:val="en-US"/>
                    </w:rPr>
                    <m:t>'</m:t>
                  </m:r>
                </m:sup>
              </m:sSubSup>
              <m:r>
                <w:rPr>
                  <w:rFonts w:ascii="Cambria Math" w:hAnsi="Cambria Math" w:cs="Times New Roman"/>
                  <w:strike/>
                  <w:sz w:val="20"/>
                  <w:szCs w:val="20"/>
                  <w:lang w:val="en-US"/>
                </w:rPr>
                <m:t>×(1-</m:t>
              </m:r>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TRP,n</m:t>
                  </m:r>
                </m:sub>
              </m:sSub>
              <m:r>
                <w:rPr>
                  <w:rFonts w:ascii="Cambria Math" w:hAnsi="Cambria Math" w:cs="Times New Roman"/>
                  <w:strike/>
                  <w:sz w:val="20"/>
                  <w:szCs w:val="20"/>
                  <w:lang w:val="en-US"/>
                </w:rPr>
                <m:t>)</m:t>
              </m:r>
            </m:oMath>
            <w:r w:rsidRPr="00741912">
              <w:rPr>
                <w:rFonts w:cs="Times New Roman"/>
                <w:i/>
                <w:strike/>
                <w:sz w:val="20"/>
                <w:szCs w:val="20"/>
                <w:lang w:val="en-US"/>
              </w:rPr>
              <w:t xml:space="preserve">, where </w:t>
            </w:r>
            <m:oMath>
              <m:sSubSup>
                <m:sSubSupPr>
                  <m:ctrlPr>
                    <w:rPr>
                      <w:rFonts w:ascii="Cambria Math" w:hAnsi="Cambria Math" w:cs="Times New Roman"/>
                      <w:i/>
                      <w:strike/>
                      <w:sz w:val="20"/>
                      <w:szCs w:val="20"/>
                      <w:lang w:val="en-US"/>
                    </w:rPr>
                  </m:ctrlPr>
                </m:sSubSup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up>
                  <m:r>
                    <w:rPr>
                      <w:rFonts w:ascii="Cambria Math" w:hAnsi="Cambria Math" w:cs="Times New Roman"/>
                      <w:strike/>
                      <w:sz w:val="20"/>
                      <w:szCs w:val="20"/>
                      <w:lang w:val="en-US"/>
                    </w:rPr>
                    <m:t>'</m:t>
                  </m:r>
                </m:sup>
              </m:sSubSup>
            </m:oMath>
            <w:r w:rsidRPr="00741912">
              <w:rPr>
                <w:rFonts w:cs="Times New Roman"/>
                <w:i/>
                <w:strike/>
                <w:sz w:val="20"/>
                <w:szCs w:val="20"/>
                <w:lang w:val="en-US"/>
              </w:rPr>
              <w:t xml:space="preserve"> is a scaling factor and is generated by a Beta distribution;</w:t>
            </w:r>
          </w:p>
          <w:p w14:paraId="4C1DC58B" w14:textId="77777777" w:rsidR="00492163" w:rsidRPr="00741912" w:rsidRDefault="00492163" w:rsidP="00EB3C1E">
            <w:pPr>
              <w:pStyle w:val="aff3"/>
              <w:numPr>
                <w:ilvl w:val="2"/>
                <w:numId w:val="66"/>
              </w:numPr>
              <w:spacing w:line="256" w:lineRule="auto"/>
              <w:rPr>
                <w:rFonts w:eastAsia="宋体" w:cs="Times New Roman"/>
                <w:i/>
                <w:strike/>
                <w:sz w:val="20"/>
                <w:szCs w:val="20"/>
                <w:lang w:val="en-US"/>
              </w:rPr>
            </w:pPr>
            <w:r w:rsidRPr="00741912">
              <w:rPr>
                <w:rFonts w:eastAsia="宋体" w:cs="Times New Roman"/>
                <w:i/>
                <w:strike/>
                <w:sz w:val="20"/>
                <w:szCs w:val="20"/>
                <w:lang w:val="en-US"/>
              </w:rPr>
              <w:t xml:space="preserve">FFS: How to determine the </w:t>
            </w:r>
            <m:oMath>
              <m:sSubSup>
                <m:sSubSupPr>
                  <m:ctrlPr>
                    <w:rPr>
                      <w:rFonts w:ascii="Cambria Math" w:hAnsi="Cambria Math" w:cs="Times New Roman"/>
                      <w:i/>
                      <w:strike/>
                      <w:sz w:val="20"/>
                      <w:szCs w:val="20"/>
                      <w:lang w:val="en-US"/>
                    </w:rPr>
                  </m:ctrlPr>
                </m:sSubSup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up>
                  <m:r>
                    <w:rPr>
                      <w:rFonts w:ascii="Cambria Math" w:hAnsi="Cambria Math" w:cs="Times New Roman"/>
                      <w:strike/>
                      <w:sz w:val="20"/>
                      <w:szCs w:val="20"/>
                      <w:lang w:val="en-US"/>
                    </w:rPr>
                    <m:t>'</m:t>
                  </m:r>
                </m:sup>
              </m:sSubSup>
            </m:oMath>
            <w:r w:rsidRPr="00741912">
              <w:rPr>
                <w:rFonts w:cs="Times New Roman"/>
                <w:i/>
                <w:strike/>
                <w:sz w:val="20"/>
                <w:szCs w:val="20"/>
                <w:lang w:val="en-US"/>
              </w:rPr>
              <w:t>.</w:t>
            </w:r>
          </w:p>
          <w:p w14:paraId="2D30519E" w14:textId="77777777" w:rsidR="00492163" w:rsidRPr="00741912" w:rsidRDefault="00492163" w:rsidP="00EB3C1E">
            <w:pPr>
              <w:pStyle w:val="aff3"/>
              <w:numPr>
                <w:ilvl w:val="1"/>
                <w:numId w:val="66"/>
              </w:numPr>
              <w:spacing w:line="256" w:lineRule="auto"/>
              <w:rPr>
                <w:rFonts w:eastAsia="宋体" w:cs="Times New Roman"/>
                <w:i/>
                <w:strike/>
                <w:sz w:val="20"/>
                <w:szCs w:val="20"/>
                <w:lang w:val="en-US"/>
              </w:rPr>
            </w:pPr>
            <w:r w:rsidRPr="00741912">
              <w:rPr>
                <w:rFonts w:eastAsia="宋体" w:cs="Times New Roman"/>
                <w:i/>
                <w:strike/>
                <w:sz w:val="20"/>
                <w:szCs w:val="20"/>
                <w:lang w:val="en-US"/>
              </w:rPr>
              <w:t xml:space="preserve">Option-3: The </w:t>
            </w:r>
            <m:oMath>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Sub>
            </m:oMath>
            <w:r w:rsidRPr="00741912">
              <w:rPr>
                <w:rFonts w:eastAsia="宋体" w:cs="Times New Roman"/>
                <w:i/>
                <w:strike/>
                <w:sz w:val="20"/>
                <w:szCs w:val="20"/>
                <w:lang w:val="en-US"/>
              </w:rPr>
              <w:t xml:space="preserve"> </w:t>
            </w:r>
            <w:r w:rsidRPr="00741912">
              <w:rPr>
                <w:rFonts w:eastAsia="宋体" w:cs="Times New Roman" w:hint="eastAsia"/>
                <w:i/>
                <w:strike/>
                <w:sz w:val="20"/>
                <w:szCs w:val="20"/>
                <w:lang w:val="en-US"/>
              </w:rPr>
              <w:t>is</w:t>
            </w:r>
            <w:r w:rsidRPr="00741912">
              <w:rPr>
                <w:rFonts w:eastAsia="宋体" w:cs="Times New Roman"/>
                <w:i/>
                <w:strike/>
                <w:sz w:val="20"/>
                <w:szCs w:val="20"/>
                <w:lang w:val="en-US"/>
              </w:rPr>
              <w:t xml:space="preserve"> scaling factor generated by a Beta distribution</w:t>
            </w:r>
          </w:p>
          <w:p w14:paraId="31B7F85C" w14:textId="77777777" w:rsidR="00492163" w:rsidRDefault="00492163" w:rsidP="00EB3C1E">
            <w:pPr>
              <w:pStyle w:val="aff3"/>
              <w:numPr>
                <w:ilvl w:val="2"/>
                <w:numId w:val="66"/>
              </w:numPr>
              <w:spacing w:line="256" w:lineRule="auto"/>
              <w:rPr>
                <w:rFonts w:eastAsia="宋体" w:cs="Times New Roman"/>
                <w:i/>
                <w:strike/>
                <w:sz w:val="20"/>
                <w:szCs w:val="20"/>
                <w:lang w:val="en-US"/>
              </w:rPr>
            </w:pPr>
            <w:r w:rsidRPr="00741912">
              <w:rPr>
                <w:rFonts w:eastAsia="宋体" w:cs="Times New Roman"/>
                <w:i/>
                <w:strike/>
                <w:sz w:val="20"/>
                <w:szCs w:val="20"/>
                <w:lang w:val="en-US"/>
              </w:rPr>
              <w:t xml:space="preserve">Note: The </w:t>
            </w:r>
            <m:oMath>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Sub>
              <m:r>
                <w:rPr>
                  <w:rFonts w:ascii="Cambria Math" w:hAnsi="Cambria Math" w:cs="Times New Roman"/>
                  <w:strike/>
                  <w:sz w:val="20"/>
                  <w:szCs w:val="20"/>
                  <w:lang w:val="en-US"/>
                </w:rPr>
                <m:t xml:space="preserve"> + </m:t>
              </m:r>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TRP,n</m:t>
                  </m:r>
                </m:sub>
              </m:sSub>
            </m:oMath>
            <w:r w:rsidRPr="00741912">
              <w:rPr>
                <w:rFonts w:eastAsia="宋体" w:cs="Times New Roman"/>
                <w:i/>
                <w:strike/>
                <w:sz w:val="20"/>
                <w:szCs w:val="20"/>
                <w:lang w:val="en-US"/>
              </w:rPr>
              <w:t xml:space="preserve"> should be not larger than 1.</w:t>
            </w:r>
          </w:p>
          <w:p w14:paraId="6C587017" w14:textId="3644302E" w:rsidR="00492163" w:rsidRPr="00492163" w:rsidRDefault="00492163" w:rsidP="00EB3C1E">
            <w:pPr>
              <w:pStyle w:val="aff3"/>
              <w:numPr>
                <w:ilvl w:val="2"/>
                <w:numId w:val="66"/>
              </w:numPr>
              <w:spacing w:line="256" w:lineRule="auto"/>
              <w:rPr>
                <w:rFonts w:eastAsia="宋体" w:cs="Times New Roman"/>
                <w:i/>
                <w:strike/>
                <w:sz w:val="20"/>
                <w:szCs w:val="20"/>
                <w:lang w:val="en-US"/>
              </w:rPr>
            </w:pPr>
            <w:r w:rsidRPr="00741912">
              <w:rPr>
                <w:rFonts w:eastAsia="宋体" w:cs="Times New Roman"/>
                <w:i/>
                <w:strike/>
                <w:sz w:val="20"/>
                <w:szCs w:val="20"/>
                <w:lang w:val="en-US"/>
              </w:rPr>
              <w:t xml:space="preserve">FFS: How to determine the </w:t>
            </w:r>
            <m:oMath>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Sub>
            </m:oMath>
            <w:r w:rsidRPr="00741912">
              <w:rPr>
                <w:rFonts w:cs="Times New Roman"/>
                <w:i/>
                <w:strike/>
                <w:sz w:val="20"/>
                <w:szCs w:val="20"/>
                <w:lang w:val="en-US"/>
              </w:rPr>
              <w:t>.</w:t>
            </w:r>
          </w:p>
        </w:tc>
      </w:tr>
    </w:tbl>
    <w:bookmarkEnd w:id="0"/>
    <w:bookmarkEnd w:id="1"/>
    <w:p w14:paraId="4508F00F" w14:textId="77777777" w:rsidR="00E84318" w:rsidRDefault="00666D10" w:rsidP="00C20C93">
      <w:pPr>
        <w:spacing w:before="120" w:after="120"/>
        <w:outlineLvl w:val="3"/>
        <w:rPr>
          <w:b/>
          <w:i/>
          <w:iCs/>
          <w:szCs w:val="20"/>
          <w:highlight w:val="yellow"/>
        </w:rPr>
      </w:pPr>
      <w:r w:rsidRPr="00C20C93">
        <w:rPr>
          <w:b/>
          <w:i/>
          <w:iCs/>
          <w:szCs w:val="20"/>
          <w:highlight w:val="yellow"/>
        </w:rPr>
        <w:lastRenderedPageBreak/>
        <w:t>Proposal 1-</w:t>
      </w:r>
      <w:r w:rsidRPr="00C20C93">
        <w:rPr>
          <w:rFonts w:eastAsia="宋体"/>
          <w:b/>
          <w:i/>
          <w:iCs/>
          <w:szCs w:val="20"/>
          <w:highlight w:val="yellow"/>
        </w:rPr>
        <w:t>1</w:t>
      </w:r>
      <w:r w:rsidRPr="00C20C93">
        <w:rPr>
          <w:b/>
          <w:i/>
          <w:iCs/>
          <w:szCs w:val="20"/>
          <w:highlight w:val="yellow"/>
        </w:rPr>
        <w:t>-1-</w:t>
      </w:r>
      <w:r w:rsidR="00B942E8">
        <w:rPr>
          <w:rFonts w:eastAsia="宋体"/>
          <w:b/>
          <w:i/>
          <w:iCs/>
          <w:szCs w:val="20"/>
          <w:highlight w:val="yellow"/>
        </w:rPr>
        <w:t>3</w:t>
      </w:r>
      <w:r w:rsidRPr="00C20C93">
        <w:rPr>
          <w:b/>
          <w:i/>
          <w:iCs/>
          <w:szCs w:val="20"/>
          <w:highlight w:val="yellow"/>
        </w:rPr>
        <w:t xml:space="preserve">: </w:t>
      </w:r>
    </w:p>
    <w:p w14:paraId="02EE368F" w14:textId="77777777" w:rsidR="00DF0A95" w:rsidRPr="00C20C93" w:rsidRDefault="00666D10" w:rsidP="00E84318">
      <w:pPr>
        <w:pStyle w:val="aff3"/>
        <w:ind w:left="0"/>
      </w:pPr>
      <w:r w:rsidRPr="00C20C93">
        <w:rPr>
          <w:rFonts w:eastAsia="等线"/>
          <w:i/>
          <w:iCs/>
          <w:highlight w:val="yellow"/>
        </w:rPr>
        <w:t xml:space="preserve">For near-field channel, </w:t>
      </w:r>
      <m:oMath>
        <m:sSub>
          <m:sSubPr>
            <m:ctrlPr>
              <w:rPr>
                <w:rFonts w:ascii="Cambria Math" w:eastAsia="等线" w:hAnsi="Cambria Math"/>
                <w:i/>
                <w:iCs/>
                <w:highlight w:val="yellow"/>
              </w:rPr>
            </m:ctrlPr>
          </m:sSubPr>
          <m:e>
            <m:r>
              <w:rPr>
                <w:rFonts w:ascii="Cambria Math" w:eastAsia="等线" w:hAnsi="Cambria Math"/>
                <w:highlight w:val="yellow"/>
              </w:rPr>
              <m:t>k</m:t>
            </m:r>
          </m:e>
          <m:sub>
            <m:r>
              <w:rPr>
                <w:rFonts w:ascii="Cambria Math" w:eastAsia="等线" w:hAnsi="Cambria Math"/>
                <w:highlight w:val="yellow"/>
              </w:rPr>
              <m:t>1</m:t>
            </m:r>
          </m:sub>
        </m:sSub>
      </m:oMath>
      <w:r w:rsidRPr="00C20C93">
        <w:rPr>
          <w:rFonts w:eastAsia="等线"/>
          <w:i/>
          <w:iCs/>
          <w:highlight w:val="yellow"/>
        </w:rPr>
        <w:t>=</w:t>
      </w:r>
      <w:r w:rsidR="008D3EE0" w:rsidRPr="00C20C93">
        <w:rPr>
          <w:rFonts w:eastAsia="等线"/>
          <w:i/>
          <w:iCs/>
          <w:highlight w:val="yellow"/>
        </w:rPr>
        <w:t xml:space="preserve"> </w:t>
      </w:r>
      <w:r w:rsidRPr="00C20C93">
        <w:rPr>
          <w:rFonts w:eastAsia="等线"/>
          <w:i/>
          <w:iCs/>
          <w:highlight w:val="yellow"/>
        </w:rPr>
        <w:t>2 for Indoor office scenarios</w:t>
      </w:r>
      <w:r w:rsidRPr="00C20C93">
        <w:rPr>
          <w:rFonts w:eastAsia="宋体"/>
          <w:i/>
          <w:iCs/>
          <w:highlight w:val="yellow"/>
        </w:rPr>
        <w:t xml:space="preserve"> </w:t>
      </w:r>
      <w:r w:rsidRPr="00C20C93">
        <w:rPr>
          <w:rFonts w:eastAsia="等线"/>
          <w:i/>
          <w:iCs/>
          <w:highlight w:val="yellow"/>
        </w:rPr>
        <w:t>.</w:t>
      </w:r>
    </w:p>
    <w:p w14:paraId="28E0CB05" w14:textId="77777777" w:rsidR="00DF0A95" w:rsidRDefault="00666D10" w:rsidP="005307A7">
      <w:pPr>
        <w:spacing w:before="120" w:after="120"/>
        <w:ind w:firstLineChars="100" w:firstLine="22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0778DD08" w14:textId="77777777">
        <w:trPr>
          <w:trHeight w:val="335"/>
          <w:jc w:val="center"/>
        </w:trPr>
        <w:tc>
          <w:tcPr>
            <w:tcW w:w="1926" w:type="dxa"/>
          </w:tcPr>
          <w:p w14:paraId="52D95043" w14:textId="77777777" w:rsidR="00DF0A95" w:rsidRDefault="00666D10">
            <w:pPr>
              <w:jc w:val="center"/>
              <w:rPr>
                <w:szCs w:val="20"/>
              </w:rPr>
            </w:pPr>
            <w:r>
              <w:rPr>
                <w:szCs w:val="20"/>
              </w:rPr>
              <w:t>Companies</w:t>
            </w:r>
          </w:p>
        </w:tc>
        <w:tc>
          <w:tcPr>
            <w:tcW w:w="6472" w:type="dxa"/>
          </w:tcPr>
          <w:p w14:paraId="75E9052F" w14:textId="77777777" w:rsidR="00DF0A95" w:rsidRDefault="00666D10">
            <w:pPr>
              <w:jc w:val="center"/>
              <w:rPr>
                <w:szCs w:val="20"/>
              </w:rPr>
            </w:pPr>
            <w:r>
              <w:rPr>
                <w:szCs w:val="20"/>
              </w:rPr>
              <w:t>Comments and Views</w:t>
            </w:r>
          </w:p>
        </w:tc>
      </w:tr>
      <w:tr w:rsidR="00DE0D02" w14:paraId="799CD8A4" w14:textId="77777777">
        <w:trPr>
          <w:trHeight w:val="342"/>
          <w:jc w:val="center"/>
        </w:trPr>
        <w:tc>
          <w:tcPr>
            <w:tcW w:w="1926" w:type="dxa"/>
          </w:tcPr>
          <w:p w14:paraId="2E0749E6" w14:textId="77777777" w:rsidR="00DE0D02" w:rsidRPr="00AF33B0" w:rsidRDefault="00DE0D02">
            <w:pPr>
              <w:rPr>
                <w:szCs w:val="20"/>
              </w:rPr>
            </w:pPr>
            <w:r w:rsidRPr="00AF33B0">
              <w:rPr>
                <w:szCs w:val="20"/>
              </w:rPr>
              <w:t>InterDigital</w:t>
            </w:r>
          </w:p>
        </w:tc>
        <w:tc>
          <w:tcPr>
            <w:tcW w:w="6472" w:type="dxa"/>
          </w:tcPr>
          <w:p w14:paraId="68AAC036" w14:textId="77777777" w:rsidR="00DE0D02" w:rsidRPr="00AF33B0" w:rsidRDefault="00DE0D02">
            <w:pPr>
              <w:rPr>
                <w:szCs w:val="20"/>
              </w:rPr>
            </w:pPr>
            <w:r w:rsidRPr="00AF33B0">
              <w:rPr>
                <w:szCs w:val="20"/>
              </w:rPr>
              <w:t>We are fine with the proposal.</w:t>
            </w:r>
          </w:p>
        </w:tc>
      </w:tr>
      <w:tr w:rsidR="00881363" w14:paraId="12EDF8F3" w14:textId="77777777">
        <w:trPr>
          <w:trHeight w:val="342"/>
          <w:jc w:val="center"/>
        </w:trPr>
        <w:tc>
          <w:tcPr>
            <w:tcW w:w="1926" w:type="dxa"/>
          </w:tcPr>
          <w:p w14:paraId="26CCEB8D" w14:textId="4DDE1EF8" w:rsidR="00881363" w:rsidRPr="00AF33B0" w:rsidRDefault="00881363">
            <w:pPr>
              <w:rPr>
                <w:szCs w:val="20"/>
              </w:rPr>
            </w:pPr>
            <w:r>
              <w:rPr>
                <w:rFonts w:hint="eastAsia"/>
                <w:szCs w:val="20"/>
              </w:rPr>
              <w:t>H</w:t>
            </w:r>
            <w:r>
              <w:rPr>
                <w:szCs w:val="20"/>
              </w:rPr>
              <w:t>uawei, HiSilicon</w:t>
            </w:r>
          </w:p>
        </w:tc>
        <w:tc>
          <w:tcPr>
            <w:tcW w:w="6472" w:type="dxa"/>
          </w:tcPr>
          <w:p w14:paraId="1E753E91" w14:textId="1954B6F5" w:rsidR="00881363" w:rsidRPr="00AF33B0" w:rsidRDefault="00881363">
            <w:pPr>
              <w:rPr>
                <w:szCs w:val="20"/>
              </w:rPr>
            </w:pPr>
            <w:r>
              <w:rPr>
                <w:rFonts w:hint="eastAsia"/>
                <w:szCs w:val="20"/>
              </w:rPr>
              <w:t>O</w:t>
            </w:r>
            <w:r>
              <w:rPr>
                <w:szCs w:val="20"/>
              </w:rPr>
              <w:t>K.</w:t>
            </w:r>
          </w:p>
        </w:tc>
      </w:tr>
      <w:tr w:rsidR="0051122A" w14:paraId="219B4952" w14:textId="77777777">
        <w:trPr>
          <w:trHeight w:val="342"/>
          <w:jc w:val="center"/>
        </w:trPr>
        <w:tc>
          <w:tcPr>
            <w:tcW w:w="1926" w:type="dxa"/>
          </w:tcPr>
          <w:p w14:paraId="2212180D" w14:textId="2EDE19A7" w:rsidR="0051122A" w:rsidRDefault="0051122A" w:rsidP="0051122A">
            <w:pPr>
              <w:rPr>
                <w:szCs w:val="20"/>
              </w:rPr>
            </w:pPr>
            <w:r w:rsidRPr="0051122A">
              <w:rPr>
                <w:szCs w:val="16"/>
              </w:rPr>
              <w:t>Apple</w:t>
            </w:r>
          </w:p>
        </w:tc>
        <w:tc>
          <w:tcPr>
            <w:tcW w:w="6472" w:type="dxa"/>
          </w:tcPr>
          <w:p w14:paraId="2B316924" w14:textId="5F3BA81E" w:rsidR="0051122A" w:rsidRDefault="0051122A" w:rsidP="0051122A">
            <w:pPr>
              <w:rPr>
                <w:szCs w:val="20"/>
              </w:rPr>
            </w:pPr>
            <w:r w:rsidRPr="0051122A">
              <w:rPr>
                <w:szCs w:val="16"/>
              </w:rPr>
              <w:t>Support</w:t>
            </w:r>
          </w:p>
        </w:tc>
      </w:tr>
      <w:tr w:rsidR="004E54D4" w14:paraId="1C747F64" w14:textId="77777777">
        <w:trPr>
          <w:trHeight w:val="342"/>
          <w:jc w:val="center"/>
        </w:trPr>
        <w:tc>
          <w:tcPr>
            <w:tcW w:w="1926" w:type="dxa"/>
          </w:tcPr>
          <w:p w14:paraId="18F6C27B" w14:textId="6E105EDA" w:rsidR="004E54D4" w:rsidRPr="0051122A" w:rsidRDefault="004E54D4" w:rsidP="004E54D4">
            <w:pPr>
              <w:rPr>
                <w:szCs w:val="16"/>
              </w:rPr>
            </w:pPr>
            <w:r>
              <w:rPr>
                <w:rFonts w:eastAsia="MS Mincho" w:cs="Times New Roman" w:hint="eastAsia"/>
                <w:szCs w:val="20"/>
              </w:rPr>
              <w:t>vivo</w:t>
            </w:r>
          </w:p>
        </w:tc>
        <w:tc>
          <w:tcPr>
            <w:tcW w:w="6472" w:type="dxa"/>
          </w:tcPr>
          <w:p w14:paraId="4D8FB08A" w14:textId="0513BB39" w:rsidR="004E54D4" w:rsidRPr="0051122A" w:rsidRDefault="004E54D4" w:rsidP="004E54D4">
            <w:pPr>
              <w:rPr>
                <w:szCs w:val="16"/>
              </w:rPr>
            </w:pPr>
            <w:r>
              <w:rPr>
                <w:rFonts w:eastAsia="MS Mincho" w:cs="Times New Roman"/>
                <w:szCs w:val="20"/>
              </w:rPr>
              <w:t>S</w:t>
            </w:r>
            <w:r>
              <w:rPr>
                <w:rFonts w:eastAsia="MS Mincho" w:cs="Times New Roman" w:hint="eastAsia"/>
                <w:szCs w:val="20"/>
              </w:rPr>
              <w:t>upport</w:t>
            </w:r>
          </w:p>
        </w:tc>
      </w:tr>
      <w:tr w:rsidR="00701817" w14:paraId="1458E00E" w14:textId="77777777">
        <w:trPr>
          <w:trHeight w:val="342"/>
          <w:jc w:val="center"/>
        </w:trPr>
        <w:tc>
          <w:tcPr>
            <w:tcW w:w="1926" w:type="dxa"/>
          </w:tcPr>
          <w:p w14:paraId="429F1FD7" w14:textId="0D3EE597" w:rsidR="00701817" w:rsidRDefault="00701817" w:rsidP="00701817">
            <w:pPr>
              <w:rPr>
                <w:rFonts w:eastAsia="MS Mincho" w:cs="Times New Roman"/>
                <w:szCs w:val="20"/>
              </w:rPr>
            </w:pPr>
            <w:r>
              <w:rPr>
                <w:rFonts w:ascii="Times New Roman" w:hAnsi="Times New Roman" w:cs="Times New Roman"/>
                <w:szCs w:val="20"/>
              </w:rPr>
              <w:t>QC</w:t>
            </w:r>
          </w:p>
        </w:tc>
        <w:tc>
          <w:tcPr>
            <w:tcW w:w="6472" w:type="dxa"/>
          </w:tcPr>
          <w:p w14:paraId="6D955132" w14:textId="40FA8914" w:rsidR="00701817" w:rsidRDefault="00701817" w:rsidP="00701817">
            <w:pPr>
              <w:rPr>
                <w:rFonts w:eastAsia="MS Mincho" w:cs="Times New Roman"/>
                <w:szCs w:val="20"/>
              </w:rPr>
            </w:pPr>
            <w:r>
              <w:rPr>
                <w:rFonts w:ascii="Times New Roman" w:hAnsi="Times New Roman" w:cs="Times New Roman"/>
                <w:szCs w:val="20"/>
              </w:rPr>
              <w:t>Don’t agree. Ericsson’s results indicate a much higher number. We can leave the suggested values as examples if there is no consensus.</w:t>
            </w:r>
          </w:p>
        </w:tc>
      </w:tr>
      <w:tr w:rsidR="00E32DA9" w14:paraId="1BE8E420" w14:textId="77777777">
        <w:trPr>
          <w:trHeight w:val="342"/>
          <w:jc w:val="center"/>
        </w:trPr>
        <w:tc>
          <w:tcPr>
            <w:tcW w:w="1926" w:type="dxa"/>
          </w:tcPr>
          <w:p w14:paraId="49C5E1F0" w14:textId="53D16FFE" w:rsidR="00E32DA9" w:rsidRDefault="00E32DA9" w:rsidP="00701817">
            <w:pPr>
              <w:rPr>
                <w:rFonts w:ascii="Times New Roman" w:hAnsi="Times New Roman" w:cs="Times New Roman"/>
                <w:szCs w:val="20"/>
              </w:rPr>
            </w:pPr>
            <w:r>
              <w:rPr>
                <w:rFonts w:ascii="Times New Roman" w:hAnsi="Times New Roman" w:cs="Times New Roman"/>
                <w:szCs w:val="20"/>
              </w:rPr>
              <w:t>Sony</w:t>
            </w:r>
          </w:p>
        </w:tc>
        <w:tc>
          <w:tcPr>
            <w:tcW w:w="6472" w:type="dxa"/>
          </w:tcPr>
          <w:p w14:paraId="477984CF" w14:textId="24C24F6F" w:rsidR="00E32DA9" w:rsidRDefault="00E32DA9" w:rsidP="00701817">
            <w:pPr>
              <w:rPr>
                <w:rFonts w:ascii="Times New Roman" w:hAnsi="Times New Roman" w:cs="Times New Roman"/>
                <w:szCs w:val="20"/>
              </w:rPr>
            </w:pPr>
            <w:r>
              <w:rPr>
                <w:rFonts w:ascii="Times New Roman" w:hAnsi="Times New Roman" w:cs="Times New Roman"/>
                <w:sz w:val="20"/>
                <w:szCs w:val="20"/>
              </w:rPr>
              <w:t>We are okay with this proposal.</w:t>
            </w:r>
          </w:p>
        </w:tc>
      </w:tr>
      <w:tr w:rsidR="00FA1FCE" w14:paraId="1DEBFB71" w14:textId="77777777">
        <w:trPr>
          <w:trHeight w:val="342"/>
          <w:jc w:val="center"/>
        </w:trPr>
        <w:tc>
          <w:tcPr>
            <w:tcW w:w="1926" w:type="dxa"/>
          </w:tcPr>
          <w:p w14:paraId="2473F5D4" w14:textId="2653241A" w:rsidR="00FA1FCE" w:rsidRDefault="00FA1FCE" w:rsidP="00701817">
            <w:pPr>
              <w:rPr>
                <w:rFonts w:ascii="Times New Roman" w:hAnsi="Times New Roman" w:cs="Times New Roman"/>
                <w:szCs w:val="20"/>
              </w:rPr>
            </w:pPr>
            <w:r>
              <w:rPr>
                <w:rFonts w:ascii="Times New Roman" w:hAnsi="Times New Roman" w:cs="Times New Roman"/>
                <w:szCs w:val="20"/>
              </w:rPr>
              <w:t>Ericsson</w:t>
            </w:r>
          </w:p>
        </w:tc>
        <w:tc>
          <w:tcPr>
            <w:tcW w:w="6472" w:type="dxa"/>
          </w:tcPr>
          <w:p w14:paraId="0FAA9392" w14:textId="54BD8B30" w:rsidR="00FA1FCE" w:rsidRDefault="00FA1FCE" w:rsidP="00701817">
            <w:pPr>
              <w:rPr>
                <w:rFonts w:ascii="Times New Roman" w:hAnsi="Times New Roman" w:cs="Times New Roman"/>
                <w:sz w:val="20"/>
                <w:szCs w:val="20"/>
              </w:rPr>
            </w:pPr>
            <w:r>
              <w:rPr>
                <w:rFonts w:cs="Times New Roman"/>
                <w:szCs w:val="20"/>
              </w:rPr>
              <w:t>A value k1=2 corresponds to a very small number of specular paths. We are surprised that some companies’ ray tracers can produce such results in a scenario with large flat surfaces such as floor, walls, and ceiling. It is well known that the cuboid shapes of rooms indoors give rise to reverberation with a large number of multiple reflections back and forth between opposing walls or between floor and ceiling. We cannot support such a proposal without much better explanation of these surprising results.</w:t>
            </w:r>
          </w:p>
        </w:tc>
      </w:tr>
    </w:tbl>
    <w:p w14:paraId="74956FA1" w14:textId="77777777" w:rsidR="00E84318" w:rsidRDefault="00666D10" w:rsidP="00C20C93">
      <w:pPr>
        <w:spacing w:before="120" w:after="120"/>
        <w:outlineLvl w:val="3"/>
        <w:rPr>
          <w:b/>
          <w:i/>
          <w:iCs/>
          <w:szCs w:val="20"/>
          <w:highlight w:val="yellow"/>
        </w:rPr>
      </w:pPr>
      <w:r w:rsidRPr="00C20C93">
        <w:rPr>
          <w:b/>
          <w:i/>
          <w:iCs/>
          <w:szCs w:val="20"/>
          <w:highlight w:val="yellow"/>
        </w:rPr>
        <w:t>Proposal 1-</w:t>
      </w:r>
      <w:r w:rsidRPr="00C20C93">
        <w:rPr>
          <w:rFonts w:eastAsia="宋体"/>
          <w:b/>
          <w:i/>
          <w:iCs/>
          <w:szCs w:val="20"/>
          <w:highlight w:val="yellow"/>
        </w:rPr>
        <w:t>1</w:t>
      </w:r>
      <w:r w:rsidRPr="00C20C93">
        <w:rPr>
          <w:b/>
          <w:i/>
          <w:iCs/>
          <w:szCs w:val="20"/>
          <w:highlight w:val="yellow"/>
        </w:rPr>
        <w:t>-1-</w:t>
      </w:r>
      <w:r w:rsidR="00B942E8">
        <w:rPr>
          <w:rFonts w:eastAsia="宋体"/>
          <w:b/>
          <w:i/>
          <w:iCs/>
          <w:szCs w:val="20"/>
          <w:highlight w:val="yellow"/>
        </w:rPr>
        <w:t>4</w:t>
      </w:r>
      <w:r w:rsidRPr="00C20C93">
        <w:rPr>
          <w:b/>
          <w:i/>
          <w:iCs/>
          <w:szCs w:val="20"/>
          <w:highlight w:val="yellow"/>
        </w:rPr>
        <w:t xml:space="preserve">: </w:t>
      </w:r>
    </w:p>
    <w:p w14:paraId="23E85B0B" w14:textId="77777777" w:rsidR="00DF0A95" w:rsidRPr="00C20C93" w:rsidRDefault="00666D10" w:rsidP="00E84318">
      <w:pPr>
        <w:pStyle w:val="aff3"/>
        <w:ind w:left="0"/>
      </w:pPr>
      <w:r w:rsidRPr="00C20C93">
        <w:rPr>
          <w:rFonts w:eastAsia="等线"/>
          <w:i/>
          <w:iCs/>
          <w:highlight w:val="yellow"/>
        </w:rPr>
        <w:t>For near-field channel,</w:t>
      </w:r>
      <w:r w:rsidR="00B37B4F" w:rsidRPr="00C20C93">
        <w:rPr>
          <w:rFonts w:eastAsia="等线"/>
          <w:i/>
          <w:iCs/>
          <w:highlight w:val="yellow"/>
        </w:rPr>
        <w:t xml:space="preserve"> </w:t>
      </w:r>
      <m:oMath>
        <m:sSub>
          <m:sSubPr>
            <m:ctrlPr>
              <w:rPr>
                <w:rFonts w:ascii="Cambria Math" w:eastAsia="等线" w:hAnsi="Cambria Math"/>
                <w:i/>
                <w:iCs/>
                <w:highlight w:val="yellow"/>
              </w:rPr>
            </m:ctrlPr>
          </m:sSubPr>
          <m:e>
            <m:r>
              <w:rPr>
                <w:rFonts w:ascii="Cambria Math" w:eastAsia="等线" w:hAnsi="Cambria Math"/>
                <w:highlight w:val="yellow"/>
              </w:rPr>
              <m:t>k</m:t>
            </m:r>
          </m:e>
          <m:sub>
            <m:r>
              <w:rPr>
                <w:rFonts w:ascii="Cambria Math" w:eastAsia="等线" w:hAnsi="Cambria Math"/>
                <w:highlight w:val="yellow"/>
              </w:rPr>
              <m:t>1</m:t>
            </m:r>
          </m:sub>
        </m:sSub>
      </m:oMath>
      <w:r w:rsidRPr="00C20C93">
        <w:rPr>
          <w:rFonts w:eastAsia="等线"/>
          <w:i/>
          <w:iCs/>
          <w:highlight w:val="yellow"/>
        </w:rPr>
        <w:t>=[8] for Indoor factory scenarios</w:t>
      </w:r>
      <w:r w:rsidRPr="00C20C93">
        <w:rPr>
          <w:rFonts w:eastAsia="宋体"/>
          <w:i/>
          <w:iCs/>
          <w:highlight w:val="yellow"/>
        </w:rPr>
        <w:t xml:space="preserve"> </w:t>
      </w:r>
      <w:r w:rsidRPr="00C20C93">
        <w:rPr>
          <w:rFonts w:eastAsia="等线"/>
          <w:i/>
          <w:iCs/>
          <w:highlight w:val="yellow"/>
        </w:rPr>
        <w:t>.</w:t>
      </w:r>
    </w:p>
    <w:p w14:paraId="65A8BE63" w14:textId="77777777" w:rsidR="00DF0A95" w:rsidRDefault="00666D10">
      <w:pPr>
        <w:spacing w:before="120" w:after="12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131DE51B" w14:textId="77777777">
        <w:trPr>
          <w:trHeight w:val="335"/>
          <w:jc w:val="center"/>
        </w:trPr>
        <w:tc>
          <w:tcPr>
            <w:tcW w:w="1926" w:type="dxa"/>
          </w:tcPr>
          <w:p w14:paraId="159CB788" w14:textId="77777777" w:rsidR="00DF0A95" w:rsidRDefault="00666D10">
            <w:pPr>
              <w:jc w:val="center"/>
              <w:rPr>
                <w:szCs w:val="20"/>
              </w:rPr>
            </w:pPr>
            <w:r>
              <w:rPr>
                <w:szCs w:val="20"/>
              </w:rPr>
              <w:t>Companies</w:t>
            </w:r>
          </w:p>
        </w:tc>
        <w:tc>
          <w:tcPr>
            <w:tcW w:w="6472" w:type="dxa"/>
          </w:tcPr>
          <w:p w14:paraId="38398E89" w14:textId="77777777" w:rsidR="00DF0A95" w:rsidRDefault="00666D10">
            <w:pPr>
              <w:jc w:val="center"/>
              <w:rPr>
                <w:szCs w:val="20"/>
              </w:rPr>
            </w:pPr>
            <w:r>
              <w:rPr>
                <w:szCs w:val="20"/>
              </w:rPr>
              <w:t>Comments and Views</w:t>
            </w:r>
          </w:p>
        </w:tc>
      </w:tr>
      <w:tr w:rsidR="00DF0A95" w14:paraId="56278FB6" w14:textId="77777777">
        <w:trPr>
          <w:trHeight w:val="342"/>
          <w:jc w:val="center"/>
        </w:trPr>
        <w:tc>
          <w:tcPr>
            <w:tcW w:w="1926" w:type="dxa"/>
          </w:tcPr>
          <w:p w14:paraId="7CEAED49" w14:textId="5D74807C" w:rsidR="00DF0A95" w:rsidRDefault="00FE0668">
            <w:pPr>
              <w:rPr>
                <w:szCs w:val="20"/>
              </w:rPr>
            </w:pPr>
            <w:r w:rsidRPr="00AF33B0">
              <w:rPr>
                <w:szCs w:val="20"/>
              </w:rPr>
              <w:t>InterDigital</w:t>
            </w:r>
          </w:p>
        </w:tc>
        <w:tc>
          <w:tcPr>
            <w:tcW w:w="6472" w:type="dxa"/>
          </w:tcPr>
          <w:p w14:paraId="5B9DF75D" w14:textId="66FDC827" w:rsidR="00DF0A95" w:rsidRDefault="00FE0668">
            <w:pPr>
              <w:rPr>
                <w:szCs w:val="20"/>
              </w:rPr>
            </w:pPr>
            <w:r w:rsidRPr="00FE0668">
              <w:rPr>
                <w:szCs w:val="20"/>
              </w:rPr>
              <w:t>We</w:t>
            </w:r>
            <w:r>
              <w:rPr>
                <w:szCs w:val="20"/>
              </w:rPr>
              <w:t xml:space="preserve"> </w:t>
            </w:r>
            <w:r w:rsidRPr="00FE0668">
              <w:rPr>
                <w:szCs w:val="20"/>
              </w:rPr>
              <w:t xml:space="preserve">are </w:t>
            </w:r>
            <w:r w:rsidR="0089013D">
              <w:rPr>
                <w:szCs w:val="20"/>
              </w:rPr>
              <w:t xml:space="preserve">fine with the proposal and </w:t>
            </w:r>
            <w:r w:rsidRPr="00FE0668">
              <w:rPr>
                <w:szCs w:val="20"/>
              </w:rPr>
              <w:t>open for discussion.</w:t>
            </w:r>
            <w:r>
              <w:rPr>
                <w:szCs w:val="20"/>
              </w:rPr>
              <w:t xml:space="preserve"> </w:t>
            </w:r>
          </w:p>
        </w:tc>
      </w:tr>
      <w:tr w:rsidR="00881363" w14:paraId="0EB80840" w14:textId="77777777">
        <w:trPr>
          <w:trHeight w:val="342"/>
          <w:jc w:val="center"/>
        </w:trPr>
        <w:tc>
          <w:tcPr>
            <w:tcW w:w="1926" w:type="dxa"/>
          </w:tcPr>
          <w:p w14:paraId="6990D384" w14:textId="6F0C5708" w:rsidR="00881363" w:rsidRPr="00AF33B0" w:rsidRDefault="00881363">
            <w:pPr>
              <w:rPr>
                <w:szCs w:val="20"/>
              </w:rPr>
            </w:pPr>
            <w:r>
              <w:rPr>
                <w:rFonts w:hint="eastAsia"/>
                <w:szCs w:val="20"/>
              </w:rPr>
              <w:lastRenderedPageBreak/>
              <w:t>H</w:t>
            </w:r>
            <w:r>
              <w:rPr>
                <w:szCs w:val="20"/>
              </w:rPr>
              <w:t>uawei, HiSilicon</w:t>
            </w:r>
          </w:p>
        </w:tc>
        <w:tc>
          <w:tcPr>
            <w:tcW w:w="6472" w:type="dxa"/>
          </w:tcPr>
          <w:p w14:paraId="740F6C3B" w14:textId="26B5FF69" w:rsidR="00881363" w:rsidRPr="00FE0668" w:rsidRDefault="00881363">
            <w:pPr>
              <w:rPr>
                <w:szCs w:val="20"/>
              </w:rPr>
            </w:pPr>
            <w:r>
              <w:rPr>
                <w:rFonts w:hint="eastAsia"/>
                <w:szCs w:val="20"/>
              </w:rPr>
              <w:t>O</w:t>
            </w:r>
            <w:r>
              <w:rPr>
                <w:szCs w:val="20"/>
              </w:rPr>
              <w:t>K.</w:t>
            </w:r>
          </w:p>
        </w:tc>
      </w:tr>
      <w:tr w:rsidR="0051122A" w14:paraId="31672013" w14:textId="77777777">
        <w:trPr>
          <w:trHeight w:val="342"/>
          <w:jc w:val="center"/>
        </w:trPr>
        <w:tc>
          <w:tcPr>
            <w:tcW w:w="1926" w:type="dxa"/>
          </w:tcPr>
          <w:p w14:paraId="178C8460" w14:textId="6C87C686" w:rsidR="0051122A" w:rsidRPr="0051122A" w:rsidRDefault="0051122A" w:rsidP="0051122A">
            <w:pPr>
              <w:rPr>
                <w:szCs w:val="15"/>
              </w:rPr>
            </w:pPr>
            <w:r w:rsidRPr="0051122A">
              <w:rPr>
                <w:szCs w:val="15"/>
              </w:rPr>
              <w:t>Apple</w:t>
            </w:r>
          </w:p>
        </w:tc>
        <w:tc>
          <w:tcPr>
            <w:tcW w:w="6472" w:type="dxa"/>
          </w:tcPr>
          <w:p w14:paraId="04BF13CC" w14:textId="17587CC3" w:rsidR="0051122A" w:rsidRPr="0051122A" w:rsidRDefault="0051122A" w:rsidP="0051122A">
            <w:pPr>
              <w:rPr>
                <w:szCs w:val="15"/>
              </w:rPr>
            </w:pPr>
            <w:r w:rsidRPr="0051122A">
              <w:rPr>
                <w:szCs w:val="15"/>
              </w:rPr>
              <w:t xml:space="preserve">This proposal seems not meaningful, i.e., the only thing to propose is in bracket. Maybe we could propose for RAN1 to conclude the value of k1 for indoor factory scenario. </w:t>
            </w:r>
          </w:p>
        </w:tc>
      </w:tr>
      <w:tr w:rsidR="00701817" w14:paraId="734C8E1C" w14:textId="77777777">
        <w:trPr>
          <w:trHeight w:val="342"/>
          <w:jc w:val="center"/>
        </w:trPr>
        <w:tc>
          <w:tcPr>
            <w:tcW w:w="1926" w:type="dxa"/>
          </w:tcPr>
          <w:p w14:paraId="5D55D839" w14:textId="4A7529ED" w:rsidR="00701817" w:rsidRPr="0051122A" w:rsidRDefault="00FA1FCE" w:rsidP="0051122A">
            <w:pPr>
              <w:rPr>
                <w:szCs w:val="15"/>
              </w:rPr>
            </w:pPr>
            <w:r>
              <w:rPr>
                <w:szCs w:val="15"/>
              </w:rPr>
              <w:t>Ericsson</w:t>
            </w:r>
          </w:p>
        </w:tc>
        <w:tc>
          <w:tcPr>
            <w:tcW w:w="6472" w:type="dxa"/>
          </w:tcPr>
          <w:p w14:paraId="4154F51F" w14:textId="094F4CE6" w:rsidR="00701817" w:rsidRPr="0051122A" w:rsidRDefault="00FA1FCE" w:rsidP="0051122A">
            <w:pPr>
              <w:rPr>
                <w:szCs w:val="15"/>
              </w:rPr>
            </w:pPr>
            <w:r>
              <w:rPr>
                <w:szCs w:val="15"/>
              </w:rPr>
              <w:t>Support</w:t>
            </w:r>
          </w:p>
        </w:tc>
      </w:tr>
    </w:tbl>
    <w:p w14:paraId="46C12CA8" w14:textId="77777777" w:rsidR="00DF0A95" w:rsidRDefault="00DF0A95"/>
    <w:p w14:paraId="7BDB0650" w14:textId="3F360799" w:rsidR="00DF0A95" w:rsidRPr="003C5A32" w:rsidRDefault="00666D10" w:rsidP="00EB3C1E">
      <w:pPr>
        <w:numPr>
          <w:ilvl w:val="1"/>
          <w:numId w:val="15"/>
        </w:numPr>
        <w:spacing w:before="120" w:after="120"/>
        <w:outlineLvl w:val="1"/>
        <w:rPr>
          <w:b/>
          <w:sz w:val="28"/>
        </w:rPr>
      </w:pPr>
      <w:r w:rsidRPr="003C5A32">
        <w:rPr>
          <w:b/>
          <w:sz w:val="28"/>
        </w:rPr>
        <w:t>Modelling for link level simulation</w:t>
      </w:r>
    </w:p>
    <w:p w14:paraId="1C8E30BD" w14:textId="77777777" w:rsidR="00DF0A95" w:rsidRDefault="00666D10">
      <w:pPr>
        <w:pStyle w:val="3"/>
        <w:spacing w:before="120" w:after="60"/>
        <w:rPr>
          <w:b w:val="0"/>
        </w:rPr>
      </w:pPr>
      <w:r>
        <w:t>1.</w:t>
      </w:r>
      <w:r>
        <w:rPr>
          <w:rFonts w:hint="eastAsia"/>
        </w:rPr>
        <w:t>2.1</w:t>
      </w:r>
      <w:r>
        <w:t xml:space="preserve"> Company view (Round-1)</w:t>
      </w:r>
    </w:p>
    <w:p w14:paraId="15F077F0" w14:textId="77777777" w:rsidR="00DF0A95" w:rsidRDefault="00666D10">
      <w:pPr>
        <w:rPr>
          <w:szCs w:val="20"/>
        </w:rPr>
      </w:pPr>
      <w:r>
        <w:rPr>
          <w:szCs w:val="20"/>
        </w:rPr>
        <w:t>During the last several meetings, the discussion of near-field channel model have been mainly focused on the system level evaluation&amp;procedure. While [ZTE</w:t>
      </w:r>
      <w:r>
        <w:rPr>
          <w:rFonts w:hint="eastAsia"/>
          <w:szCs w:val="20"/>
        </w:rPr>
        <w:t>, Lekha Wireless Solutions, CATT, OPPO</w:t>
      </w:r>
      <w:r>
        <w:rPr>
          <w:szCs w:val="20"/>
        </w:rPr>
        <w:t>] propose that the link level evaluation for near-field channel model shall also be considered</w:t>
      </w:r>
      <w:r>
        <w:rPr>
          <w:rFonts w:hint="eastAsia"/>
          <w:szCs w:val="20"/>
        </w:rPr>
        <w:t>, and following aspects are mentioned according to companies</w:t>
      </w:r>
      <w:r>
        <w:rPr>
          <w:szCs w:val="20"/>
        </w:rPr>
        <w:t>’</w:t>
      </w:r>
      <w:r>
        <w:rPr>
          <w:rFonts w:hint="eastAsia"/>
          <w:szCs w:val="20"/>
        </w:rPr>
        <w:t xml:space="preserve"> inputs:</w:t>
      </w:r>
    </w:p>
    <w:p w14:paraId="4535EB48" w14:textId="77777777" w:rsidR="00DF0A95" w:rsidRDefault="00666D10" w:rsidP="00EB3C1E">
      <w:pPr>
        <w:numPr>
          <w:ilvl w:val="0"/>
          <w:numId w:val="26"/>
        </w:numPr>
        <w:rPr>
          <w:szCs w:val="20"/>
        </w:rPr>
      </w:pPr>
      <w:r>
        <w:rPr>
          <w:rFonts w:hint="eastAsia"/>
          <w:szCs w:val="20"/>
        </w:rPr>
        <w:t xml:space="preserve">[CATT] proposes that CDL-D and CDL-E model can be used for the link level simulation and can be selected based on specific scenarios. </w:t>
      </w:r>
    </w:p>
    <w:p w14:paraId="409012BB" w14:textId="77777777" w:rsidR="00DF0A95" w:rsidRDefault="00666D10" w:rsidP="00EB3C1E">
      <w:pPr>
        <w:numPr>
          <w:ilvl w:val="0"/>
          <w:numId w:val="26"/>
        </w:numPr>
        <w:rPr>
          <w:szCs w:val="20"/>
        </w:rPr>
      </w:pPr>
      <w:r>
        <w:rPr>
          <w:rFonts w:hint="eastAsia"/>
          <w:szCs w:val="20"/>
        </w:rPr>
        <w:t xml:space="preserve">[ZTE, Lekha Wireless Solutions, OPPO] highlights that </w:t>
      </w:r>
      <w:r>
        <w:rPr>
          <w:szCs w:val="20"/>
        </w:rPr>
        <w:t>the 3D locations of both TRP and UE is not given in the link level evaluation</w:t>
      </w:r>
      <w:r>
        <w:rPr>
          <w:rFonts w:hint="eastAsia"/>
          <w:szCs w:val="20"/>
        </w:rPr>
        <w:t xml:space="preserve">, thus </w:t>
      </w:r>
      <w:r>
        <w:rPr>
          <w:szCs w:val="20"/>
        </w:rPr>
        <w:t>the 3D distance between the BS and UE for the link-level simulation needs to be generated</w:t>
      </w:r>
      <w:r>
        <w:rPr>
          <w:rFonts w:hint="eastAsia"/>
          <w:szCs w:val="20"/>
        </w:rPr>
        <w:t>. Specifically,</w:t>
      </w:r>
    </w:p>
    <w:p w14:paraId="722B6726" w14:textId="77777777" w:rsidR="00DF0A95" w:rsidRDefault="00666D10" w:rsidP="005307A7">
      <w:pPr>
        <w:numPr>
          <w:ilvl w:val="255"/>
          <w:numId w:val="0"/>
        </w:numPr>
        <w:ind w:leftChars="180" w:left="396"/>
        <w:rPr>
          <w:bCs/>
          <w:iCs/>
          <w:szCs w:val="20"/>
        </w:rPr>
      </w:pPr>
      <w:r>
        <w:rPr>
          <w:rFonts w:hint="eastAsia"/>
          <w:szCs w:val="20"/>
        </w:rPr>
        <w:t xml:space="preserve">[OPPO] proposes that the absolute delay of the first cluster/LOS path is additionally modeled, </w:t>
      </w:r>
      <w:r>
        <w:rPr>
          <w:bCs/>
          <w:iCs/>
          <w:szCs w:val="20"/>
        </w:rPr>
        <w:t>and the absolute delay for each cluster can be obtained by adding the absolute delay of the 1</w:t>
      </w:r>
      <w:r>
        <w:rPr>
          <w:bCs/>
          <w:iCs/>
          <w:szCs w:val="20"/>
          <w:vertAlign w:val="superscript"/>
        </w:rPr>
        <w:t>st</w:t>
      </w:r>
      <w:r>
        <w:rPr>
          <w:bCs/>
          <w:iCs/>
          <w:szCs w:val="20"/>
        </w:rPr>
        <w:t xml:space="preserve"> cluster/LOS path and the normalized delay for each cluster,</w:t>
      </w:r>
      <w:r>
        <w:rPr>
          <w:rFonts w:hint="eastAsia"/>
          <w:bCs/>
          <w:iCs/>
          <w:szCs w:val="20"/>
        </w:rPr>
        <w:t xml:space="preserve"> </w:t>
      </w:r>
      <w:r>
        <w:rPr>
          <w:rFonts w:hint="eastAsia"/>
          <w:szCs w:val="20"/>
        </w:rPr>
        <w:t xml:space="preserve">then </w:t>
      </w:r>
      <w:r>
        <w:rPr>
          <w:rFonts w:eastAsia="等线"/>
          <w:bCs/>
          <w:iCs/>
          <w:szCs w:val="20"/>
        </w:rPr>
        <w:t>the 3D distance between TRP and UE of direct path is generated with the absolute delay multiplied by the speed of light.</w:t>
      </w:r>
      <w:r>
        <w:rPr>
          <w:rFonts w:eastAsia="等线"/>
          <w:b/>
          <w:i/>
          <w:szCs w:val="20"/>
        </w:rPr>
        <w:t xml:space="preserve"> </w:t>
      </w:r>
      <w:r>
        <w:rPr>
          <w:rFonts w:eastAsia="等线"/>
          <w:bCs/>
          <w:iCs/>
          <w:szCs w:val="20"/>
        </w:rPr>
        <w:t xml:space="preserve">And [OPPO] </w:t>
      </w:r>
      <w:r>
        <w:rPr>
          <w:rFonts w:eastAsia="等线" w:hint="eastAsia"/>
          <w:bCs/>
          <w:iCs/>
          <w:szCs w:val="20"/>
        </w:rPr>
        <w:t xml:space="preserve">highlights that the absolute delay of the </w:t>
      </w:r>
      <w:r>
        <w:rPr>
          <w:bCs/>
          <w:iCs/>
          <w:szCs w:val="20"/>
        </w:rPr>
        <w:t>1</w:t>
      </w:r>
      <w:r>
        <w:rPr>
          <w:bCs/>
          <w:iCs/>
          <w:szCs w:val="20"/>
          <w:vertAlign w:val="superscript"/>
        </w:rPr>
        <w:t>st</w:t>
      </w:r>
      <w:r>
        <w:rPr>
          <w:bCs/>
          <w:iCs/>
          <w:szCs w:val="20"/>
        </w:rPr>
        <w:t xml:space="preserve"> cluster/LOS path</w:t>
      </w:r>
      <w:r>
        <w:rPr>
          <w:rFonts w:hint="eastAsia"/>
          <w:bCs/>
          <w:iCs/>
          <w:szCs w:val="20"/>
        </w:rPr>
        <w:t xml:space="preserve"> can be manually adjusted according to the UE distribution.</w:t>
      </w:r>
    </w:p>
    <w:p w14:paraId="06210722" w14:textId="77777777" w:rsidR="00DF0A95" w:rsidRDefault="00666D10" w:rsidP="005307A7">
      <w:pPr>
        <w:numPr>
          <w:ilvl w:val="255"/>
          <w:numId w:val="0"/>
        </w:numPr>
        <w:ind w:leftChars="180" w:left="396"/>
        <w:rPr>
          <w:bCs/>
          <w:iCs/>
          <w:szCs w:val="20"/>
        </w:rPr>
      </w:pPr>
      <w:r>
        <w:rPr>
          <w:rFonts w:hint="eastAsia"/>
          <w:bCs/>
          <w:iCs/>
          <w:szCs w:val="20"/>
        </w:rPr>
        <w:t>[ZTE] highlight</w:t>
      </w:r>
      <w:r>
        <w:rPr>
          <w:bCs/>
          <w:iCs/>
          <w:szCs w:val="20"/>
        </w:rPr>
        <w:t xml:space="preserve">s that </w:t>
      </w:r>
      <w:r>
        <w:rPr>
          <w:szCs w:val="20"/>
        </w:rPr>
        <w:t>according to existing section 7.6.9 in TR38.901, when determining the absolute delay of cluster, the 3D distance between the BS and UE is needed</w:t>
      </w:r>
      <w:r>
        <w:rPr>
          <w:rFonts w:hint="eastAsia"/>
          <w:szCs w:val="20"/>
        </w:rPr>
        <w:t xml:space="preserve"> and shall be generated.</w:t>
      </w:r>
    </w:p>
    <w:p w14:paraId="3C1B4D3D" w14:textId="77777777" w:rsidR="00DF0A95" w:rsidRDefault="00666D10" w:rsidP="00EB3C1E">
      <w:pPr>
        <w:numPr>
          <w:ilvl w:val="0"/>
          <w:numId w:val="26"/>
        </w:numPr>
        <w:rPr>
          <w:szCs w:val="20"/>
        </w:rPr>
      </w:pPr>
      <w:r>
        <w:rPr>
          <w:szCs w:val="20"/>
        </w:rPr>
        <w:t>[ZTE</w:t>
      </w:r>
      <w:r>
        <w:rPr>
          <w:rFonts w:hint="eastAsia"/>
          <w:szCs w:val="20"/>
        </w:rPr>
        <w:t>, OPPO</w:t>
      </w:r>
      <w:r>
        <w:rPr>
          <w:szCs w:val="20"/>
        </w:rPr>
        <w:t>] propose that the antenna element-wise channel parameters for the link level evaluation can also be obtained following the same methods of non-direct path to obtain the antenna element-wise channel parameters</w:t>
      </w:r>
      <w:r>
        <w:rPr>
          <w:rFonts w:hint="eastAsia"/>
          <w:szCs w:val="20"/>
        </w:rPr>
        <w:t>.</w:t>
      </w:r>
    </w:p>
    <w:p w14:paraId="7E6EE53D" w14:textId="77777777" w:rsidR="00DF0A95" w:rsidRDefault="00666D10">
      <w:pPr>
        <w:rPr>
          <w:szCs w:val="20"/>
        </w:rPr>
      </w:pPr>
      <w:r>
        <w:rPr>
          <w:rFonts w:hint="eastAsia"/>
          <w:szCs w:val="20"/>
        </w:rPr>
        <w:t xml:space="preserve">Additionally, [CATT] proposes that the antenna element-wise phase modeling can be reflected in the step pf </w:t>
      </w:r>
      <w:r>
        <w:rPr>
          <w:szCs w:val="20"/>
        </w:rPr>
        <w:t>‘</w:t>
      </w:r>
      <w:r>
        <w:rPr>
          <w:rFonts w:hint="eastAsia"/>
          <w:szCs w:val="20"/>
        </w:rPr>
        <w:t>Generate channel coefficient</w:t>
      </w:r>
      <w:r>
        <w:rPr>
          <w:szCs w:val="20"/>
        </w:rPr>
        <w:t>’</w:t>
      </w:r>
      <w:r>
        <w:rPr>
          <w:rFonts w:hint="eastAsia"/>
          <w:szCs w:val="20"/>
        </w:rPr>
        <w:t>, and f</w:t>
      </w:r>
      <w:r>
        <w:rPr>
          <w:szCs w:val="20"/>
        </w:rPr>
        <w:t>ollowing is an example for the step-wise procedure of the link level evaluation to obtain the antenna element-wise channel parameters proposed by [ZTE].</w:t>
      </w:r>
    </w:p>
    <w:p w14:paraId="7F5D4B52" w14:textId="77777777" w:rsidR="00DF0A95" w:rsidRDefault="00666D10">
      <w:pPr>
        <w:jc w:val="center"/>
        <w:rPr>
          <w:szCs w:val="20"/>
        </w:rPr>
      </w:pPr>
      <w:r>
        <w:rPr>
          <w:noProof/>
        </w:rPr>
        <w:drawing>
          <wp:inline distT="0" distB="0" distL="114300" distR="114300" wp14:anchorId="43706BDB" wp14:editId="4AE6854D">
            <wp:extent cx="4540250" cy="998855"/>
            <wp:effectExtent l="0" t="0" r="1270" b="6985"/>
            <wp:docPr id="1" name="图片 1"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绘图1"/>
                    <pic:cNvPicPr>
                      <a:picLocks noChangeAspect="1"/>
                    </pic:cNvPicPr>
                  </pic:nvPicPr>
                  <pic:blipFill>
                    <a:blip r:embed="rId21"/>
                    <a:stretch>
                      <a:fillRect/>
                    </a:stretch>
                  </pic:blipFill>
                  <pic:spPr>
                    <a:xfrm>
                      <a:off x="0" y="0"/>
                      <a:ext cx="4551468" cy="1001756"/>
                    </a:xfrm>
                    <a:prstGeom prst="rect">
                      <a:avLst/>
                    </a:prstGeom>
                  </pic:spPr>
                </pic:pic>
              </a:graphicData>
            </a:graphic>
          </wp:inline>
        </w:drawing>
      </w:r>
    </w:p>
    <w:p w14:paraId="391F73DD" w14:textId="77777777" w:rsidR="00DF0A95" w:rsidRDefault="00666D10">
      <w:pPr>
        <w:spacing w:beforeLines="50" w:before="120" w:afterLines="50" w:after="120"/>
        <w:rPr>
          <w:szCs w:val="20"/>
        </w:rPr>
      </w:pPr>
      <w:r>
        <w:rPr>
          <w:szCs w:val="20"/>
        </w:rPr>
        <w:t xml:space="preserve">From FL’s perspective, how to determine the antenna element-wise channel parameters in the link level evaluation </w:t>
      </w:r>
      <w:r>
        <w:rPr>
          <w:szCs w:val="20"/>
        </w:rPr>
        <w:lastRenderedPageBreak/>
        <w:t xml:space="preserve">is also an important aspect of channel model. </w:t>
      </w:r>
      <w:r>
        <w:rPr>
          <w:rFonts w:hint="eastAsia"/>
          <w:szCs w:val="20"/>
        </w:rPr>
        <w:t xml:space="preserve">As for the 3D distance between BS and UE, the method by generating the </w:t>
      </w:r>
      <w:r>
        <w:rPr>
          <w:rFonts w:eastAsia="等线" w:hint="eastAsia"/>
          <w:bCs/>
          <w:iCs/>
          <w:szCs w:val="20"/>
        </w:rPr>
        <w:t xml:space="preserve">absolute delay of the </w:t>
      </w:r>
      <w:r>
        <w:rPr>
          <w:bCs/>
          <w:iCs/>
          <w:szCs w:val="20"/>
        </w:rPr>
        <w:t>1</w:t>
      </w:r>
      <w:r>
        <w:rPr>
          <w:bCs/>
          <w:iCs/>
          <w:szCs w:val="20"/>
          <w:vertAlign w:val="superscript"/>
        </w:rPr>
        <w:t>st</w:t>
      </w:r>
      <w:r>
        <w:rPr>
          <w:bCs/>
          <w:iCs/>
          <w:szCs w:val="20"/>
        </w:rPr>
        <w:t xml:space="preserve"> cluster/LOS path</w:t>
      </w:r>
      <w:r>
        <w:rPr>
          <w:rFonts w:hint="eastAsia"/>
          <w:bCs/>
          <w:iCs/>
          <w:szCs w:val="20"/>
        </w:rPr>
        <w:t xml:space="preserve"> to obtain the 3D distance and the method by directly generating the 3D distance is similar. To keep the consistency and accurate calibration for the link level simulation, it seems more simple and preferable to directly set the 3D distance for the link level simulation. And considering the restriction of minimum distance between the BS and UE and the inter-site distance, the </w:t>
      </w:r>
      <w:r>
        <w:rPr>
          <w:rFonts w:hint="eastAsia"/>
          <w:szCs w:val="20"/>
        </w:rPr>
        <w:t xml:space="preserve">3D distance between BS and UE shall be within the range of </w:t>
      </w:r>
      <m:oMath>
        <m:d>
          <m:dPr>
            <m:begChr m:val="["/>
            <m:endChr m:val="]"/>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D</m:t>
                </m:r>
              </m:e>
              <m:sub>
                <m:r>
                  <w:rPr>
                    <w:rFonts w:ascii="Cambria Math" w:hAnsi="Cambria Math"/>
                    <w:szCs w:val="20"/>
                  </w:rPr>
                  <m:t>min</m:t>
                </m:r>
              </m:sub>
            </m:sSub>
            <m:r>
              <w:rPr>
                <w:rFonts w:ascii="Cambria Math" w:hAnsi="Cambria Math"/>
                <w:szCs w:val="20"/>
              </w:rPr>
              <m:t xml:space="preserve">,  </m:t>
            </m:r>
            <m:f>
              <m:fPr>
                <m:ctrlPr>
                  <w:rPr>
                    <w:rFonts w:ascii="Cambria Math" w:hAnsi="Cambria Math"/>
                    <w:i/>
                    <w:szCs w:val="20"/>
                  </w:rPr>
                </m:ctrlPr>
              </m:fPr>
              <m:num>
                <m:r>
                  <w:rPr>
                    <w:rFonts w:ascii="Cambria Math" w:hAnsi="Cambria Math"/>
                    <w:szCs w:val="20"/>
                  </w:rPr>
                  <m:t>ISD</m:t>
                </m:r>
              </m:num>
              <m:den>
                <m:rad>
                  <m:radPr>
                    <m:degHide m:val="1"/>
                    <m:ctrlPr>
                      <w:rPr>
                        <w:rFonts w:ascii="Cambria Math" w:hAnsi="Cambria Math"/>
                        <w:i/>
                        <w:szCs w:val="20"/>
                      </w:rPr>
                    </m:ctrlPr>
                  </m:radPr>
                  <m:deg/>
                  <m:e>
                    <m:r>
                      <w:rPr>
                        <w:rFonts w:ascii="Cambria Math" w:hAnsi="Cambria Math"/>
                        <w:szCs w:val="20"/>
                      </w:rPr>
                      <m:t>3</m:t>
                    </m:r>
                  </m:e>
                </m:rad>
              </m:den>
            </m:f>
          </m:e>
        </m:d>
      </m:oMath>
      <w:r>
        <w:rPr>
          <w:rFonts w:hAnsi="Cambria Math" w:hint="eastAsia"/>
          <w:szCs w:val="20"/>
        </w:rPr>
        <w:t xml:space="preserve">, </w:t>
      </w:r>
      <w:r>
        <w:rPr>
          <w:szCs w:val="20"/>
        </w:rPr>
        <w:t xml:space="preserve">where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min</m:t>
            </m:r>
          </m:sub>
        </m:sSub>
      </m:oMath>
      <w:r>
        <w:rPr>
          <w:szCs w:val="20"/>
        </w:rPr>
        <w:t xml:space="preserve"> is the minumum distance between BS and UE that specified in TR 38.901, and </w:t>
      </w:r>
      <m:oMath>
        <m:r>
          <w:rPr>
            <w:rFonts w:ascii="Cambria Math" w:hAnsi="Cambria Math"/>
            <w:szCs w:val="20"/>
          </w:rPr>
          <m:t>ISD</m:t>
        </m:r>
      </m:oMath>
      <w:r>
        <w:rPr>
          <w:szCs w:val="20"/>
        </w:rPr>
        <w:t xml:space="preserve"> is the inter-site distance</w:t>
      </w:r>
      <w:r>
        <w:rPr>
          <w:bCs/>
          <w:iCs/>
          <w:szCs w:val="20"/>
        </w:rPr>
        <w:t>.</w:t>
      </w:r>
    </w:p>
    <w:p w14:paraId="03430821" w14:textId="77777777" w:rsidR="00DF0A95" w:rsidRDefault="00666D10">
      <w:pPr>
        <w:spacing w:beforeLines="50" w:before="120" w:afterLines="50" w:after="120"/>
        <w:rPr>
          <w:szCs w:val="20"/>
        </w:rPr>
      </w:pPr>
      <w:r>
        <w:rPr>
          <w:rFonts w:hint="eastAsia"/>
          <w:szCs w:val="20"/>
        </w:rPr>
        <w:t>Thus, following is proposed:</w:t>
      </w:r>
    </w:p>
    <w:p w14:paraId="3D9B9495" w14:textId="77777777" w:rsidR="00DF0A95" w:rsidRDefault="00666D10">
      <w:pPr>
        <w:outlineLvl w:val="3"/>
        <w:rPr>
          <w:rFonts w:eastAsia="等线"/>
          <w:bCs/>
          <w:i/>
          <w:iCs/>
          <w:szCs w:val="20"/>
          <w:highlight w:val="yellow"/>
        </w:rPr>
      </w:pPr>
      <w:r>
        <w:rPr>
          <w:b/>
          <w:i/>
          <w:iCs/>
          <w:szCs w:val="20"/>
          <w:highlight w:val="yellow"/>
        </w:rPr>
        <w:t>Proposal 1-</w:t>
      </w:r>
      <w:r>
        <w:rPr>
          <w:rFonts w:eastAsia="宋体" w:hint="eastAsia"/>
          <w:b/>
          <w:i/>
          <w:iCs/>
          <w:szCs w:val="20"/>
          <w:highlight w:val="yellow"/>
        </w:rPr>
        <w:t>2</w:t>
      </w:r>
      <w:r>
        <w:rPr>
          <w:b/>
          <w:i/>
          <w:iCs/>
          <w:szCs w:val="20"/>
          <w:highlight w:val="yellow"/>
        </w:rPr>
        <w:t xml:space="preserve">-1: </w:t>
      </w:r>
      <w:r>
        <w:rPr>
          <w:rFonts w:eastAsia="等线"/>
          <w:bCs/>
          <w:i/>
          <w:iCs/>
          <w:szCs w:val="20"/>
          <w:highlight w:val="yellow"/>
        </w:rPr>
        <w:t xml:space="preserve">For </w:t>
      </w:r>
      <w:r>
        <w:rPr>
          <w:rFonts w:eastAsia="等线" w:hint="eastAsia"/>
          <w:bCs/>
          <w:i/>
          <w:iCs/>
          <w:szCs w:val="20"/>
          <w:highlight w:val="yellow"/>
        </w:rPr>
        <w:t xml:space="preserve">the </w:t>
      </w:r>
      <w:r>
        <w:rPr>
          <w:rFonts w:eastAsia="等线"/>
          <w:bCs/>
          <w:i/>
          <w:iCs/>
          <w:szCs w:val="20"/>
          <w:highlight w:val="yellow"/>
        </w:rPr>
        <w:t>near-field channe</w:t>
      </w:r>
      <w:r>
        <w:rPr>
          <w:rFonts w:eastAsia="等线" w:hint="eastAsia"/>
          <w:bCs/>
          <w:i/>
          <w:iCs/>
          <w:szCs w:val="20"/>
          <w:highlight w:val="yellow"/>
        </w:rPr>
        <w:t xml:space="preserve">l for the link-level simulation, </w:t>
      </w:r>
    </w:p>
    <w:p w14:paraId="149FF39F" w14:textId="77777777" w:rsidR="00DF0A95" w:rsidRDefault="00666D10" w:rsidP="00EB3C1E">
      <w:pPr>
        <w:numPr>
          <w:ilvl w:val="0"/>
          <w:numId w:val="27"/>
        </w:numPr>
        <w:rPr>
          <w:i/>
          <w:iCs/>
          <w:szCs w:val="20"/>
          <w:highlight w:val="yellow"/>
        </w:rPr>
      </w:pPr>
      <w:r>
        <w:rPr>
          <w:rFonts w:hint="eastAsia"/>
          <w:i/>
          <w:iCs/>
          <w:szCs w:val="20"/>
          <w:highlight w:val="yellow"/>
        </w:rPr>
        <w:t xml:space="preserve">The 3D distance between TRP and UE shall be directly set within the range of </w:t>
      </w:r>
      <m:oMath>
        <m:d>
          <m:dPr>
            <m:begChr m:val="["/>
            <m:endChr m:val="]"/>
            <m:ctrlPr>
              <w:rPr>
                <w:rFonts w:ascii="Cambria Math" w:hAnsi="Cambria Math"/>
                <w:i/>
                <w:iCs/>
                <w:szCs w:val="20"/>
                <w:highlight w:val="yellow"/>
              </w:rPr>
            </m:ctrlPr>
          </m:dPr>
          <m:e>
            <m:sSub>
              <m:sSubPr>
                <m:ctrlPr>
                  <w:rPr>
                    <w:rFonts w:ascii="Cambria Math" w:hAnsi="Cambria Math"/>
                    <w:i/>
                    <w:iCs/>
                    <w:szCs w:val="20"/>
                    <w:highlight w:val="yellow"/>
                  </w:rPr>
                </m:ctrlPr>
              </m:sSubPr>
              <m:e>
                <m:r>
                  <w:rPr>
                    <w:rFonts w:ascii="Cambria Math" w:hAnsi="Cambria Math"/>
                    <w:szCs w:val="20"/>
                    <w:highlight w:val="yellow"/>
                  </w:rPr>
                  <m:t>D</m:t>
                </m:r>
              </m:e>
              <m:sub>
                <m:r>
                  <w:rPr>
                    <w:rFonts w:ascii="Cambria Math" w:hAnsi="Cambria Math"/>
                    <w:szCs w:val="20"/>
                    <w:highlight w:val="yellow"/>
                  </w:rPr>
                  <m:t>min</m:t>
                </m:r>
              </m:sub>
            </m:sSub>
            <m:r>
              <w:rPr>
                <w:rFonts w:ascii="Cambria Math" w:hAnsi="Cambria Math"/>
                <w:szCs w:val="20"/>
                <w:highlight w:val="yellow"/>
              </w:rPr>
              <m:t xml:space="preserve">,  </m:t>
            </m:r>
            <m:f>
              <m:fPr>
                <m:ctrlPr>
                  <w:rPr>
                    <w:rFonts w:ascii="Cambria Math" w:hAnsi="Cambria Math"/>
                    <w:i/>
                    <w:iCs/>
                    <w:szCs w:val="20"/>
                    <w:highlight w:val="yellow"/>
                  </w:rPr>
                </m:ctrlPr>
              </m:fPr>
              <m:num>
                <m:r>
                  <w:rPr>
                    <w:rFonts w:ascii="Cambria Math" w:hAnsi="Cambria Math"/>
                    <w:szCs w:val="20"/>
                    <w:highlight w:val="yellow"/>
                  </w:rPr>
                  <m:t>ISD</m:t>
                </m:r>
              </m:num>
              <m:den>
                <m:rad>
                  <m:radPr>
                    <m:degHide m:val="1"/>
                    <m:ctrlPr>
                      <w:rPr>
                        <w:rFonts w:ascii="Cambria Math" w:hAnsi="Cambria Math"/>
                        <w:i/>
                        <w:iCs/>
                        <w:szCs w:val="20"/>
                        <w:highlight w:val="yellow"/>
                      </w:rPr>
                    </m:ctrlPr>
                  </m:radPr>
                  <m:deg/>
                  <m:e>
                    <m:r>
                      <w:rPr>
                        <w:rFonts w:ascii="Cambria Math" w:hAnsi="Cambria Math"/>
                        <w:szCs w:val="20"/>
                        <w:highlight w:val="yellow"/>
                      </w:rPr>
                      <m:t>3</m:t>
                    </m:r>
                  </m:e>
                </m:rad>
              </m:den>
            </m:f>
          </m:e>
        </m:d>
      </m:oMath>
      <w:r>
        <w:rPr>
          <w:rFonts w:hAnsi="Cambria Math" w:hint="eastAsia"/>
          <w:i/>
          <w:iCs/>
          <w:szCs w:val="20"/>
          <w:highlight w:val="yellow"/>
        </w:rPr>
        <w:t xml:space="preserve">, </w:t>
      </w:r>
      <w:r>
        <w:rPr>
          <w:i/>
          <w:iCs/>
          <w:szCs w:val="20"/>
          <w:highlight w:val="yellow"/>
        </w:rPr>
        <w:t xml:space="preserve">where </w:t>
      </w:r>
      <m:oMath>
        <m:sSub>
          <m:sSubPr>
            <m:ctrlPr>
              <w:rPr>
                <w:rFonts w:ascii="Cambria Math" w:hAnsi="Cambria Math"/>
                <w:i/>
                <w:iCs/>
                <w:szCs w:val="20"/>
                <w:highlight w:val="yellow"/>
              </w:rPr>
            </m:ctrlPr>
          </m:sSubPr>
          <m:e>
            <m:r>
              <w:rPr>
                <w:rFonts w:ascii="Cambria Math" w:hAnsi="Cambria Math"/>
                <w:szCs w:val="20"/>
                <w:highlight w:val="yellow"/>
              </w:rPr>
              <m:t>D</m:t>
            </m:r>
          </m:e>
          <m:sub>
            <m:r>
              <w:rPr>
                <w:rFonts w:ascii="Cambria Math" w:hAnsi="Cambria Math"/>
                <w:szCs w:val="20"/>
                <w:highlight w:val="yellow"/>
              </w:rPr>
              <m:t>min</m:t>
            </m:r>
          </m:sub>
        </m:sSub>
      </m:oMath>
      <w:r>
        <w:rPr>
          <w:i/>
          <w:iCs/>
          <w:szCs w:val="20"/>
          <w:highlight w:val="yellow"/>
        </w:rPr>
        <w:t xml:space="preserve"> is the min</w:t>
      </w:r>
      <w:r>
        <w:rPr>
          <w:rFonts w:hint="eastAsia"/>
          <w:i/>
          <w:iCs/>
          <w:szCs w:val="20"/>
          <w:highlight w:val="yellow"/>
        </w:rPr>
        <w:t>i</w:t>
      </w:r>
      <w:r>
        <w:rPr>
          <w:i/>
          <w:iCs/>
          <w:szCs w:val="20"/>
          <w:highlight w:val="yellow"/>
        </w:rPr>
        <w:t xml:space="preserve">mum distance between BS and UE that specified in TR 38.901, </w:t>
      </w:r>
      <m:oMath>
        <m:r>
          <w:rPr>
            <w:rFonts w:ascii="Cambria Math" w:hAnsi="Cambria Math"/>
            <w:szCs w:val="20"/>
            <w:highlight w:val="yellow"/>
          </w:rPr>
          <m:t>ISD</m:t>
        </m:r>
      </m:oMath>
      <w:r w:rsidR="00D64CD6">
        <w:rPr>
          <w:i/>
          <w:iCs/>
          <w:szCs w:val="20"/>
          <w:highlight w:val="yellow"/>
        </w:rPr>
        <w:t xml:space="preserve"> </w:t>
      </w:r>
      <w:r>
        <w:rPr>
          <w:i/>
          <w:iCs/>
          <w:szCs w:val="20"/>
          <w:highlight w:val="yellow"/>
        </w:rPr>
        <w:t>is the inter-site distance</w:t>
      </w:r>
      <w:r>
        <w:rPr>
          <w:bCs/>
          <w:i/>
          <w:iCs/>
          <w:szCs w:val="20"/>
          <w:highlight w:val="yellow"/>
        </w:rPr>
        <w:t>.</w:t>
      </w:r>
    </w:p>
    <w:p w14:paraId="4F1E3801" w14:textId="77777777" w:rsidR="00DF0A95" w:rsidRDefault="00666D10" w:rsidP="00EB3C1E">
      <w:pPr>
        <w:numPr>
          <w:ilvl w:val="0"/>
          <w:numId w:val="27"/>
        </w:numPr>
        <w:rPr>
          <w:i/>
          <w:iCs/>
          <w:szCs w:val="20"/>
          <w:highlight w:val="yellow"/>
        </w:rPr>
      </w:pPr>
      <w:r>
        <w:rPr>
          <w:rFonts w:hint="eastAsia"/>
          <w:i/>
          <w:iCs/>
          <w:szCs w:val="20"/>
          <w:highlight w:val="yellow"/>
        </w:rPr>
        <w:t xml:space="preserve">The </w:t>
      </w:r>
      <w:r>
        <w:rPr>
          <w:i/>
          <w:iCs/>
          <w:szCs w:val="20"/>
          <w:highlight w:val="yellow"/>
        </w:rPr>
        <w:t xml:space="preserve">antenna element-wise channel parameters for the link level evaluation can be obtained following the same </w:t>
      </w:r>
      <w:r>
        <w:rPr>
          <w:rFonts w:hint="eastAsia"/>
          <w:i/>
          <w:iCs/>
          <w:szCs w:val="20"/>
          <w:highlight w:val="yellow"/>
        </w:rPr>
        <w:t>procedures</w:t>
      </w:r>
      <w:r>
        <w:rPr>
          <w:i/>
          <w:iCs/>
          <w:szCs w:val="20"/>
          <w:highlight w:val="yellow"/>
        </w:rPr>
        <w:t xml:space="preserve"> of non-direct path</w:t>
      </w:r>
      <w:r>
        <w:rPr>
          <w:rFonts w:hint="eastAsia"/>
          <w:i/>
          <w:iCs/>
          <w:szCs w:val="20"/>
          <w:highlight w:val="yellow"/>
        </w:rPr>
        <w:t xml:space="preserve"> and direct-path for the system-level simulation. </w:t>
      </w:r>
    </w:p>
    <w:p w14:paraId="5557507C" w14:textId="77777777" w:rsidR="00DF0A95" w:rsidRDefault="00666D10">
      <w:pPr>
        <w:spacing w:beforeLines="50" w:before="120" w:afterLines="50" w:after="12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0CF24FBC" w14:textId="77777777">
        <w:trPr>
          <w:trHeight w:val="335"/>
          <w:jc w:val="center"/>
        </w:trPr>
        <w:tc>
          <w:tcPr>
            <w:tcW w:w="1926" w:type="dxa"/>
          </w:tcPr>
          <w:p w14:paraId="11B781E3" w14:textId="77777777" w:rsidR="00DF0A95" w:rsidRDefault="00666D10">
            <w:pPr>
              <w:jc w:val="center"/>
              <w:rPr>
                <w:szCs w:val="20"/>
              </w:rPr>
            </w:pPr>
            <w:r>
              <w:rPr>
                <w:szCs w:val="20"/>
              </w:rPr>
              <w:t>Companies</w:t>
            </w:r>
          </w:p>
        </w:tc>
        <w:tc>
          <w:tcPr>
            <w:tcW w:w="6472" w:type="dxa"/>
          </w:tcPr>
          <w:p w14:paraId="47FE96F7" w14:textId="77777777" w:rsidR="00DF0A95" w:rsidRDefault="00666D10">
            <w:pPr>
              <w:jc w:val="center"/>
              <w:rPr>
                <w:szCs w:val="20"/>
              </w:rPr>
            </w:pPr>
            <w:r>
              <w:rPr>
                <w:szCs w:val="20"/>
              </w:rPr>
              <w:t>Comments and Views</w:t>
            </w:r>
          </w:p>
        </w:tc>
      </w:tr>
      <w:tr w:rsidR="00DF0A95" w14:paraId="36AF956A" w14:textId="77777777">
        <w:trPr>
          <w:trHeight w:val="342"/>
          <w:jc w:val="center"/>
        </w:trPr>
        <w:tc>
          <w:tcPr>
            <w:tcW w:w="1926" w:type="dxa"/>
          </w:tcPr>
          <w:p w14:paraId="46E99625" w14:textId="18F83BAC" w:rsidR="00DF0A95" w:rsidRDefault="00354FB0">
            <w:pPr>
              <w:rPr>
                <w:szCs w:val="20"/>
              </w:rPr>
            </w:pPr>
            <w:r w:rsidRPr="00AF33B0">
              <w:rPr>
                <w:szCs w:val="20"/>
              </w:rPr>
              <w:t>InterDigital</w:t>
            </w:r>
          </w:p>
        </w:tc>
        <w:tc>
          <w:tcPr>
            <w:tcW w:w="6472" w:type="dxa"/>
          </w:tcPr>
          <w:p w14:paraId="0A31E1C9" w14:textId="46CD0DDC" w:rsidR="00DF0A95" w:rsidRDefault="00354FB0">
            <w:pPr>
              <w:rPr>
                <w:szCs w:val="20"/>
              </w:rPr>
            </w:pPr>
            <w:r w:rsidRPr="00FE0668">
              <w:rPr>
                <w:szCs w:val="20"/>
              </w:rPr>
              <w:t>We</w:t>
            </w:r>
            <w:r>
              <w:rPr>
                <w:szCs w:val="20"/>
              </w:rPr>
              <w:t xml:space="preserve"> </w:t>
            </w:r>
            <w:r w:rsidRPr="00FE0668">
              <w:rPr>
                <w:szCs w:val="20"/>
              </w:rPr>
              <w:t>are open for discussion.</w:t>
            </w:r>
            <w:r>
              <w:rPr>
                <w:szCs w:val="20"/>
              </w:rPr>
              <w:t xml:space="preserve"> </w:t>
            </w:r>
            <w:r w:rsidRPr="001B4FF1">
              <w:rPr>
                <w:szCs w:val="20"/>
              </w:rPr>
              <w:t xml:space="preserve">However, we would like to </w:t>
            </w:r>
            <w:r w:rsidR="001B4FF1">
              <w:rPr>
                <w:szCs w:val="20"/>
              </w:rPr>
              <w:t xml:space="preserve">finalize </w:t>
            </w:r>
            <w:r w:rsidRPr="001B4FF1">
              <w:rPr>
                <w:szCs w:val="20"/>
              </w:rPr>
              <w:t xml:space="preserve">SL </w:t>
            </w:r>
            <w:r w:rsidR="001B4FF1" w:rsidRPr="001B4FF1">
              <w:rPr>
                <w:szCs w:val="20"/>
              </w:rPr>
              <w:t xml:space="preserve">as </w:t>
            </w:r>
            <w:r w:rsidR="000046DB">
              <w:rPr>
                <w:szCs w:val="20"/>
              </w:rPr>
              <w:t>higher</w:t>
            </w:r>
            <w:r w:rsidR="001B4FF1" w:rsidRPr="001B4FF1">
              <w:rPr>
                <w:szCs w:val="20"/>
              </w:rPr>
              <w:t xml:space="preserve"> priority</w:t>
            </w:r>
            <w:r w:rsidR="001B4FF1">
              <w:rPr>
                <w:szCs w:val="20"/>
              </w:rPr>
              <w:t>.</w:t>
            </w:r>
          </w:p>
        </w:tc>
      </w:tr>
      <w:tr w:rsidR="00FA23D1" w14:paraId="58A00DB8" w14:textId="77777777">
        <w:trPr>
          <w:trHeight w:val="342"/>
          <w:jc w:val="center"/>
        </w:trPr>
        <w:tc>
          <w:tcPr>
            <w:tcW w:w="1926" w:type="dxa"/>
          </w:tcPr>
          <w:p w14:paraId="1E8266E7" w14:textId="1CE9DEB7" w:rsidR="00FA23D1" w:rsidRPr="00AF33B0" w:rsidRDefault="009F5412">
            <w:pPr>
              <w:rPr>
                <w:szCs w:val="20"/>
              </w:rPr>
            </w:pPr>
            <w:r>
              <w:rPr>
                <w:rFonts w:hint="eastAsia"/>
                <w:szCs w:val="20"/>
              </w:rPr>
              <w:t>O</w:t>
            </w:r>
            <w:r>
              <w:rPr>
                <w:szCs w:val="20"/>
              </w:rPr>
              <w:t>PPO</w:t>
            </w:r>
          </w:p>
        </w:tc>
        <w:tc>
          <w:tcPr>
            <w:tcW w:w="6472" w:type="dxa"/>
          </w:tcPr>
          <w:p w14:paraId="0BB27786" w14:textId="1EC83890" w:rsidR="00FA23D1" w:rsidRPr="00FE0668" w:rsidRDefault="009F5412">
            <w:pPr>
              <w:rPr>
                <w:szCs w:val="20"/>
              </w:rPr>
            </w:pPr>
            <w:r w:rsidRPr="009F5412">
              <w:rPr>
                <w:szCs w:val="20"/>
              </w:rPr>
              <w:t>We agree to follow the 3D distance modelling procedure. Another</w:t>
            </w:r>
            <w:r w:rsidR="004E1C6B">
              <w:rPr>
                <w:szCs w:val="20"/>
              </w:rPr>
              <w:t xml:space="preserve"> critical</w:t>
            </w:r>
            <w:r w:rsidRPr="009F5412">
              <w:rPr>
                <w:szCs w:val="20"/>
              </w:rPr>
              <w:t xml:space="preserve"> issue on the link-level simulation may need to be further </w:t>
            </w:r>
            <w:r w:rsidR="004E1C6B">
              <w:rPr>
                <w:szCs w:val="20"/>
              </w:rPr>
              <w:t>clarified</w:t>
            </w:r>
            <w:r w:rsidRPr="009F5412">
              <w:rPr>
                <w:szCs w:val="20"/>
              </w:rPr>
              <w:t xml:space="preserve"> that, should we adopt the </w:t>
            </w:r>
            <w:r w:rsidRPr="009B347B">
              <w:rPr>
                <w:b/>
                <w:bCs/>
                <w:szCs w:val="20"/>
              </w:rPr>
              <w:t>specular</w:t>
            </w:r>
            <w:r w:rsidR="007372AD">
              <w:rPr>
                <w:b/>
                <w:bCs/>
                <w:szCs w:val="20"/>
              </w:rPr>
              <w:t xml:space="preserve"> reflection</w:t>
            </w:r>
            <w:r w:rsidRPr="009B347B">
              <w:rPr>
                <w:b/>
                <w:bCs/>
                <w:szCs w:val="20"/>
              </w:rPr>
              <w:t xml:space="preserve"> modelling method</w:t>
            </w:r>
            <w:r w:rsidRPr="009F5412">
              <w:rPr>
                <w:szCs w:val="20"/>
              </w:rPr>
              <w:t xml:space="preserve"> or </w:t>
            </w:r>
            <w:r w:rsidRPr="009B347B">
              <w:rPr>
                <w:b/>
                <w:bCs/>
                <w:szCs w:val="20"/>
              </w:rPr>
              <w:t>LOS modelling</w:t>
            </w:r>
            <w:r w:rsidR="00167A98">
              <w:rPr>
                <w:b/>
                <w:bCs/>
                <w:szCs w:val="20"/>
              </w:rPr>
              <w:t xml:space="preserve"> method</w:t>
            </w:r>
            <w:r w:rsidRPr="009F5412">
              <w:rPr>
                <w:szCs w:val="20"/>
              </w:rPr>
              <w:t xml:space="preserve"> for the first path of CDL-D/E, given we have</w:t>
            </w:r>
            <w:r w:rsidR="009B347B">
              <w:rPr>
                <w:szCs w:val="20"/>
              </w:rPr>
              <w:t xml:space="preserve"> totally</w:t>
            </w:r>
            <w:r w:rsidRPr="009F5412">
              <w:rPr>
                <w:szCs w:val="20"/>
              </w:rPr>
              <w:t xml:space="preserve"> different modelling methodology for </w:t>
            </w:r>
            <w:r w:rsidR="007D4438">
              <w:rPr>
                <w:szCs w:val="20"/>
              </w:rPr>
              <w:t>those two options</w:t>
            </w:r>
            <w:r w:rsidRPr="009F5412">
              <w:rPr>
                <w:szCs w:val="20"/>
              </w:rPr>
              <w:t>.</w:t>
            </w:r>
          </w:p>
        </w:tc>
      </w:tr>
      <w:tr w:rsidR="00DF0A95" w14:paraId="4DF00119" w14:textId="77777777">
        <w:trPr>
          <w:trHeight w:val="342"/>
          <w:jc w:val="center"/>
        </w:trPr>
        <w:tc>
          <w:tcPr>
            <w:tcW w:w="1926" w:type="dxa"/>
          </w:tcPr>
          <w:p w14:paraId="0903E298" w14:textId="1373CEEC" w:rsidR="00DF0A95" w:rsidRDefault="00881363">
            <w:pPr>
              <w:rPr>
                <w:szCs w:val="20"/>
              </w:rPr>
            </w:pPr>
            <w:r w:rsidRPr="00881363">
              <w:rPr>
                <w:rFonts w:hint="eastAsia"/>
                <w:szCs w:val="20"/>
              </w:rPr>
              <w:t>H</w:t>
            </w:r>
            <w:r w:rsidRPr="00881363">
              <w:rPr>
                <w:szCs w:val="20"/>
              </w:rPr>
              <w:t>uawei, HiSilicon</w:t>
            </w:r>
          </w:p>
        </w:tc>
        <w:tc>
          <w:tcPr>
            <w:tcW w:w="6472" w:type="dxa"/>
          </w:tcPr>
          <w:p w14:paraId="7518A7F3" w14:textId="7746515C" w:rsidR="00DF0A95" w:rsidRPr="00881363" w:rsidRDefault="00881363" w:rsidP="00881363">
            <w:pPr>
              <w:rPr>
                <w:szCs w:val="20"/>
              </w:rPr>
            </w:pPr>
            <w:r w:rsidRPr="00881363">
              <w:rPr>
                <w:szCs w:val="20"/>
              </w:rPr>
              <w:t>Whether to apply near-field channel modeling to link-level simulation needs to be discussed first.</w:t>
            </w:r>
          </w:p>
        </w:tc>
      </w:tr>
      <w:tr w:rsidR="004E54D4" w14:paraId="63A34395" w14:textId="77777777">
        <w:trPr>
          <w:trHeight w:val="342"/>
          <w:jc w:val="center"/>
        </w:trPr>
        <w:tc>
          <w:tcPr>
            <w:tcW w:w="1926" w:type="dxa"/>
          </w:tcPr>
          <w:p w14:paraId="43CAF578" w14:textId="6E1B94C3" w:rsidR="004E54D4" w:rsidRPr="00881363" w:rsidRDefault="004E54D4" w:rsidP="004E54D4">
            <w:pPr>
              <w:rPr>
                <w:szCs w:val="20"/>
              </w:rPr>
            </w:pPr>
            <w:r>
              <w:rPr>
                <w:rFonts w:eastAsia="MS Mincho" w:cs="Times New Roman" w:hint="eastAsia"/>
                <w:szCs w:val="20"/>
              </w:rPr>
              <w:t>vivo</w:t>
            </w:r>
          </w:p>
        </w:tc>
        <w:tc>
          <w:tcPr>
            <w:tcW w:w="6472" w:type="dxa"/>
          </w:tcPr>
          <w:p w14:paraId="5C37CC3E" w14:textId="3326F361" w:rsidR="004E54D4" w:rsidRPr="00881363" w:rsidRDefault="004E54D4" w:rsidP="004E54D4">
            <w:pPr>
              <w:rPr>
                <w:szCs w:val="20"/>
              </w:rPr>
            </w:pPr>
            <w:r>
              <w:rPr>
                <w:rFonts w:eastAsia="MS Mincho" w:cs="Times New Roman" w:hint="eastAsia"/>
                <w:szCs w:val="20"/>
              </w:rPr>
              <w:t>Support</w:t>
            </w:r>
          </w:p>
        </w:tc>
      </w:tr>
      <w:tr w:rsidR="00701817" w14:paraId="210BE783" w14:textId="77777777">
        <w:trPr>
          <w:trHeight w:val="342"/>
          <w:jc w:val="center"/>
        </w:trPr>
        <w:tc>
          <w:tcPr>
            <w:tcW w:w="1926" w:type="dxa"/>
          </w:tcPr>
          <w:p w14:paraId="7862790C" w14:textId="28BE6B89" w:rsidR="00701817" w:rsidRDefault="00701817" w:rsidP="00701817">
            <w:pPr>
              <w:rPr>
                <w:rFonts w:eastAsia="MS Mincho" w:cs="Times New Roman"/>
                <w:szCs w:val="20"/>
              </w:rPr>
            </w:pPr>
            <w:r>
              <w:rPr>
                <w:rFonts w:cs="Times New Roman"/>
                <w:szCs w:val="20"/>
              </w:rPr>
              <w:t>QC</w:t>
            </w:r>
          </w:p>
        </w:tc>
        <w:tc>
          <w:tcPr>
            <w:tcW w:w="6472" w:type="dxa"/>
          </w:tcPr>
          <w:p w14:paraId="74CABEF0" w14:textId="2C30372B" w:rsidR="00701817" w:rsidRDefault="00701817" w:rsidP="00701817">
            <w:pPr>
              <w:rPr>
                <w:rFonts w:eastAsia="MS Mincho" w:cs="Times New Roman"/>
                <w:szCs w:val="20"/>
              </w:rPr>
            </w:pPr>
            <w:r>
              <w:rPr>
                <w:rFonts w:cs="Times New Roman"/>
                <w:szCs w:val="20"/>
              </w:rPr>
              <w:t>Support</w:t>
            </w:r>
          </w:p>
        </w:tc>
      </w:tr>
      <w:tr w:rsidR="0090342A" w14:paraId="3218B6DD" w14:textId="77777777">
        <w:trPr>
          <w:trHeight w:val="342"/>
          <w:jc w:val="center"/>
        </w:trPr>
        <w:tc>
          <w:tcPr>
            <w:tcW w:w="1926" w:type="dxa"/>
          </w:tcPr>
          <w:p w14:paraId="55AD35E6" w14:textId="44DDC0D9" w:rsidR="0090342A" w:rsidRDefault="0090342A" w:rsidP="0090342A">
            <w:pPr>
              <w:rPr>
                <w:rFonts w:cs="Times New Roman"/>
                <w:szCs w:val="20"/>
              </w:rPr>
            </w:pPr>
            <w:r>
              <w:rPr>
                <w:rFonts w:eastAsia="Malgun Gothic" w:cs="Times New Roman" w:hint="eastAsia"/>
                <w:szCs w:val="20"/>
              </w:rPr>
              <w:t>S</w:t>
            </w:r>
            <w:r>
              <w:rPr>
                <w:rFonts w:eastAsia="Malgun Gothic" w:cs="Times New Roman"/>
                <w:szCs w:val="20"/>
              </w:rPr>
              <w:t>amsung</w:t>
            </w:r>
          </w:p>
        </w:tc>
        <w:tc>
          <w:tcPr>
            <w:tcW w:w="6472" w:type="dxa"/>
          </w:tcPr>
          <w:p w14:paraId="70F996BD" w14:textId="0A3C28A4" w:rsidR="0090342A" w:rsidRDefault="0090342A" w:rsidP="0090342A">
            <w:pPr>
              <w:rPr>
                <w:rFonts w:cs="Times New Roman"/>
                <w:szCs w:val="20"/>
              </w:rPr>
            </w:pPr>
            <w:r>
              <w:rPr>
                <w:rFonts w:eastAsia="Malgun Gothic" w:cs="Times New Roman"/>
                <w:szCs w:val="20"/>
              </w:rPr>
              <w:t xml:space="preserve">Similar view with Huawei. We consider that the discussion whether there is a performance impact within the near-field is needed first before discussing the modeling methodology. </w:t>
            </w:r>
          </w:p>
        </w:tc>
      </w:tr>
      <w:tr w:rsidR="00285F08" w14:paraId="34E6AB65" w14:textId="77777777">
        <w:trPr>
          <w:trHeight w:val="342"/>
          <w:jc w:val="center"/>
        </w:trPr>
        <w:tc>
          <w:tcPr>
            <w:tcW w:w="1926" w:type="dxa"/>
          </w:tcPr>
          <w:p w14:paraId="43B56F83" w14:textId="17CEC9F2" w:rsidR="00285F08" w:rsidRDefault="00285F08" w:rsidP="0090342A">
            <w:pPr>
              <w:rPr>
                <w:rFonts w:eastAsia="Malgun Gothic" w:cs="Times New Roman"/>
                <w:szCs w:val="20"/>
              </w:rPr>
            </w:pPr>
            <w:r w:rsidRPr="00041B2C">
              <w:rPr>
                <w:rFonts w:ascii="Times New Roman" w:hAnsi="Times New Roman" w:cs="Times New Roman" w:hint="eastAsia"/>
                <w:sz w:val="20"/>
                <w:szCs w:val="20"/>
              </w:rPr>
              <w:t>CATT</w:t>
            </w:r>
          </w:p>
        </w:tc>
        <w:tc>
          <w:tcPr>
            <w:tcW w:w="6472" w:type="dxa"/>
          </w:tcPr>
          <w:p w14:paraId="2283C9EF" w14:textId="7326005C" w:rsidR="00285F08" w:rsidRDefault="00285F08" w:rsidP="0090342A">
            <w:pPr>
              <w:rPr>
                <w:rFonts w:eastAsia="Malgun Gothic" w:cs="Times New Roman"/>
                <w:szCs w:val="20"/>
              </w:rPr>
            </w:pPr>
            <w:r w:rsidRPr="00041B2C">
              <w:rPr>
                <w:rFonts w:ascii="Times New Roman" w:hAnsi="Times New Roman" w:cs="Times New Roman" w:hint="eastAsia"/>
                <w:sz w:val="20"/>
                <w:szCs w:val="20"/>
              </w:rPr>
              <w:t>Support the second bullet.</w:t>
            </w:r>
          </w:p>
        </w:tc>
      </w:tr>
      <w:tr w:rsidR="00FA1FCE" w14:paraId="2845CC1A" w14:textId="77777777">
        <w:trPr>
          <w:trHeight w:val="342"/>
          <w:jc w:val="center"/>
        </w:trPr>
        <w:tc>
          <w:tcPr>
            <w:tcW w:w="1926" w:type="dxa"/>
          </w:tcPr>
          <w:p w14:paraId="05340174" w14:textId="14424278" w:rsidR="00FA1FCE" w:rsidRPr="00041B2C" w:rsidRDefault="00FA1FCE" w:rsidP="0090342A">
            <w:pPr>
              <w:rPr>
                <w:rFonts w:ascii="Times New Roman" w:hAnsi="Times New Roman" w:cs="Times New Roman"/>
                <w:sz w:val="20"/>
                <w:szCs w:val="20"/>
              </w:rPr>
            </w:pPr>
            <w:r>
              <w:rPr>
                <w:rFonts w:ascii="Times New Roman" w:hAnsi="Times New Roman" w:cs="Times New Roman"/>
                <w:sz w:val="20"/>
                <w:szCs w:val="20"/>
              </w:rPr>
              <w:t>Ericsson</w:t>
            </w:r>
          </w:p>
        </w:tc>
        <w:tc>
          <w:tcPr>
            <w:tcW w:w="6472" w:type="dxa"/>
          </w:tcPr>
          <w:p w14:paraId="4CFCA73C" w14:textId="77777777" w:rsidR="00FA1FCE" w:rsidRDefault="00FA1FCE" w:rsidP="00FA1FCE">
            <w:pPr>
              <w:rPr>
                <w:rFonts w:cs="Times New Roman"/>
                <w:szCs w:val="20"/>
              </w:rPr>
            </w:pPr>
            <w:r>
              <w:rPr>
                <w:rFonts w:cs="Times New Roman"/>
                <w:szCs w:val="20"/>
              </w:rPr>
              <w:t>Support the first bullet in the proposal.</w:t>
            </w:r>
          </w:p>
          <w:p w14:paraId="37288367" w14:textId="13A87C62" w:rsidR="00FA1FCE" w:rsidRPr="00041B2C" w:rsidRDefault="00FA1FCE" w:rsidP="00FA1FCE">
            <w:pPr>
              <w:rPr>
                <w:rFonts w:ascii="Times New Roman" w:hAnsi="Times New Roman" w:cs="Times New Roman"/>
                <w:sz w:val="20"/>
                <w:szCs w:val="20"/>
              </w:rPr>
            </w:pPr>
            <w:r>
              <w:rPr>
                <w:rFonts w:cs="Times New Roman"/>
                <w:szCs w:val="20"/>
              </w:rPr>
              <w:t xml:space="preserve">The procedures agreed for the system level model includes randomizing the wavefront curvature for all NLOS paths. But the principle of the CDL and TDL model is to tabulate rather than </w:t>
            </w:r>
            <w:r>
              <w:rPr>
                <w:rFonts w:cs="Times New Roman"/>
                <w:szCs w:val="20"/>
              </w:rPr>
              <w:lastRenderedPageBreak/>
              <w:t xml:space="preserve">randomize. E.g. the path powers, delays, and angles are all randomized in the existing system-level simulation but tabulated in the existing CDL/TDLs. Therefore, we propose to tabulate the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rPr>
                <w:rFonts w:cs="Times New Roman"/>
                <w:szCs w:val="20"/>
              </w:rPr>
              <w:t xml:space="preserve"> and </w:t>
            </w:r>
            <m:oMath>
              <m:sSub>
                <m:sSubPr>
                  <m:ctrlPr>
                    <w:rPr>
                      <w:rFonts w:ascii="Cambria Math" w:eastAsia="等线" w:hAnsi="Cambria Math"/>
                      <w:i/>
                      <w:iCs/>
                    </w:rPr>
                  </m:ctrlPr>
                </m:sSubPr>
                <m:e>
                  <m:r>
                    <w:rPr>
                      <w:rFonts w:ascii="Cambria Math" w:eastAsia="等线" w:hAnsi="Cambria Math"/>
                      <w:lang w:val="fi-FI"/>
                    </w:rPr>
                    <m:t>s</m:t>
                  </m:r>
                </m:e>
                <m:sub>
                  <m:r>
                    <w:rPr>
                      <w:rFonts w:ascii="Cambria Math" w:eastAsia="等线" w:hAnsi="Cambria Math"/>
                      <w:lang w:val="fi-FI"/>
                    </w:rPr>
                    <m:t>UE,n</m:t>
                  </m:r>
                </m:sub>
              </m:sSub>
            </m:oMath>
            <w:r w:rsidRPr="00B153AE">
              <w:rPr>
                <w:rFonts w:cs="Times New Roman"/>
                <w:iCs/>
              </w:rPr>
              <w:t xml:space="preserve"> v</w:t>
            </w:r>
            <w:r>
              <w:rPr>
                <w:rFonts w:cs="Times New Roman"/>
                <w:iCs/>
              </w:rPr>
              <w:t>alues for each CDL cluster.</w:t>
            </w:r>
          </w:p>
        </w:tc>
      </w:tr>
    </w:tbl>
    <w:p w14:paraId="0B67049C" w14:textId="77777777" w:rsidR="00DF0A95" w:rsidRDefault="00DF0A95"/>
    <w:p w14:paraId="0A289710" w14:textId="7F497221" w:rsidR="00DF0A95" w:rsidRPr="009D7910" w:rsidRDefault="00666D10" w:rsidP="00EB3C1E">
      <w:pPr>
        <w:numPr>
          <w:ilvl w:val="1"/>
          <w:numId w:val="15"/>
        </w:numPr>
        <w:spacing w:before="120" w:after="120"/>
        <w:outlineLvl w:val="1"/>
        <w:rPr>
          <w:b/>
          <w:bCs/>
          <w:sz w:val="28"/>
        </w:rPr>
      </w:pPr>
      <w:r w:rsidRPr="009D7910">
        <w:rPr>
          <w:rFonts w:hint="eastAsia"/>
          <w:b/>
          <w:sz w:val="28"/>
        </w:rPr>
        <w:t>Calibration for the near-field channel model</w:t>
      </w:r>
    </w:p>
    <w:p w14:paraId="5237F1BD" w14:textId="77777777" w:rsidR="00DF0A95" w:rsidRDefault="00666D10">
      <w:pPr>
        <w:pStyle w:val="3"/>
        <w:tabs>
          <w:tab w:val="left" w:pos="576"/>
        </w:tabs>
        <w:spacing w:before="120" w:after="60"/>
        <w:rPr>
          <w:b w:val="0"/>
        </w:rPr>
      </w:pPr>
      <w:r>
        <w:rPr>
          <w:rFonts w:hint="eastAsia"/>
        </w:rPr>
        <w:t xml:space="preserve">1.3.1 </w:t>
      </w:r>
      <w:r>
        <w:t>Company view (Round-1)</w:t>
      </w:r>
    </w:p>
    <w:p w14:paraId="4741D0F4" w14:textId="77777777" w:rsidR="00DF0A95" w:rsidRDefault="00666D10">
      <w:pPr>
        <w:rPr>
          <w:szCs w:val="20"/>
        </w:rPr>
      </w:pPr>
      <w:r>
        <w:rPr>
          <w:rFonts w:hint="eastAsia"/>
          <w:szCs w:val="20"/>
        </w:rPr>
        <w:t>In last meeting,</w:t>
      </w:r>
      <w:r>
        <w:rPr>
          <w:szCs w:val="20"/>
        </w:rPr>
        <w:t xml:space="preserve"> the calibration parameters for near field channel modeling have been agreed</w:t>
      </w:r>
      <w:r>
        <w:rPr>
          <w:rFonts w:hint="eastAsia"/>
          <w:szCs w:val="20"/>
        </w:rPr>
        <w:t xml:space="preserve"> with some parameters are needed further discussion.</w:t>
      </w:r>
    </w:p>
    <w:p w14:paraId="42F9ECB1" w14:textId="77777777" w:rsidR="00DF0A95" w:rsidRDefault="00666D10">
      <w:pPr>
        <w:rPr>
          <w:szCs w:val="20"/>
        </w:rPr>
      </w:pPr>
      <w:r>
        <w:rPr>
          <w:rFonts w:hint="eastAsia"/>
          <w:szCs w:val="20"/>
        </w:rPr>
        <w:t>In this meeting, following are summarized according to companies</w:t>
      </w:r>
      <w:r>
        <w:rPr>
          <w:szCs w:val="20"/>
        </w:rPr>
        <w:t>’</w:t>
      </w:r>
      <w:r>
        <w:rPr>
          <w:rFonts w:hint="eastAsia"/>
          <w:szCs w:val="20"/>
        </w:rPr>
        <w:t xml:space="preserve"> inputs:</w:t>
      </w:r>
    </w:p>
    <w:p w14:paraId="08FA2A28" w14:textId="77777777" w:rsidR="00DF0A95" w:rsidRDefault="00666D10" w:rsidP="00EB3C1E">
      <w:pPr>
        <w:numPr>
          <w:ilvl w:val="0"/>
          <w:numId w:val="28"/>
        </w:numPr>
        <w:rPr>
          <w:szCs w:val="20"/>
        </w:rPr>
      </w:pPr>
      <w:r>
        <w:rPr>
          <w:rFonts w:hint="eastAsia"/>
          <w:szCs w:val="20"/>
        </w:rPr>
        <w:t>For the UT antenna pattern, [CATT] proposes to use isotropic antenna pattern for Config2.</w:t>
      </w:r>
    </w:p>
    <w:p w14:paraId="002FEA92" w14:textId="77777777" w:rsidR="00DF0A95" w:rsidRDefault="00666D10" w:rsidP="00EB3C1E">
      <w:pPr>
        <w:numPr>
          <w:ilvl w:val="0"/>
          <w:numId w:val="28"/>
        </w:numPr>
        <w:rPr>
          <w:szCs w:val="20"/>
        </w:rPr>
      </w:pPr>
      <w:r>
        <w:rPr>
          <w:rFonts w:hint="eastAsia"/>
          <w:szCs w:val="20"/>
        </w:rPr>
        <w:t>For the UT polarized antenna modeling, [CATT] proposes the Model-2 in Clause 7.3.2 of TR 38.901 can be assumed for the UT Config-2.</w:t>
      </w:r>
    </w:p>
    <w:p w14:paraId="494692B1" w14:textId="77777777" w:rsidR="00DF0A95" w:rsidRDefault="00666D10" w:rsidP="00EB3C1E">
      <w:pPr>
        <w:numPr>
          <w:ilvl w:val="0"/>
          <w:numId w:val="28"/>
        </w:numPr>
        <w:spacing w:afterLines="50" w:after="120" w:line="260" w:lineRule="auto"/>
      </w:pPr>
      <w:r>
        <w:rPr>
          <w:rFonts w:hint="eastAsia"/>
          <w:szCs w:val="20"/>
        </w:rPr>
        <w:t xml:space="preserve">For </w:t>
      </w:r>
      <w:r>
        <w:rPr>
          <w:szCs w:val="20"/>
        </w:rPr>
        <w:t>the number of consecutive and non-overlapping PRBs for the metric</w:t>
      </w:r>
      <w:r>
        <w:rPr>
          <w:rFonts w:hint="eastAsia"/>
          <w:szCs w:val="20"/>
        </w:rPr>
        <w:t xml:space="preserve">, [ZTE] proposes that </w:t>
      </w:r>
      <w:r>
        <w:rPr>
          <w:szCs w:val="20"/>
        </w:rPr>
        <w:t>either 1 PRB or 4 consecutive and non-overlapping PRBs can be used to calculate the singular values</w:t>
      </w:r>
      <w:r>
        <w:rPr>
          <w:rFonts w:hint="eastAsia"/>
          <w:szCs w:val="20"/>
        </w:rPr>
        <w:t>.</w:t>
      </w:r>
    </w:p>
    <w:p w14:paraId="33767E39" w14:textId="77777777" w:rsidR="00DF0A95" w:rsidRDefault="00666D10" w:rsidP="00EB3C1E">
      <w:pPr>
        <w:numPr>
          <w:ilvl w:val="0"/>
          <w:numId w:val="28"/>
        </w:numPr>
        <w:rPr>
          <w:szCs w:val="20"/>
        </w:rPr>
      </w:pPr>
      <w:r>
        <w:rPr>
          <w:szCs w:val="20"/>
        </w:rPr>
        <w:t>For the BS antenna configuration, [InterDigital] propose</w:t>
      </w:r>
      <w:r>
        <w:rPr>
          <w:rFonts w:hint="eastAsia"/>
          <w:szCs w:val="20"/>
        </w:rPr>
        <w:t>s</w:t>
      </w:r>
      <w:r>
        <w:rPr>
          <w:szCs w:val="20"/>
        </w:rPr>
        <w:t xml:space="preserve"> to support (M,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(128, 32, 2, 1, 1; 16, 16), d</w:t>
      </w:r>
      <w:r>
        <w:rPr>
          <w:szCs w:val="20"/>
          <w:vertAlign w:val="subscript"/>
        </w:rPr>
        <w:t>H</w:t>
      </w:r>
      <w:r>
        <w:rPr>
          <w:szCs w:val="20"/>
        </w:rPr>
        <w:t xml:space="preserve"> = d</w:t>
      </w:r>
      <w:r>
        <w:rPr>
          <w:szCs w:val="20"/>
          <w:vertAlign w:val="subscript"/>
        </w:rPr>
        <w:t>V</w:t>
      </w:r>
      <w:r>
        <w:rPr>
          <w:szCs w:val="20"/>
        </w:rPr>
        <w:t xml:space="preserve"> = 0.5λ for calibration of near field channel modeling at 15 GHz.</w:t>
      </w:r>
    </w:p>
    <w:p w14:paraId="63D5247A" w14:textId="77777777" w:rsidR="00DF0A95" w:rsidRDefault="00DF0A95">
      <w:pPr>
        <w:numPr>
          <w:ilvl w:val="255"/>
          <w:numId w:val="0"/>
        </w:numPr>
        <w:rPr>
          <w:szCs w:val="20"/>
        </w:rPr>
      </w:pPr>
    </w:p>
    <w:p w14:paraId="02E53903" w14:textId="77777777" w:rsidR="00DF0A95" w:rsidRDefault="00666D10">
      <w:pPr>
        <w:rPr>
          <w:szCs w:val="20"/>
        </w:rPr>
      </w:pPr>
      <w:r>
        <w:rPr>
          <w:rFonts w:hint="eastAsia"/>
          <w:szCs w:val="20"/>
        </w:rPr>
        <w:t>Additionally, [Samsung, CATT] highlight that a single 7GHz for calibration can be considered. And [Samsung] proposes that RAN1 can consider that the</w:t>
      </w:r>
      <w:r>
        <w:rPr>
          <w:szCs w:val="20"/>
        </w:rPr>
        <w:t xml:space="preserve"> (M,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(24, 32, 2, 1, 1; 8, 32), d</w:t>
      </w:r>
      <w:r>
        <w:rPr>
          <w:szCs w:val="20"/>
          <w:vertAlign w:val="subscript"/>
        </w:rPr>
        <w:t>H</w:t>
      </w:r>
      <w:r>
        <w:rPr>
          <w:szCs w:val="20"/>
        </w:rPr>
        <w:t xml:space="preserve"> = 0.5λ, d</w:t>
      </w:r>
      <w:r>
        <w:rPr>
          <w:szCs w:val="20"/>
          <w:vertAlign w:val="subscript"/>
        </w:rPr>
        <w:t>V</w:t>
      </w:r>
      <w:r>
        <w:rPr>
          <w:szCs w:val="20"/>
        </w:rPr>
        <w:t xml:space="preserve"> = 0.7λ (UMi) for BS antenna configuration</w:t>
      </w:r>
      <w:r>
        <w:rPr>
          <w:rFonts w:hint="eastAsia"/>
          <w:szCs w:val="20"/>
        </w:rPr>
        <w:t>, and the config 1 for UE antenna configuration can be used as a basic assumption. And both phase and angular term shall be considered for calibration [Samsung].</w:t>
      </w:r>
    </w:p>
    <w:p w14:paraId="2EC8CFA7" w14:textId="77777777" w:rsidR="00DF0A95" w:rsidRDefault="00666D10">
      <w:pPr>
        <w:rPr>
          <w:szCs w:val="20"/>
        </w:rPr>
      </w:pPr>
      <w:r>
        <w:rPr>
          <w:rFonts w:hint="eastAsia"/>
          <w:szCs w:val="20"/>
        </w:rPr>
        <w:t>Moreover, [ZTE] provides the calibration results for the near-field channel model. And [Qualcomm] provides the calibration results to illustrate that</w:t>
      </w:r>
      <w:r>
        <w:rPr>
          <w:szCs w:val="20"/>
        </w:rPr>
        <w:t xml:space="preserve"> the </w:t>
      </w:r>
      <w:r>
        <w:rPr>
          <w:rFonts w:hint="eastAsia"/>
          <w:szCs w:val="20"/>
        </w:rPr>
        <w:t>near-field</w:t>
      </w:r>
      <w:r>
        <w:rPr>
          <w:szCs w:val="20"/>
        </w:rPr>
        <w:t xml:space="preserve"> channel model exhibits better channel orthogonalization compared to the </w:t>
      </w:r>
      <w:r>
        <w:rPr>
          <w:rFonts w:hint="eastAsia"/>
          <w:szCs w:val="20"/>
        </w:rPr>
        <w:t>far-field</w:t>
      </w:r>
      <w:r>
        <w:rPr>
          <w:szCs w:val="20"/>
        </w:rPr>
        <w:t xml:space="preserve"> </w:t>
      </w:r>
      <w:r>
        <w:rPr>
          <w:rFonts w:hint="eastAsia"/>
          <w:szCs w:val="20"/>
        </w:rPr>
        <w:t xml:space="preserve">channel </w:t>
      </w:r>
      <w:r>
        <w:rPr>
          <w:szCs w:val="20"/>
        </w:rPr>
        <w:t>model</w:t>
      </w:r>
      <w:r>
        <w:rPr>
          <w:rFonts w:hint="eastAsia"/>
          <w:szCs w:val="20"/>
        </w:rPr>
        <w:t>.</w:t>
      </w:r>
    </w:p>
    <w:p w14:paraId="68D30FE9" w14:textId="77777777" w:rsidR="00DF0A95" w:rsidRDefault="00666D10">
      <w:pPr>
        <w:rPr>
          <w:szCs w:val="20"/>
        </w:rPr>
      </w:pPr>
      <w:r>
        <w:rPr>
          <w:rFonts w:hint="eastAsia"/>
          <w:szCs w:val="20"/>
        </w:rPr>
        <w:t>According to above summary, following is proposed from FL</w:t>
      </w:r>
      <w:r>
        <w:rPr>
          <w:szCs w:val="20"/>
        </w:rPr>
        <w:t>’</w:t>
      </w:r>
      <w:r>
        <w:rPr>
          <w:rFonts w:hint="eastAsia"/>
          <w:szCs w:val="20"/>
        </w:rPr>
        <w:t>s perspective:</w:t>
      </w:r>
    </w:p>
    <w:p w14:paraId="0416511D" w14:textId="77777777" w:rsidR="00DF0A95" w:rsidRDefault="00666D10">
      <w:pPr>
        <w:outlineLvl w:val="3"/>
        <w:rPr>
          <w:rFonts w:eastAsia="等线"/>
          <w:bCs/>
          <w:i/>
          <w:iCs/>
          <w:szCs w:val="20"/>
          <w:highlight w:val="yellow"/>
        </w:rPr>
      </w:pPr>
      <w:r>
        <w:rPr>
          <w:b/>
          <w:i/>
          <w:iCs/>
          <w:szCs w:val="20"/>
          <w:highlight w:val="yellow"/>
        </w:rPr>
        <w:t xml:space="preserve">Proposal </w:t>
      </w:r>
      <w:r>
        <w:rPr>
          <w:rFonts w:hint="eastAsia"/>
          <w:b/>
          <w:i/>
          <w:iCs/>
          <w:szCs w:val="20"/>
          <w:highlight w:val="yellow"/>
        </w:rPr>
        <w:t>1-3</w:t>
      </w:r>
      <w:r>
        <w:rPr>
          <w:b/>
          <w:i/>
          <w:iCs/>
          <w:szCs w:val="20"/>
          <w:highlight w:val="yellow"/>
        </w:rPr>
        <w:t xml:space="preserve">-1: </w:t>
      </w:r>
      <w:r>
        <w:rPr>
          <w:rFonts w:eastAsia="等线"/>
          <w:bCs/>
          <w:i/>
          <w:iCs/>
          <w:szCs w:val="20"/>
          <w:highlight w:val="yellow"/>
        </w:rPr>
        <w:t xml:space="preserve">For </w:t>
      </w:r>
      <w:r>
        <w:rPr>
          <w:rFonts w:eastAsia="等线" w:hint="eastAsia"/>
          <w:bCs/>
          <w:i/>
          <w:iCs/>
          <w:szCs w:val="20"/>
          <w:highlight w:val="yellow"/>
        </w:rPr>
        <w:t>th</w:t>
      </w:r>
      <w:r>
        <w:rPr>
          <w:rFonts w:eastAsia="等线"/>
          <w:bCs/>
          <w:i/>
          <w:iCs/>
          <w:szCs w:val="20"/>
          <w:highlight w:val="yellow"/>
        </w:rPr>
        <w:t xml:space="preserve">e </w:t>
      </w:r>
      <w:r>
        <w:rPr>
          <w:i/>
          <w:iCs/>
          <w:szCs w:val="20"/>
          <w:highlight w:val="yellow"/>
        </w:rPr>
        <w:t>calibration parameters for the near-field channel</w:t>
      </w:r>
      <w:r>
        <w:rPr>
          <w:rFonts w:eastAsia="等线"/>
          <w:bCs/>
          <w:i/>
          <w:iCs/>
          <w:szCs w:val="20"/>
          <w:highlight w:val="yellow"/>
        </w:rPr>
        <w:t>,</w:t>
      </w:r>
      <w:r>
        <w:rPr>
          <w:rFonts w:eastAsia="等线" w:hint="eastAsia"/>
          <w:bCs/>
          <w:i/>
          <w:iCs/>
          <w:szCs w:val="20"/>
          <w:highlight w:val="yellow"/>
        </w:rPr>
        <w:t xml:space="preserve"> </w:t>
      </w:r>
    </w:p>
    <w:p w14:paraId="6732757D" w14:textId="77777777" w:rsidR="00DF0A95" w:rsidRDefault="00666D10" w:rsidP="00EB3C1E">
      <w:pPr>
        <w:numPr>
          <w:ilvl w:val="0"/>
          <w:numId w:val="27"/>
        </w:numPr>
        <w:rPr>
          <w:i/>
          <w:iCs/>
          <w:szCs w:val="20"/>
          <w:highlight w:val="yellow"/>
        </w:rPr>
      </w:pPr>
      <w:r>
        <w:rPr>
          <w:i/>
          <w:iCs/>
          <w:szCs w:val="20"/>
          <w:highlight w:val="yellow"/>
        </w:rPr>
        <w:t>The singular values are the eigenvalues of the mean covariance matrix of 4 consecutive and non-overlapping PRBs</w:t>
      </w:r>
      <w:r>
        <w:rPr>
          <w:rFonts w:hint="eastAsia"/>
          <w:i/>
          <w:iCs/>
          <w:szCs w:val="20"/>
          <w:highlight w:val="yellow"/>
        </w:rPr>
        <w:t>.</w:t>
      </w:r>
    </w:p>
    <w:p w14:paraId="15D21FD8" w14:textId="77777777" w:rsidR="00DF0A95" w:rsidRDefault="00666D10" w:rsidP="00EB3C1E">
      <w:pPr>
        <w:numPr>
          <w:ilvl w:val="0"/>
          <w:numId w:val="27"/>
        </w:numPr>
        <w:rPr>
          <w:i/>
          <w:iCs/>
          <w:szCs w:val="20"/>
          <w:highlight w:val="yellow"/>
        </w:rPr>
      </w:pPr>
      <w:r>
        <w:rPr>
          <w:rFonts w:hint="eastAsia"/>
          <w:i/>
          <w:iCs/>
          <w:szCs w:val="20"/>
          <w:highlight w:val="yellow"/>
        </w:rPr>
        <w:t>The isotropic antenna pattern is used for the config 2 of UT antenna configuration.</w:t>
      </w:r>
    </w:p>
    <w:p w14:paraId="391C565E" w14:textId="77777777" w:rsidR="00DF0A95" w:rsidRDefault="00666D10" w:rsidP="00EB3C1E">
      <w:pPr>
        <w:numPr>
          <w:ilvl w:val="0"/>
          <w:numId w:val="27"/>
        </w:numPr>
        <w:rPr>
          <w:b/>
          <w:bCs/>
          <w:i/>
          <w:iCs/>
          <w:szCs w:val="20"/>
          <w:highlight w:val="yellow"/>
        </w:rPr>
      </w:pPr>
      <w:r>
        <w:rPr>
          <w:rFonts w:hint="eastAsia"/>
          <w:i/>
          <w:iCs/>
          <w:szCs w:val="20"/>
          <w:highlight w:val="yellow"/>
        </w:rPr>
        <w:t>The polarized Model-2 is used for the config 2 of UT antenna configuration.</w:t>
      </w:r>
    </w:p>
    <w:p w14:paraId="0F2A3722" w14:textId="77777777" w:rsidR="00DF0A95" w:rsidRDefault="00666D10" w:rsidP="00EB3C1E">
      <w:pPr>
        <w:numPr>
          <w:ilvl w:val="0"/>
          <w:numId w:val="27"/>
        </w:numPr>
        <w:rPr>
          <w:i/>
          <w:iCs/>
          <w:szCs w:val="20"/>
          <w:highlight w:val="yellow"/>
        </w:rPr>
      </w:pPr>
      <w:r>
        <w:rPr>
          <w:i/>
          <w:iCs/>
          <w:szCs w:val="20"/>
          <w:highlight w:val="yellow"/>
        </w:rPr>
        <w:t>The BS antenna configuration with (M, N, P, M</w:t>
      </w:r>
      <w:r>
        <w:rPr>
          <w:i/>
          <w:iCs/>
          <w:szCs w:val="20"/>
          <w:highlight w:val="yellow"/>
          <w:vertAlign w:val="subscript"/>
        </w:rPr>
        <w:t>g</w:t>
      </w:r>
      <w:r>
        <w:rPr>
          <w:i/>
          <w:iCs/>
          <w:szCs w:val="20"/>
          <w:highlight w:val="yellow"/>
        </w:rPr>
        <w:t>, N</w:t>
      </w:r>
      <w:r>
        <w:rPr>
          <w:i/>
          <w:iCs/>
          <w:szCs w:val="20"/>
          <w:highlight w:val="yellow"/>
          <w:vertAlign w:val="subscript"/>
        </w:rPr>
        <w:t>g</w:t>
      </w:r>
      <w:r>
        <w:rPr>
          <w:i/>
          <w:iCs/>
          <w:szCs w:val="20"/>
          <w:highlight w:val="yellow"/>
        </w:rPr>
        <w:t>; M</w:t>
      </w:r>
      <w:r>
        <w:rPr>
          <w:i/>
          <w:iCs/>
          <w:szCs w:val="20"/>
          <w:highlight w:val="yellow"/>
          <w:vertAlign w:val="subscript"/>
        </w:rPr>
        <w:t>P</w:t>
      </w:r>
      <w:r>
        <w:rPr>
          <w:i/>
          <w:iCs/>
          <w:szCs w:val="20"/>
          <w:highlight w:val="yellow"/>
        </w:rPr>
        <w:t>, N</w:t>
      </w:r>
      <w:r>
        <w:rPr>
          <w:i/>
          <w:iCs/>
          <w:szCs w:val="20"/>
          <w:highlight w:val="yellow"/>
          <w:vertAlign w:val="subscript"/>
        </w:rPr>
        <w:t>P</w:t>
      </w:r>
      <w:r>
        <w:rPr>
          <w:i/>
          <w:iCs/>
          <w:szCs w:val="20"/>
          <w:highlight w:val="yellow"/>
        </w:rPr>
        <w:t>) = (128, 32, 2, 1, 1; 16, 16), d</w:t>
      </w:r>
      <w:r>
        <w:rPr>
          <w:i/>
          <w:iCs/>
          <w:szCs w:val="20"/>
          <w:highlight w:val="yellow"/>
          <w:vertAlign w:val="subscript"/>
        </w:rPr>
        <w:t>H</w:t>
      </w:r>
      <w:r>
        <w:rPr>
          <w:i/>
          <w:iCs/>
          <w:szCs w:val="20"/>
          <w:highlight w:val="yellow"/>
        </w:rPr>
        <w:t xml:space="preserve"> = d</w:t>
      </w:r>
      <w:r>
        <w:rPr>
          <w:i/>
          <w:iCs/>
          <w:szCs w:val="20"/>
          <w:highlight w:val="yellow"/>
          <w:vertAlign w:val="subscript"/>
        </w:rPr>
        <w:t>V</w:t>
      </w:r>
      <w:r>
        <w:rPr>
          <w:i/>
          <w:iCs/>
          <w:szCs w:val="20"/>
          <w:highlight w:val="yellow"/>
        </w:rPr>
        <w:t xml:space="preserve"> = 0.5λ for calibration of near field channel modeling at 15 GHz</w:t>
      </w:r>
      <w:r>
        <w:rPr>
          <w:rFonts w:hint="eastAsia"/>
          <w:i/>
          <w:iCs/>
          <w:szCs w:val="20"/>
          <w:highlight w:val="yellow"/>
        </w:rPr>
        <w:t xml:space="preserve"> is supported.</w:t>
      </w:r>
    </w:p>
    <w:p w14:paraId="6191C4CD" w14:textId="77777777" w:rsidR="00DF0A95" w:rsidRDefault="00666D10">
      <w:pPr>
        <w:spacing w:beforeLines="50" w:before="120" w:afterLines="50" w:after="120"/>
        <w:rPr>
          <w:szCs w:val="20"/>
        </w:rPr>
      </w:pPr>
      <w:r>
        <w:rPr>
          <w:szCs w:val="20"/>
        </w:rPr>
        <w:t>Companies are encouraged to share your views including the preferred parameters to address the FFS.</w:t>
      </w:r>
    </w:p>
    <w:tbl>
      <w:tblPr>
        <w:tblStyle w:val="afb"/>
        <w:tblW w:w="0" w:type="auto"/>
        <w:jc w:val="center"/>
        <w:tblLook w:val="04A0" w:firstRow="1" w:lastRow="0" w:firstColumn="1" w:lastColumn="0" w:noHBand="0" w:noVBand="1"/>
      </w:tblPr>
      <w:tblGrid>
        <w:gridCol w:w="1926"/>
        <w:gridCol w:w="6472"/>
      </w:tblGrid>
      <w:tr w:rsidR="00DF0A95" w14:paraId="190B4845" w14:textId="77777777">
        <w:trPr>
          <w:trHeight w:val="335"/>
          <w:jc w:val="center"/>
        </w:trPr>
        <w:tc>
          <w:tcPr>
            <w:tcW w:w="1926" w:type="dxa"/>
          </w:tcPr>
          <w:p w14:paraId="3037E82E" w14:textId="77777777" w:rsidR="00DF0A95" w:rsidRDefault="00666D10">
            <w:pPr>
              <w:jc w:val="center"/>
              <w:rPr>
                <w:szCs w:val="20"/>
              </w:rPr>
            </w:pPr>
            <w:r>
              <w:rPr>
                <w:szCs w:val="20"/>
              </w:rPr>
              <w:lastRenderedPageBreak/>
              <w:t>Companies</w:t>
            </w:r>
          </w:p>
        </w:tc>
        <w:tc>
          <w:tcPr>
            <w:tcW w:w="6472" w:type="dxa"/>
          </w:tcPr>
          <w:p w14:paraId="6BD30247" w14:textId="77777777" w:rsidR="00DF0A95" w:rsidRDefault="00666D10">
            <w:pPr>
              <w:jc w:val="center"/>
              <w:rPr>
                <w:szCs w:val="20"/>
              </w:rPr>
            </w:pPr>
            <w:r>
              <w:rPr>
                <w:szCs w:val="20"/>
              </w:rPr>
              <w:t>Comments and Views</w:t>
            </w:r>
          </w:p>
        </w:tc>
      </w:tr>
      <w:tr w:rsidR="000476EA" w14:paraId="0785BA33" w14:textId="77777777">
        <w:trPr>
          <w:trHeight w:val="342"/>
          <w:jc w:val="center"/>
        </w:trPr>
        <w:tc>
          <w:tcPr>
            <w:tcW w:w="1926" w:type="dxa"/>
          </w:tcPr>
          <w:p w14:paraId="3F592F9E" w14:textId="77777777" w:rsidR="000476EA" w:rsidRPr="00AF33B0" w:rsidRDefault="000476EA">
            <w:pPr>
              <w:rPr>
                <w:szCs w:val="20"/>
              </w:rPr>
            </w:pPr>
            <w:r w:rsidRPr="00AF33B0">
              <w:rPr>
                <w:szCs w:val="20"/>
              </w:rPr>
              <w:t>InterDigital</w:t>
            </w:r>
          </w:p>
        </w:tc>
        <w:tc>
          <w:tcPr>
            <w:tcW w:w="6472" w:type="dxa"/>
          </w:tcPr>
          <w:p w14:paraId="5B848F99" w14:textId="1D3813DB" w:rsidR="000476EA" w:rsidRPr="00AF33B0" w:rsidRDefault="000476EA">
            <w:pPr>
              <w:rPr>
                <w:szCs w:val="20"/>
              </w:rPr>
            </w:pPr>
            <w:r w:rsidRPr="00AF33B0">
              <w:rPr>
                <w:szCs w:val="20"/>
              </w:rPr>
              <w:t xml:space="preserve">We </w:t>
            </w:r>
            <w:r>
              <w:rPr>
                <w:szCs w:val="20"/>
              </w:rPr>
              <w:t>support this proposal</w:t>
            </w:r>
            <w:r w:rsidRPr="00AF33B0">
              <w:rPr>
                <w:szCs w:val="20"/>
              </w:rPr>
              <w:t>.</w:t>
            </w:r>
          </w:p>
        </w:tc>
      </w:tr>
      <w:tr w:rsidR="0089015C" w14:paraId="28CDB849" w14:textId="77777777">
        <w:trPr>
          <w:trHeight w:val="342"/>
          <w:jc w:val="center"/>
        </w:trPr>
        <w:tc>
          <w:tcPr>
            <w:tcW w:w="1926" w:type="dxa"/>
          </w:tcPr>
          <w:p w14:paraId="0B580DFF" w14:textId="56DE2B44" w:rsidR="0089015C" w:rsidRPr="00AF33B0" w:rsidRDefault="0089015C">
            <w:pPr>
              <w:rPr>
                <w:szCs w:val="20"/>
              </w:rPr>
            </w:pPr>
            <w:r>
              <w:rPr>
                <w:rFonts w:hint="eastAsia"/>
                <w:szCs w:val="20"/>
              </w:rPr>
              <w:t>O</w:t>
            </w:r>
            <w:r>
              <w:rPr>
                <w:szCs w:val="20"/>
              </w:rPr>
              <w:t>PPO</w:t>
            </w:r>
          </w:p>
        </w:tc>
        <w:tc>
          <w:tcPr>
            <w:tcW w:w="6472" w:type="dxa"/>
          </w:tcPr>
          <w:p w14:paraId="4C1DA848" w14:textId="794604FC" w:rsidR="0089015C" w:rsidRPr="00AF33B0" w:rsidRDefault="0089015C">
            <w:pPr>
              <w:rPr>
                <w:szCs w:val="20"/>
              </w:rPr>
            </w:pPr>
            <w:r>
              <w:rPr>
                <w:rFonts w:hint="eastAsia"/>
                <w:szCs w:val="20"/>
              </w:rPr>
              <w:t>W</w:t>
            </w:r>
            <w:r>
              <w:rPr>
                <w:szCs w:val="20"/>
              </w:rPr>
              <w:t xml:space="preserve">e think single antenna configuration for both BS and UE per scenario is sufficient, which can minimize the calibration effort </w:t>
            </w:r>
            <w:r w:rsidR="001F1731">
              <w:rPr>
                <w:szCs w:val="20"/>
              </w:rPr>
              <w:t>to catch up the timeline</w:t>
            </w:r>
            <w:r>
              <w:rPr>
                <w:szCs w:val="20"/>
              </w:rPr>
              <w:t>. We support</w:t>
            </w:r>
            <w:r w:rsidR="001F1731">
              <w:rPr>
                <w:szCs w:val="20"/>
              </w:rPr>
              <w:t xml:space="preserve"> keeping</w:t>
            </w:r>
            <w:r>
              <w:rPr>
                <w:szCs w:val="20"/>
              </w:rPr>
              <w:t xml:space="preserve"> </w:t>
            </w:r>
            <w:r w:rsidR="001F1731">
              <w:rPr>
                <w:szCs w:val="20"/>
              </w:rPr>
              <w:t>the only</w:t>
            </w:r>
            <w:r>
              <w:rPr>
                <w:szCs w:val="20"/>
              </w:rPr>
              <w:t xml:space="preserve"> BS configuration</w:t>
            </w:r>
            <w:r w:rsidR="001F1731">
              <w:rPr>
                <w:szCs w:val="20"/>
              </w:rPr>
              <w:t xml:space="preserve"> at 7GHz</w:t>
            </w:r>
            <w:r>
              <w:rPr>
                <w:szCs w:val="20"/>
              </w:rPr>
              <w:t xml:space="preserve"> for UMi and Indoor-office scenario, and the</w:t>
            </w:r>
            <w:r w:rsidR="001F1731">
              <w:rPr>
                <w:szCs w:val="20"/>
              </w:rPr>
              <w:t xml:space="preserve"> configuration at 15 GHz should be labeled as optional or removed. Similarly, the</w:t>
            </w:r>
            <w:r>
              <w:rPr>
                <w:szCs w:val="20"/>
              </w:rPr>
              <w:t xml:space="preserve"> UT Config </w:t>
            </w:r>
            <w:r w:rsidR="001F1731">
              <w:rPr>
                <w:szCs w:val="20"/>
              </w:rPr>
              <w:t>1</w:t>
            </w:r>
            <w:r>
              <w:rPr>
                <w:szCs w:val="20"/>
              </w:rPr>
              <w:t xml:space="preserve"> can be</w:t>
            </w:r>
            <w:r w:rsidR="001F1731">
              <w:rPr>
                <w:szCs w:val="20"/>
              </w:rPr>
              <w:t xml:space="preserve"> used for calibration and UT Config 2</w:t>
            </w:r>
            <w:r>
              <w:rPr>
                <w:szCs w:val="20"/>
              </w:rPr>
              <w:t xml:space="preserve"> </w:t>
            </w:r>
            <w:r w:rsidR="001F1731">
              <w:rPr>
                <w:szCs w:val="20"/>
              </w:rPr>
              <w:t>should be</w:t>
            </w:r>
            <w:r>
              <w:rPr>
                <w:szCs w:val="20"/>
              </w:rPr>
              <w:t xml:space="preserve"> optional</w:t>
            </w:r>
            <w:r w:rsidR="00885B72">
              <w:rPr>
                <w:szCs w:val="20"/>
              </w:rPr>
              <w:t xml:space="preserve"> or removed.</w:t>
            </w:r>
          </w:p>
        </w:tc>
      </w:tr>
      <w:tr w:rsidR="00881363" w14:paraId="65AC0C7A" w14:textId="77777777">
        <w:trPr>
          <w:trHeight w:val="342"/>
          <w:jc w:val="center"/>
        </w:trPr>
        <w:tc>
          <w:tcPr>
            <w:tcW w:w="1926" w:type="dxa"/>
          </w:tcPr>
          <w:p w14:paraId="3C281D9F" w14:textId="0B21BAA1" w:rsidR="00881363" w:rsidRDefault="00881363">
            <w:pPr>
              <w:rPr>
                <w:szCs w:val="20"/>
              </w:rPr>
            </w:pPr>
            <w:r>
              <w:rPr>
                <w:rFonts w:hint="eastAsia"/>
                <w:szCs w:val="20"/>
              </w:rPr>
              <w:t>H</w:t>
            </w:r>
            <w:r>
              <w:rPr>
                <w:szCs w:val="20"/>
              </w:rPr>
              <w:t>uawei, HiSilicon</w:t>
            </w:r>
          </w:p>
        </w:tc>
        <w:tc>
          <w:tcPr>
            <w:tcW w:w="6472" w:type="dxa"/>
          </w:tcPr>
          <w:p w14:paraId="6A053AC2" w14:textId="2FAF1682" w:rsidR="00881363" w:rsidRDefault="00881363">
            <w:pPr>
              <w:rPr>
                <w:szCs w:val="20"/>
              </w:rPr>
            </w:pPr>
            <w:r>
              <w:rPr>
                <w:rFonts w:hint="eastAsia"/>
                <w:szCs w:val="20"/>
              </w:rPr>
              <w:t>F</w:t>
            </w:r>
            <w:r>
              <w:rPr>
                <w:szCs w:val="20"/>
              </w:rPr>
              <w:t>ine.</w:t>
            </w:r>
          </w:p>
        </w:tc>
      </w:tr>
      <w:tr w:rsidR="0051122A" w14:paraId="0C5F2824" w14:textId="77777777" w:rsidTr="004E54D4">
        <w:trPr>
          <w:trHeight w:val="1253"/>
          <w:jc w:val="center"/>
        </w:trPr>
        <w:tc>
          <w:tcPr>
            <w:tcW w:w="1926" w:type="dxa"/>
          </w:tcPr>
          <w:p w14:paraId="68F2F6C3" w14:textId="445D129B" w:rsidR="0051122A" w:rsidRPr="0051122A" w:rsidRDefault="0051122A" w:rsidP="0051122A">
            <w:pPr>
              <w:rPr>
                <w:szCs w:val="15"/>
              </w:rPr>
            </w:pPr>
            <w:r w:rsidRPr="0051122A">
              <w:rPr>
                <w:szCs w:val="15"/>
              </w:rPr>
              <w:t>Apple</w:t>
            </w:r>
          </w:p>
        </w:tc>
        <w:tc>
          <w:tcPr>
            <w:tcW w:w="6472" w:type="dxa"/>
          </w:tcPr>
          <w:p w14:paraId="6695D99F" w14:textId="7FC9FF8A" w:rsidR="0051122A" w:rsidRPr="0051122A" w:rsidRDefault="0051122A" w:rsidP="0051122A">
            <w:pPr>
              <w:rPr>
                <w:szCs w:val="15"/>
              </w:rPr>
            </w:pPr>
            <w:r w:rsidRPr="0051122A">
              <w:rPr>
                <w:szCs w:val="15"/>
              </w:rPr>
              <w:t xml:space="preserve">We do not agree with the last bullet. </w:t>
            </w:r>
          </w:p>
          <w:p w14:paraId="4BF18A9B" w14:textId="1DCA952F" w:rsidR="0051122A" w:rsidRPr="0051122A" w:rsidRDefault="0051122A" w:rsidP="0051122A">
            <w:pPr>
              <w:rPr>
                <w:szCs w:val="15"/>
              </w:rPr>
            </w:pPr>
            <w:r w:rsidRPr="0051122A">
              <w:rPr>
                <w:szCs w:val="15"/>
              </w:rPr>
              <w:t>The last bullet implies BS antenna element number is 128 *32=4096 per antenna panel for single polarization, which is larger than the agreed maximum number of antenna elements for UMi. Note that near field calibration is only for UMi and InH.</w:t>
            </w:r>
          </w:p>
        </w:tc>
      </w:tr>
      <w:tr w:rsidR="004E54D4" w14:paraId="49BE2E83" w14:textId="77777777" w:rsidTr="004E54D4">
        <w:trPr>
          <w:trHeight w:val="90"/>
          <w:jc w:val="center"/>
        </w:trPr>
        <w:tc>
          <w:tcPr>
            <w:tcW w:w="1926" w:type="dxa"/>
          </w:tcPr>
          <w:p w14:paraId="2B614531" w14:textId="22148BEF" w:rsidR="004E54D4" w:rsidRPr="0051122A" w:rsidRDefault="004E54D4" w:rsidP="004E54D4">
            <w:pPr>
              <w:rPr>
                <w:szCs w:val="15"/>
              </w:rPr>
            </w:pPr>
            <w:r>
              <w:rPr>
                <w:rFonts w:eastAsia="MS Mincho" w:cs="Times New Roman" w:hint="eastAsia"/>
                <w:szCs w:val="20"/>
              </w:rPr>
              <w:t>vivo</w:t>
            </w:r>
          </w:p>
        </w:tc>
        <w:tc>
          <w:tcPr>
            <w:tcW w:w="6472" w:type="dxa"/>
          </w:tcPr>
          <w:p w14:paraId="4DA839CC" w14:textId="0949216D" w:rsidR="004E54D4" w:rsidRPr="0051122A" w:rsidRDefault="004E54D4" w:rsidP="004E54D4">
            <w:pPr>
              <w:rPr>
                <w:szCs w:val="15"/>
              </w:rPr>
            </w:pPr>
            <w:r>
              <w:rPr>
                <w:rFonts w:eastAsia="MS Mincho" w:cs="Times New Roman" w:hint="eastAsia"/>
                <w:szCs w:val="20"/>
              </w:rPr>
              <w:t>Support</w:t>
            </w:r>
          </w:p>
        </w:tc>
      </w:tr>
      <w:tr w:rsidR="00701817" w14:paraId="192D6738" w14:textId="77777777" w:rsidTr="004E54D4">
        <w:trPr>
          <w:trHeight w:val="90"/>
          <w:jc w:val="center"/>
        </w:trPr>
        <w:tc>
          <w:tcPr>
            <w:tcW w:w="1926" w:type="dxa"/>
          </w:tcPr>
          <w:p w14:paraId="569CE519" w14:textId="361E81E5" w:rsidR="00701817" w:rsidRDefault="00701817" w:rsidP="004E54D4">
            <w:pPr>
              <w:rPr>
                <w:rFonts w:eastAsia="MS Mincho" w:cs="Times New Roman"/>
                <w:szCs w:val="20"/>
              </w:rPr>
            </w:pPr>
            <w:r>
              <w:rPr>
                <w:rFonts w:eastAsia="MS Mincho" w:cs="Times New Roman"/>
                <w:szCs w:val="20"/>
              </w:rPr>
              <w:t>QC</w:t>
            </w:r>
          </w:p>
        </w:tc>
        <w:tc>
          <w:tcPr>
            <w:tcW w:w="6472" w:type="dxa"/>
          </w:tcPr>
          <w:p w14:paraId="5C0DD190" w14:textId="7D6FEF13" w:rsidR="00701817" w:rsidRDefault="00701817" w:rsidP="004E54D4">
            <w:pPr>
              <w:rPr>
                <w:rFonts w:eastAsia="MS Mincho" w:cs="Times New Roman"/>
                <w:szCs w:val="20"/>
              </w:rPr>
            </w:pPr>
            <w:r>
              <w:rPr>
                <w:rFonts w:eastAsia="MS Mincho" w:cs="Times New Roman"/>
                <w:szCs w:val="20"/>
              </w:rPr>
              <w:t>Agree with all but the last sub-bullet. Lets discuss whether additional cal at 15GHz is necessary. We don’t see a strong need.</w:t>
            </w:r>
          </w:p>
        </w:tc>
      </w:tr>
      <w:tr w:rsidR="003E41AA" w14:paraId="3B7069E8" w14:textId="77777777" w:rsidTr="004E54D4">
        <w:trPr>
          <w:trHeight w:val="90"/>
          <w:jc w:val="center"/>
        </w:trPr>
        <w:tc>
          <w:tcPr>
            <w:tcW w:w="1926" w:type="dxa"/>
          </w:tcPr>
          <w:p w14:paraId="6E3197F9" w14:textId="0C1988ED" w:rsidR="003E41AA" w:rsidRDefault="003E41AA" w:rsidP="004E54D4">
            <w:pPr>
              <w:rPr>
                <w:rFonts w:eastAsia="MS Mincho" w:cs="Times New Roman"/>
                <w:szCs w:val="20"/>
              </w:rPr>
            </w:pPr>
            <w:r>
              <w:rPr>
                <w:rFonts w:eastAsia="MS Mincho" w:cs="Times New Roman"/>
                <w:szCs w:val="20"/>
              </w:rPr>
              <w:t>Nokia</w:t>
            </w:r>
          </w:p>
        </w:tc>
        <w:tc>
          <w:tcPr>
            <w:tcW w:w="6472" w:type="dxa"/>
          </w:tcPr>
          <w:p w14:paraId="4D894EE8" w14:textId="77777777" w:rsidR="00DD2147" w:rsidRPr="00DD2147" w:rsidRDefault="00DD2147" w:rsidP="00DD2147">
            <w:pPr>
              <w:rPr>
                <w:rFonts w:eastAsia="MS Mincho" w:cs="Times New Roman"/>
                <w:szCs w:val="20"/>
              </w:rPr>
            </w:pPr>
            <w:r w:rsidRPr="00DD2147">
              <w:rPr>
                <w:rFonts w:eastAsia="MS Mincho" w:cs="Times New Roman"/>
                <w:szCs w:val="20"/>
              </w:rPr>
              <w:t>-</w:t>
            </w:r>
            <w:r w:rsidRPr="00DD2147">
              <w:rPr>
                <w:rFonts w:eastAsia="MS Mincho" w:cs="Times New Roman"/>
                <w:szCs w:val="20"/>
              </w:rPr>
              <w:tab/>
              <w:t>We should use Config-A (legacy) and Config-B (with 4 antenna locations) for UE antenna configurations to align with the other calibration configurations, instead of Config-1/2 that are used for BS.</w:t>
            </w:r>
          </w:p>
          <w:p w14:paraId="7FA015C7" w14:textId="4D398382" w:rsidR="003E41AA" w:rsidRDefault="00DD2147" w:rsidP="00DD2147">
            <w:pPr>
              <w:rPr>
                <w:rFonts w:eastAsia="MS Mincho" w:cs="Times New Roman"/>
                <w:szCs w:val="20"/>
              </w:rPr>
            </w:pPr>
            <w:r w:rsidRPr="00DD2147">
              <w:rPr>
                <w:rFonts w:eastAsia="MS Mincho" w:cs="Times New Roman"/>
                <w:szCs w:val="20"/>
              </w:rPr>
              <w:t>-</w:t>
            </w:r>
            <w:r w:rsidRPr="00DD2147">
              <w:rPr>
                <w:rFonts w:eastAsia="MS Mincho" w:cs="Times New Roman"/>
                <w:szCs w:val="20"/>
              </w:rPr>
              <w:tab/>
              <w:t>Could proponents (CATT), please, clarify, what is meant by the polarized UE antenna modelling in Clause 7.3.2? Is the intention to use linearly/vertically polarized reference radiation pattern?</w:t>
            </w:r>
            <w:r>
              <w:rPr>
                <w:rFonts w:eastAsia="MS Mincho" w:cs="Times New Roman"/>
                <w:szCs w:val="20"/>
              </w:rPr>
              <w:t xml:space="preserve"> </w:t>
            </w:r>
            <w:r>
              <w:rPr>
                <w:rFonts w:eastAsia="MS Mincho" w:cs="Times New Roman"/>
                <w:szCs w:val="20"/>
              </w:rPr>
              <w:br/>
            </w:r>
            <w:r w:rsidRPr="00DD2147">
              <w:rPr>
                <w:rFonts w:eastAsia="MS Mincho" w:cs="Times New Roman"/>
                <w:szCs w:val="20"/>
              </w:rPr>
              <w:t>Polarization model-2 currently refers to polarization slant that is not defined for UE antenna.</w:t>
            </w:r>
          </w:p>
        </w:tc>
      </w:tr>
      <w:tr w:rsidR="0090342A" w14:paraId="0D492F84" w14:textId="77777777" w:rsidTr="004E54D4">
        <w:trPr>
          <w:trHeight w:val="90"/>
          <w:jc w:val="center"/>
        </w:trPr>
        <w:tc>
          <w:tcPr>
            <w:tcW w:w="1926" w:type="dxa"/>
          </w:tcPr>
          <w:p w14:paraId="2F9BF5F1" w14:textId="45F93C9F" w:rsidR="0090342A" w:rsidRDefault="0090342A" w:rsidP="0090342A">
            <w:pPr>
              <w:rPr>
                <w:rFonts w:eastAsia="MS Mincho" w:cs="Times New Roman"/>
                <w:szCs w:val="20"/>
              </w:rPr>
            </w:pPr>
            <w:r>
              <w:rPr>
                <w:rFonts w:eastAsia="Malgun Gothic" w:cs="Times New Roman" w:hint="eastAsia"/>
                <w:szCs w:val="20"/>
              </w:rPr>
              <w:t>S</w:t>
            </w:r>
            <w:r>
              <w:rPr>
                <w:rFonts w:eastAsia="Malgun Gothic" w:cs="Times New Roman"/>
                <w:szCs w:val="20"/>
              </w:rPr>
              <w:t>amsung</w:t>
            </w:r>
          </w:p>
        </w:tc>
        <w:tc>
          <w:tcPr>
            <w:tcW w:w="6472" w:type="dxa"/>
          </w:tcPr>
          <w:p w14:paraId="0D36E057" w14:textId="059782BF" w:rsidR="0090342A" w:rsidRPr="00DD2147" w:rsidRDefault="0090342A" w:rsidP="0090342A">
            <w:pPr>
              <w:rPr>
                <w:rFonts w:eastAsia="MS Mincho" w:cs="Times New Roman"/>
                <w:szCs w:val="20"/>
              </w:rPr>
            </w:pPr>
            <w:r>
              <w:rPr>
                <w:rFonts w:eastAsia="Malgun Gothic" w:cs="Times New Roman" w:hint="eastAsia"/>
                <w:szCs w:val="20"/>
              </w:rPr>
              <w:t>A</w:t>
            </w:r>
            <w:r>
              <w:rPr>
                <w:rFonts w:eastAsia="Malgun Gothic" w:cs="Times New Roman"/>
                <w:szCs w:val="20"/>
              </w:rPr>
              <w:t>s commented by Apple, the current proposal is over the maximum number of antenna element which was agreed. The number seems need to be discussed further.</w:t>
            </w:r>
          </w:p>
        </w:tc>
      </w:tr>
      <w:tr w:rsidR="00285F08" w14:paraId="4D5037D4" w14:textId="77777777" w:rsidTr="004E54D4">
        <w:trPr>
          <w:trHeight w:val="90"/>
          <w:jc w:val="center"/>
        </w:trPr>
        <w:tc>
          <w:tcPr>
            <w:tcW w:w="1926" w:type="dxa"/>
          </w:tcPr>
          <w:p w14:paraId="2854C42C" w14:textId="4C96184F" w:rsidR="00285F08" w:rsidRDefault="00285F08" w:rsidP="0090342A">
            <w:pPr>
              <w:rPr>
                <w:rFonts w:eastAsia="Malgun Gothic" w:cs="Times New Roman"/>
                <w:szCs w:val="20"/>
              </w:rPr>
            </w:pPr>
            <w:r>
              <w:rPr>
                <w:rFonts w:eastAsia="Malgun Gothic" w:cs="Times New Roman" w:hint="eastAsia"/>
                <w:szCs w:val="20"/>
              </w:rPr>
              <w:t>CATT</w:t>
            </w:r>
          </w:p>
        </w:tc>
        <w:tc>
          <w:tcPr>
            <w:tcW w:w="6472" w:type="dxa"/>
          </w:tcPr>
          <w:p w14:paraId="56F698C9" w14:textId="4CC9ACD6" w:rsidR="00285F08" w:rsidRPr="00285F08" w:rsidRDefault="00285F08" w:rsidP="0090342A">
            <w:pPr>
              <w:rPr>
                <w:rFonts w:cs="Times New Roman"/>
                <w:szCs w:val="20"/>
              </w:rPr>
            </w:pPr>
            <w:r>
              <w:rPr>
                <w:rFonts w:eastAsia="Malgun Gothic" w:cs="Times New Roman" w:hint="eastAsia"/>
                <w:szCs w:val="20"/>
              </w:rPr>
              <w:t>Support</w:t>
            </w:r>
          </w:p>
        </w:tc>
      </w:tr>
      <w:tr w:rsidR="00286D39" w14:paraId="31A2EBDA" w14:textId="77777777" w:rsidTr="004E54D4">
        <w:trPr>
          <w:trHeight w:val="90"/>
          <w:jc w:val="center"/>
        </w:trPr>
        <w:tc>
          <w:tcPr>
            <w:tcW w:w="1926" w:type="dxa"/>
          </w:tcPr>
          <w:p w14:paraId="5CB625DD" w14:textId="3B53080B" w:rsidR="00286D39" w:rsidRDefault="00286D39" w:rsidP="0090342A">
            <w:pPr>
              <w:rPr>
                <w:rFonts w:eastAsia="Malgun Gothic" w:cs="Times New Roman"/>
                <w:szCs w:val="20"/>
              </w:rPr>
            </w:pPr>
            <w:r>
              <w:rPr>
                <w:rFonts w:eastAsia="Malgun Gothic" w:cs="Times New Roman"/>
                <w:szCs w:val="20"/>
              </w:rPr>
              <w:t>Lenovo/ MotM</w:t>
            </w:r>
          </w:p>
        </w:tc>
        <w:tc>
          <w:tcPr>
            <w:tcW w:w="6472" w:type="dxa"/>
          </w:tcPr>
          <w:p w14:paraId="52D788AB" w14:textId="112E3479" w:rsidR="00286D39" w:rsidRDefault="00286D39" w:rsidP="0090342A">
            <w:pPr>
              <w:rPr>
                <w:rFonts w:eastAsia="Malgun Gothic" w:cs="Times New Roman"/>
                <w:szCs w:val="20"/>
              </w:rPr>
            </w:pPr>
            <w:r>
              <w:rPr>
                <w:rFonts w:eastAsia="Malgun Gothic" w:cs="Times New Roman"/>
                <w:szCs w:val="20"/>
              </w:rPr>
              <w:t>Agree except last bullet, same comments as other companies on too large number of AEs</w:t>
            </w:r>
          </w:p>
        </w:tc>
      </w:tr>
      <w:tr w:rsidR="00200CBD" w:rsidRPr="00200CBD" w14:paraId="702DD713" w14:textId="77777777" w:rsidTr="004E54D4">
        <w:trPr>
          <w:trHeight w:val="90"/>
          <w:jc w:val="center"/>
        </w:trPr>
        <w:tc>
          <w:tcPr>
            <w:tcW w:w="1926" w:type="dxa"/>
          </w:tcPr>
          <w:p w14:paraId="68ABDD1C" w14:textId="6FA06185" w:rsidR="00200CBD" w:rsidRPr="00200CBD" w:rsidRDefault="00200CBD" w:rsidP="0090342A">
            <w:pPr>
              <w:rPr>
                <w:rFonts w:cs="Times New Roman"/>
                <w:szCs w:val="20"/>
              </w:rPr>
            </w:pPr>
            <w:r>
              <w:rPr>
                <w:rFonts w:eastAsia="Malgun Gothic" w:cs="Times New Roman"/>
                <w:szCs w:val="20"/>
              </w:rPr>
              <w:t>CATT</w:t>
            </w:r>
            <w:r>
              <w:rPr>
                <w:rFonts w:cs="Times New Roman" w:hint="eastAsia"/>
                <w:szCs w:val="20"/>
              </w:rPr>
              <w:t>2</w:t>
            </w:r>
          </w:p>
        </w:tc>
        <w:tc>
          <w:tcPr>
            <w:tcW w:w="6472" w:type="dxa"/>
          </w:tcPr>
          <w:p w14:paraId="244E7010" w14:textId="487CA869" w:rsidR="00200CBD" w:rsidRPr="00200CBD" w:rsidRDefault="00200CBD" w:rsidP="0090342A">
            <w:pPr>
              <w:rPr>
                <w:rFonts w:cs="Times New Roman"/>
                <w:szCs w:val="20"/>
              </w:rPr>
            </w:pPr>
            <w:r>
              <w:rPr>
                <w:rFonts w:eastAsia="Malgun Gothic" w:cs="Times New Roman"/>
                <w:szCs w:val="20"/>
              </w:rPr>
              <w:t>We</w:t>
            </w:r>
            <w:r>
              <w:rPr>
                <w:rFonts w:cs="Times New Roman" w:hint="eastAsia"/>
                <w:szCs w:val="20"/>
              </w:rPr>
              <w:t xml:space="preserve"> think the </w:t>
            </w:r>
            <w:r>
              <w:rPr>
                <w:rFonts w:cs="Times New Roman"/>
                <w:szCs w:val="20"/>
              </w:rPr>
              <w:t xml:space="preserve">polarized </w:t>
            </w:r>
            <w:r>
              <w:rPr>
                <w:rFonts w:cs="Times New Roman" w:hint="eastAsia"/>
                <w:szCs w:val="20"/>
              </w:rPr>
              <w:t>m</w:t>
            </w:r>
            <w:r w:rsidRPr="00200CBD">
              <w:rPr>
                <w:rFonts w:cs="Times New Roman"/>
                <w:szCs w:val="20"/>
              </w:rPr>
              <w:t>odel</w:t>
            </w:r>
            <w:r>
              <w:rPr>
                <w:rFonts w:cs="Times New Roman" w:hint="eastAsia"/>
                <w:szCs w:val="20"/>
              </w:rPr>
              <w:t xml:space="preserve"> should be determined for the calibration. But we are open for the details. We also have same </w:t>
            </w:r>
            <w:r>
              <w:rPr>
                <w:rFonts w:eastAsia="Malgun Gothic" w:cs="Times New Roman"/>
                <w:szCs w:val="20"/>
              </w:rPr>
              <w:t>comments</w:t>
            </w:r>
            <w:r>
              <w:rPr>
                <w:rFonts w:cs="Times New Roman" w:hint="eastAsia"/>
                <w:szCs w:val="20"/>
              </w:rPr>
              <w:t xml:space="preserve"> for the last bullet.</w:t>
            </w:r>
          </w:p>
        </w:tc>
      </w:tr>
    </w:tbl>
    <w:p w14:paraId="33B370C8" w14:textId="77777777" w:rsidR="00DF0A95" w:rsidRDefault="00DF0A95"/>
    <w:p w14:paraId="05FA655A" w14:textId="1F99F229" w:rsidR="00DF0A95" w:rsidRPr="009D7910" w:rsidRDefault="00666D10" w:rsidP="00EB3C1E">
      <w:pPr>
        <w:numPr>
          <w:ilvl w:val="1"/>
          <w:numId w:val="15"/>
        </w:numPr>
        <w:spacing w:before="120" w:after="120"/>
        <w:outlineLvl w:val="1"/>
        <w:rPr>
          <w:b/>
          <w:bCs/>
          <w:sz w:val="28"/>
        </w:rPr>
      </w:pPr>
      <w:r w:rsidRPr="009D7910">
        <w:rPr>
          <w:b/>
          <w:sz w:val="28"/>
        </w:rPr>
        <w:lastRenderedPageBreak/>
        <w:t>Others</w:t>
      </w:r>
    </w:p>
    <w:p w14:paraId="720EE61D" w14:textId="77777777" w:rsidR="00DF0A95" w:rsidRDefault="00666D10">
      <w:pPr>
        <w:tabs>
          <w:tab w:val="left" w:pos="576"/>
        </w:tabs>
        <w:spacing w:before="120" w:after="60"/>
        <w:rPr>
          <w:bCs/>
          <w:szCs w:val="20"/>
        </w:rPr>
      </w:pPr>
      <w:r>
        <w:rPr>
          <w:bCs/>
          <w:szCs w:val="20"/>
        </w:rPr>
        <w:t>Regarding the detailed channel coefficient generation procedure, the companies’ inputs are summarized and shown in Appendix-B.</w:t>
      </w:r>
    </w:p>
    <w:p w14:paraId="409EDE1F" w14:textId="77777777" w:rsidR="00DF0A95" w:rsidRDefault="00666D10">
      <w:pPr>
        <w:spacing w:before="120" w:after="120"/>
        <w:rPr>
          <w:szCs w:val="20"/>
        </w:rPr>
      </w:pPr>
      <w:r>
        <w:rPr>
          <w:szCs w:val="20"/>
        </w:rPr>
        <w:t xml:space="preserve">From FL’s perspective, </w:t>
      </w:r>
      <w:r>
        <w:rPr>
          <w:rFonts w:hint="eastAsia"/>
          <w:szCs w:val="20"/>
        </w:rPr>
        <w:t>r</w:t>
      </w:r>
      <w:r>
        <w:rPr>
          <w:szCs w:val="20"/>
        </w:rPr>
        <w:t xml:space="preserve">egarding the proposed updates on the diagram, it can be considered for reference and detailed changes can be discussed later once the details of model are stable. </w:t>
      </w:r>
    </w:p>
    <w:p w14:paraId="29BC2135" w14:textId="77777777" w:rsidR="00DF0A95" w:rsidRDefault="00666D10">
      <w:pPr>
        <w:spacing w:before="120" w:after="120"/>
        <w:rPr>
          <w:szCs w:val="20"/>
        </w:rPr>
      </w:pPr>
      <w:r>
        <w:rPr>
          <w:szCs w:val="20"/>
        </w:rPr>
        <w:t>Companies are encouraged to share your views regarding the above content if any.</w:t>
      </w:r>
    </w:p>
    <w:tbl>
      <w:tblPr>
        <w:tblStyle w:val="afb"/>
        <w:tblW w:w="0" w:type="auto"/>
        <w:jc w:val="center"/>
        <w:tblLook w:val="04A0" w:firstRow="1" w:lastRow="0" w:firstColumn="1" w:lastColumn="0" w:noHBand="0" w:noVBand="1"/>
      </w:tblPr>
      <w:tblGrid>
        <w:gridCol w:w="1926"/>
        <w:gridCol w:w="6472"/>
      </w:tblGrid>
      <w:tr w:rsidR="00DF0A95" w14:paraId="44C3FA90" w14:textId="77777777">
        <w:trPr>
          <w:trHeight w:val="335"/>
          <w:jc w:val="center"/>
        </w:trPr>
        <w:tc>
          <w:tcPr>
            <w:tcW w:w="1926" w:type="dxa"/>
          </w:tcPr>
          <w:p w14:paraId="3152AED8" w14:textId="77777777" w:rsidR="00DF0A95" w:rsidRDefault="00666D10">
            <w:pPr>
              <w:jc w:val="center"/>
              <w:rPr>
                <w:szCs w:val="20"/>
              </w:rPr>
            </w:pPr>
            <w:r>
              <w:rPr>
                <w:szCs w:val="20"/>
              </w:rPr>
              <w:t>Companies</w:t>
            </w:r>
          </w:p>
        </w:tc>
        <w:tc>
          <w:tcPr>
            <w:tcW w:w="6472" w:type="dxa"/>
          </w:tcPr>
          <w:p w14:paraId="4C0A5DF9" w14:textId="77777777" w:rsidR="00DF0A95" w:rsidRDefault="00666D10">
            <w:pPr>
              <w:jc w:val="center"/>
              <w:rPr>
                <w:szCs w:val="20"/>
              </w:rPr>
            </w:pPr>
            <w:r>
              <w:rPr>
                <w:szCs w:val="20"/>
              </w:rPr>
              <w:t>Comments and Views</w:t>
            </w:r>
          </w:p>
        </w:tc>
      </w:tr>
      <w:tr w:rsidR="0080476C" w14:paraId="001DAE66" w14:textId="77777777">
        <w:trPr>
          <w:trHeight w:val="342"/>
          <w:jc w:val="center"/>
        </w:trPr>
        <w:tc>
          <w:tcPr>
            <w:tcW w:w="1926" w:type="dxa"/>
          </w:tcPr>
          <w:p w14:paraId="0CCF023A" w14:textId="77777777" w:rsidR="0080476C" w:rsidRPr="00AF33B0" w:rsidRDefault="0080476C">
            <w:pPr>
              <w:rPr>
                <w:szCs w:val="20"/>
              </w:rPr>
            </w:pPr>
            <w:r w:rsidRPr="00AF33B0">
              <w:rPr>
                <w:szCs w:val="20"/>
              </w:rPr>
              <w:t>InterDigital</w:t>
            </w:r>
          </w:p>
        </w:tc>
        <w:tc>
          <w:tcPr>
            <w:tcW w:w="6472" w:type="dxa"/>
          </w:tcPr>
          <w:p w14:paraId="7C9520F1" w14:textId="497D463F" w:rsidR="0080476C" w:rsidRPr="00AF33B0" w:rsidRDefault="00BE4CC9">
            <w:pPr>
              <w:rPr>
                <w:szCs w:val="20"/>
              </w:rPr>
            </w:pPr>
            <w:r>
              <w:rPr>
                <w:szCs w:val="20"/>
              </w:rPr>
              <w:t>Agree with FL assessment that t</w:t>
            </w:r>
            <w:r w:rsidR="003531E2">
              <w:rPr>
                <w:szCs w:val="20"/>
              </w:rPr>
              <w:t>h</w:t>
            </w:r>
            <w:r w:rsidR="001D1A90">
              <w:rPr>
                <w:szCs w:val="20"/>
              </w:rPr>
              <w:t>is discussion could be</w:t>
            </w:r>
            <w:r w:rsidR="006C5EDE">
              <w:rPr>
                <w:szCs w:val="20"/>
              </w:rPr>
              <w:t xml:space="preserve"> deferred </w:t>
            </w:r>
            <w:r w:rsidR="00E61C90">
              <w:rPr>
                <w:szCs w:val="20"/>
              </w:rPr>
              <w:t>until</w:t>
            </w:r>
            <w:r w:rsidR="006C5EDE">
              <w:rPr>
                <w:szCs w:val="20"/>
              </w:rPr>
              <w:t xml:space="preserve"> the details of model are stable </w:t>
            </w:r>
            <w:r w:rsidR="001D1A90">
              <w:rPr>
                <w:szCs w:val="20"/>
              </w:rPr>
              <w:t xml:space="preserve"> </w:t>
            </w:r>
          </w:p>
        </w:tc>
      </w:tr>
      <w:tr w:rsidR="00DF0A95" w14:paraId="1BA2BFC1" w14:textId="77777777">
        <w:trPr>
          <w:trHeight w:val="342"/>
          <w:jc w:val="center"/>
        </w:trPr>
        <w:tc>
          <w:tcPr>
            <w:tcW w:w="1926" w:type="dxa"/>
          </w:tcPr>
          <w:p w14:paraId="2D704FBD" w14:textId="77777777" w:rsidR="00DF0A95" w:rsidRDefault="00DF0A95">
            <w:pPr>
              <w:rPr>
                <w:szCs w:val="20"/>
              </w:rPr>
            </w:pPr>
          </w:p>
        </w:tc>
        <w:tc>
          <w:tcPr>
            <w:tcW w:w="6472" w:type="dxa"/>
          </w:tcPr>
          <w:p w14:paraId="48AFCEF1" w14:textId="77777777" w:rsidR="00DF0A95" w:rsidRDefault="00DF0A95">
            <w:pPr>
              <w:rPr>
                <w:szCs w:val="20"/>
              </w:rPr>
            </w:pPr>
          </w:p>
        </w:tc>
      </w:tr>
    </w:tbl>
    <w:p w14:paraId="4DA31E89" w14:textId="77777777" w:rsidR="00DF0A95" w:rsidRDefault="00DF0A95">
      <w:pPr>
        <w:rPr>
          <w:szCs w:val="20"/>
        </w:rPr>
      </w:pPr>
    </w:p>
    <w:p w14:paraId="05D75C4B" w14:textId="77777777" w:rsidR="00DF0A95" w:rsidRDefault="00666D10">
      <w:pPr>
        <w:pStyle w:val="aff3"/>
        <w:ind w:left="0"/>
        <w:rPr>
          <w:rFonts w:eastAsia="宋体"/>
          <w:lang w:val="en-US"/>
        </w:rPr>
      </w:pPr>
      <w:r>
        <w:rPr>
          <w:rFonts w:hint="eastAsia"/>
          <w:lang w:val="en-US"/>
        </w:rPr>
        <w:t>Besides</w:t>
      </w:r>
      <w:r>
        <w:rPr>
          <w:lang w:val="en-US"/>
        </w:rPr>
        <w:t xml:space="preserve">, </w:t>
      </w:r>
      <w:r>
        <w:rPr>
          <w:rFonts w:eastAsia="宋体" w:hint="eastAsia"/>
          <w:lang w:val="en-US"/>
        </w:rPr>
        <w:t xml:space="preserve">[CATT, OPPO] propose that the different implementations are used for the near-field and far-field channel realization, while [Huawei, HiSilicon] propose that a same implementations are used. And [Samsung] highlights that RAN1 shall discuss same/different implementations method taking into account channel consistency and computational complexity. </w:t>
      </w:r>
    </w:p>
    <w:p w14:paraId="31FC59A7" w14:textId="77777777" w:rsidR="00DF0A95" w:rsidRDefault="00666D10">
      <w:pPr>
        <w:pStyle w:val="aff3"/>
        <w:ind w:left="0"/>
        <w:rPr>
          <w:lang w:val="en-US"/>
        </w:rPr>
      </w:pPr>
      <w:r>
        <w:rPr>
          <w:rFonts w:eastAsia="宋体" w:hint="eastAsia"/>
          <w:lang w:val="en-US"/>
        </w:rPr>
        <w:t xml:space="preserve">Additionally, </w:t>
      </w:r>
      <w:r>
        <w:rPr>
          <w:rFonts w:hint="eastAsia"/>
          <w:lang w:val="en-US"/>
        </w:rPr>
        <w:t xml:space="preserve">following issues are mentioned by companies: </w:t>
      </w:r>
    </w:p>
    <w:p w14:paraId="39081C2F" w14:textId="77777777" w:rsidR="00DF0A95" w:rsidRDefault="00666D10" w:rsidP="00EB3C1E">
      <w:pPr>
        <w:pStyle w:val="aff3"/>
        <w:numPr>
          <w:ilvl w:val="0"/>
          <w:numId w:val="29"/>
        </w:numPr>
      </w:pPr>
      <w:r>
        <w:rPr>
          <w:rFonts w:eastAsia="宋体" w:hint="eastAsia"/>
          <w:lang w:val="en-US"/>
        </w:rPr>
        <w:t xml:space="preserve">For the near-field region, [CATT, OPPO] propose that </w:t>
      </w:r>
      <w:r>
        <w:rPr>
          <w:rFonts w:eastAsia="宋体"/>
        </w:rPr>
        <w:t>a scaled Rayleigh distance with a scaling factor</w:t>
      </w:r>
      <w:r>
        <w:rPr>
          <w:rFonts w:eastAsia="宋体" w:hint="eastAsia"/>
          <w:lang w:val="en-US"/>
        </w:rPr>
        <w:t xml:space="preserve"> </w:t>
      </w:r>
      <w:r>
        <w:rPr>
          <w:rFonts w:eastAsia="宋体"/>
        </w:rPr>
        <w:t xml:space="preserve">can be </w:t>
      </w:r>
      <w:r>
        <w:rPr>
          <w:rFonts w:eastAsia="宋体" w:hint="eastAsia"/>
        </w:rPr>
        <w:t xml:space="preserve">used to </w:t>
      </w:r>
      <w:r>
        <w:rPr>
          <w:rFonts w:eastAsia="宋体"/>
        </w:rPr>
        <w:t>defin</w:t>
      </w:r>
      <w:r>
        <w:rPr>
          <w:rFonts w:eastAsia="宋体" w:hint="eastAsia"/>
        </w:rPr>
        <w:t>e</w:t>
      </w:r>
      <w:r>
        <w:rPr>
          <w:rFonts w:eastAsia="宋体"/>
        </w:rPr>
        <w:t xml:space="preserve"> the near-field region</w:t>
      </w:r>
      <w:r>
        <w:rPr>
          <w:rFonts w:eastAsia="宋体" w:hint="eastAsia"/>
          <w:lang w:val="en-US"/>
        </w:rPr>
        <w:t xml:space="preserve">, [Apple] proposes that the Rayleigh distance can be used to define the near-field region. And [Intel] highlights that a soft criteria can be defined for leveraging near-field models, while [OPPO] proposes that such distance can only serve as a reference criterion for considering spherical wavefront or not. </w:t>
      </w:r>
    </w:p>
    <w:p w14:paraId="072DF99D" w14:textId="77777777" w:rsidR="00DF0A95" w:rsidRDefault="00666D10" w:rsidP="00EB3C1E">
      <w:pPr>
        <w:pStyle w:val="aff3"/>
        <w:numPr>
          <w:ilvl w:val="0"/>
          <w:numId w:val="29"/>
        </w:numPr>
        <w:rPr>
          <w:lang w:val="en-US"/>
        </w:rPr>
      </w:pPr>
      <w:r>
        <w:rPr>
          <w:rFonts w:eastAsia="宋体" w:hint="eastAsia"/>
          <w:lang w:val="en-US"/>
        </w:rPr>
        <w:t>For the near-/far-field condition, [LGE] proposes that the near or far-field condition for the non-direct paths between BS and UE is determined by near-field probability, while [CATT] proposes that the near or far-field condition for the non-direct paths follows the direct path, [Intel] proposes the near or far-field condition for the direct path and non-direct paths are determined according to a corresponding near-field distance.</w:t>
      </w:r>
    </w:p>
    <w:p w14:paraId="09CDBAE7" w14:textId="77777777" w:rsidR="00DF0A95" w:rsidRDefault="00666D10">
      <w:pPr>
        <w:pStyle w:val="aff3"/>
        <w:adjustRightInd w:val="0"/>
        <w:ind w:left="0"/>
        <w:rPr>
          <w:lang w:val="en-US"/>
        </w:rPr>
      </w:pPr>
      <w:r>
        <w:rPr>
          <w:rFonts w:hint="eastAsia"/>
          <w:lang w:val="en-US"/>
        </w:rPr>
        <w:t>From FL</w:t>
      </w:r>
      <w:r>
        <w:rPr>
          <w:lang w:val="en-US"/>
        </w:rPr>
        <w:t>’</w:t>
      </w:r>
      <w:r>
        <w:rPr>
          <w:rFonts w:hint="eastAsia"/>
          <w:lang w:val="en-US"/>
        </w:rPr>
        <w:t>s perspective, there has an agreement that the</w:t>
      </w:r>
      <w:r>
        <w:rPr>
          <w:lang w:val="en-US"/>
        </w:rPr>
        <w:t xml:space="preserve"> </w:t>
      </w:r>
      <m:oMath>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lang w:val="en-US"/>
              </w:rPr>
              <m:t>1</m:t>
            </m:r>
          </m:sub>
        </m:sSub>
      </m:oMath>
      <w:r>
        <w:rPr>
          <w:rFonts w:eastAsia="等线"/>
          <w:lang w:val="en-US"/>
        </w:rPr>
        <w:t xml:space="preserve"> clusters </w:t>
      </w:r>
      <w:r>
        <w:rPr>
          <w:rFonts w:eastAsia="等线" w:hint="eastAsia"/>
          <w:lang w:val="en-US"/>
        </w:rPr>
        <w:t>a</w:t>
      </w:r>
      <w:r>
        <w:rPr>
          <w:lang w:val="en-US"/>
        </w:rPr>
        <w:t>re the strongest of the total number of clusters in the channel</w:t>
      </w:r>
      <w:r>
        <w:rPr>
          <w:rFonts w:eastAsia="宋体"/>
          <w:lang w:val="en-US"/>
        </w:rPr>
        <w:t xml:space="preserve">, </w:t>
      </w:r>
      <w:r>
        <w:rPr>
          <w:lang w:val="en-US"/>
        </w:rPr>
        <w:t xml:space="preserve">the value of </w:t>
      </w:r>
      <m:oMath>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lang w:val="en-US"/>
              </w:rPr>
              <m:t>2</m:t>
            </m:r>
          </m:sub>
        </m:sSub>
      </m:oMath>
      <w:r>
        <w:rPr>
          <w:lang w:val="en-US"/>
        </w:rPr>
        <w:t xml:space="preserve"> is equal to total number of clusters minus</w:t>
      </w:r>
      <w:r>
        <w:rPr>
          <w:rFonts w:eastAsia="宋体"/>
          <w:lang w:val="en-US"/>
        </w:rPr>
        <w:t xml:space="preserve"> </w:t>
      </w:r>
      <m:oMath>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lang w:val="en-US"/>
              </w:rPr>
              <m:t>1</m:t>
            </m:r>
          </m:sub>
        </m:sSub>
      </m:oMath>
      <w:r>
        <w:rPr>
          <w:lang w:val="en-US"/>
        </w:rPr>
        <w:t>.</w:t>
      </w:r>
      <w:r>
        <w:rPr>
          <w:rFonts w:eastAsia="宋体" w:hint="eastAsia"/>
          <w:lang w:val="en-US"/>
        </w:rPr>
        <w:t xml:space="preserve"> In this way, it means that all clusters will be modeled by the near-field channel model, there is no need to further discuss the issue of near-field region and near-field condition, and </w:t>
      </w:r>
      <w:r>
        <w:rPr>
          <w:rFonts w:hint="eastAsia"/>
        </w:rPr>
        <w:t xml:space="preserve">a same implementations </w:t>
      </w:r>
      <w:r>
        <w:rPr>
          <w:rFonts w:eastAsia="宋体" w:hint="eastAsia"/>
          <w:lang w:val="en-US"/>
        </w:rPr>
        <w:t>can be used for the near-field and far-field channel realization</w:t>
      </w:r>
      <w:r>
        <w:rPr>
          <w:rFonts w:hint="eastAsia"/>
        </w:rPr>
        <w:t>.</w:t>
      </w:r>
    </w:p>
    <w:p w14:paraId="3B596AB5" w14:textId="77777777" w:rsidR="00DF0A95" w:rsidRDefault="00666D10">
      <w:pPr>
        <w:spacing w:before="120" w:after="120"/>
        <w:rPr>
          <w:szCs w:val="20"/>
        </w:rPr>
      </w:pPr>
      <w:r>
        <w:rPr>
          <w:szCs w:val="20"/>
        </w:rPr>
        <w:t>Companies are encouraged to share your views regarding the above content if any.</w:t>
      </w:r>
    </w:p>
    <w:tbl>
      <w:tblPr>
        <w:tblStyle w:val="afb"/>
        <w:tblW w:w="0" w:type="auto"/>
        <w:jc w:val="center"/>
        <w:tblLook w:val="04A0" w:firstRow="1" w:lastRow="0" w:firstColumn="1" w:lastColumn="0" w:noHBand="0" w:noVBand="1"/>
      </w:tblPr>
      <w:tblGrid>
        <w:gridCol w:w="1926"/>
        <w:gridCol w:w="6472"/>
      </w:tblGrid>
      <w:tr w:rsidR="00DF0A95" w14:paraId="5CDAF93E" w14:textId="77777777">
        <w:trPr>
          <w:trHeight w:val="335"/>
          <w:jc w:val="center"/>
        </w:trPr>
        <w:tc>
          <w:tcPr>
            <w:tcW w:w="1926" w:type="dxa"/>
          </w:tcPr>
          <w:p w14:paraId="705F7FC9" w14:textId="77777777" w:rsidR="00DF0A95" w:rsidRDefault="00666D10">
            <w:pPr>
              <w:jc w:val="center"/>
              <w:rPr>
                <w:szCs w:val="20"/>
              </w:rPr>
            </w:pPr>
            <w:r>
              <w:rPr>
                <w:szCs w:val="20"/>
              </w:rPr>
              <w:t>Companies</w:t>
            </w:r>
          </w:p>
        </w:tc>
        <w:tc>
          <w:tcPr>
            <w:tcW w:w="6472" w:type="dxa"/>
          </w:tcPr>
          <w:p w14:paraId="1AB640A7" w14:textId="77777777" w:rsidR="00DF0A95" w:rsidRDefault="00666D10">
            <w:pPr>
              <w:jc w:val="center"/>
              <w:rPr>
                <w:szCs w:val="20"/>
              </w:rPr>
            </w:pPr>
            <w:r>
              <w:rPr>
                <w:szCs w:val="20"/>
              </w:rPr>
              <w:t>Comments and Views</w:t>
            </w:r>
          </w:p>
        </w:tc>
      </w:tr>
      <w:tr w:rsidR="00043D25" w14:paraId="7ACC43E3" w14:textId="77777777">
        <w:trPr>
          <w:trHeight w:val="342"/>
          <w:jc w:val="center"/>
        </w:trPr>
        <w:tc>
          <w:tcPr>
            <w:tcW w:w="1926" w:type="dxa"/>
          </w:tcPr>
          <w:p w14:paraId="5798B0AA" w14:textId="6B47B16A" w:rsidR="00043D25" w:rsidRDefault="00043D25" w:rsidP="00043D25">
            <w:pPr>
              <w:rPr>
                <w:szCs w:val="20"/>
              </w:rPr>
            </w:pPr>
            <w:r w:rsidRPr="00AF33B0">
              <w:rPr>
                <w:szCs w:val="20"/>
              </w:rPr>
              <w:t>InterDigital</w:t>
            </w:r>
          </w:p>
        </w:tc>
        <w:tc>
          <w:tcPr>
            <w:tcW w:w="6472" w:type="dxa"/>
          </w:tcPr>
          <w:p w14:paraId="17BE4E3D" w14:textId="52B47903" w:rsidR="00043D25" w:rsidRDefault="00BE4CC9" w:rsidP="00FD5263">
            <w:pPr>
              <w:rPr>
                <w:szCs w:val="20"/>
              </w:rPr>
            </w:pPr>
            <w:r>
              <w:rPr>
                <w:szCs w:val="20"/>
              </w:rPr>
              <w:t>Agree with FL assessment that f</w:t>
            </w:r>
            <w:r w:rsidR="003029EA">
              <w:rPr>
                <w:szCs w:val="20"/>
              </w:rPr>
              <w:t>rom channel model perspective, there is no need to define the boundary condition for NF and FF</w:t>
            </w:r>
            <w:r w:rsidR="002E1D64">
              <w:rPr>
                <w:szCs w:val="20"/>
              </w:rPr>
              <w:t>.</w:t>
            </w:r>
          </w:p>
        </w:tc>
      </w:tr>
      <w:tr w:rsidR="00A36274" w14:paraId="1877510E" w14:textId="77777777">
        <w:trPr>
          <w:trHeight w:val="342"/>
          <w:jc w:val="center"/>
        </w:trPr>
        <w:tc>
          <w:tcPr>
            <w:tcW w:w="1926" w:type="dxa"/>
          </w:tcPr>
          <w:p w14:paraId="062F5624" w14:textId="4754E9F9" w:rsidR="00A36274" w:rsidRPr="00AF33B0" w:rsidRDefault="00A36274" w:rsidP="00043D25">
            <w:pPr>
              <w:rPr>
                <w:szCs w:val="20"/>
              </w:rPr>
            </w:pPr>
            <w:r>
              <w:rPr>
                <w:rFonts w:hint="eastAsia"/>
                <w:szCs w:val="20"/>
              </w:rPr>
              <w:t>O</w:t>
            </w:r>
            <w:r>
              <w:rPr>
                <w:szCs w:val="20"/>
              </w:rPr>
              <w:t>PPO</w:t>
            </w:r>
          </w:p>
        </w:tc>
        <w:tc>
          <w:tcPr>
            <w:tcW w:w="6472" w:type="dxa"/>
          </w:tcPr>
          <w:p w14:paraId="61085A26" w14:textId="2C941690" w:rsidR="00A36274" w:rsidRDefault="00A36274" w:rsidP="00FD5263">
            <w:pPr>
              <w:rPr>
                <w:szCs w:val="20"/>
              </w:rPr>
            </w:pPr>
            <w:r w:rsidRPr="00A36274">
              <w:rPr>
                <w:szCs w:val="20"/>
              </w:rPr>
              <w:t>Since the near-field modelling methodology is an additional feature, a condition is needed as a reference to determine whether the near-field add-ons should be considered or not, instead of determining the modelling methodology for each path.</w:t>
            </w:r>
          </w:p>
        </w:tc>
      </w:tr>
      <w:tr w:rsidR="00C91699" w14:paraId="29D96437" w14:textId="77777777">
        <w:trPr>
          <w:trHeight w:val="342"/>
          <w:jc w:val="center"/>
        </w:trPr>
        <w:tc>
          <w:tcPr>
            <w:tcW w:w="1926" w:type="dxa"/>
          </w:tcPr>
          <w:p w14:paraId="0DDCFC93" w14:textId="05C4D7CB" w:rsidR="00C91699" w:rsidRDefault="00C91699" w:rsidP="00C91699">
            <w:pPr>
              <w:rPr>
                <w:szCs w:val="20"/>
              </w:rPr>
            </w:pPr>
            <w:r>
              <w:rPr>
                <w:rFonts w:eastAsia="Malgun Gothic" w:hint="eastAsia"/>
                <w:szCs w:val="20"/>
              </w:rPr>
              <w:t>LG</w:t>
            </w:r>
            <w:r>
              <w:rPr>
                <w:rFonts w:eastAsia="Malgun Gothic"/>
                <w:szCs w:val="20"/>
              </w:rPr>
              <w:t xml:space="preserve"> Electronics</w:t>
            </w:r>
          </w:p>
        </w:tc>
        <w:tc>
          <w:tcPr>
            <w:tcW w:w="6472" w:type="dxa"/>
          </w:tcPr>
          <w:p w14:paraId="6B9744A2" w14:textId="77777777" w:rsidR="00C91699" w:rsidRDefault="00C91699" w:rsidP="00C91699">
            <w:pPr>
              <w:rPr>
                <w:rFonts w:eastAsia="Malgun Gothic"/>
                <w:szCs w:val="20"/>
              </w:rPr>
            </w:pPr>
            <w:r>
              <w:rPr>
                <w:rFonts w:eastAsia="Malgun Gothic"/>
                <w:szCs w:val="20"/>
              </w:rPr>
              <w:t xml:space="preserve">In our understanding, the original intension of FF modeling in TR </w:t>
            </w:r>
            <w:r>
              <w:rPr>
                <w:rFonts w:eastAsia="Malgun Gothic"/>
                <w:szCs w:val="20"/>
              </w:rPr>
              <w:lastRenderedPageBreak/>
              <w:t>38.901 is to reduce computational complexity. We think it is too complex to model the all clusters by the NF channel model, so we suggest the moderate solution:</w:t>
            </w:r>
          </w:p>
          <w:p w14:paraId="71D23F75" w14:textId="2530FC68" w:rsidR="00C91699" w:rsidRPr="00A36274" w:rsidRDefault="00C91699" w:rsidP="00C91699">
            <w:pPr>
              <w:rPr>
                <w:szCs w:val="20"/>
              </w:rPr>
            </w:pPr>
            <w:r>
              <w:rPr>
                <w:rFonts w:eastAsia="Malgun Gothic"/>
                <w:szCs w:val="20"/>
              </w:rPr>
              <w:t xml:space="preserve">After generating distances </w:t>
            </w:r>
            <m:oMath>
              <m:sSub>
                <m:sSubPr>
                  <m:ctrlPr>
                    <w:rPr>
                      <w:rFonts w:ascii="Cambria Math" w:eastAsia="等线" w:hAnsi="Cambria Math"/>
                      <w:i/>
                    </w:rPr>
                  </m:ctrlPr>
                </m:sSubPr>
                <m:e>
                  <m:r>
                    <w:rPr>
                      <w:rFonts w:ascii="Cambria Math" w:eastAsia="等线" w:hAnsi="Cambria Math"/>
                    </w:rPr>
                    <m:t>d</m:t>
                  </m:r>
                </m:e>
                <m:sub>
                  <m:r>
                    <w:rPr>
                      <w:rFonts w:ascii="Cambria Math" w:eastAsia="等线" w:hAnsi="Cambria Math"/>
                    </w:rPr>
                    <m:t>1</m:t>
                  </m:r>
                </m:sub>
              </m:sSub>
            </m:oMath>
            <w:r>
              <w:rPr>
                <w:rFonts w:eastAsia="Malgun Gothic"/>
                <w:szCs w:val="20"/>
              </w:rPr>
              <w:t xml:space="preserve"> of </w:t>
            </w:r>
            <m:oMath>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rPr>
                    <m:t>2</m:t>
                  </m:r>
                </m:sub>
              </m:sSub>
            </m:oMath>
            <w:r>
              <w:rPr>
                <w:rFonts w:eastAsia="Malgun Gothic"/>
                <w:szCs w:val="20"/>
              </w:rPr>
              <w:t xml:space="preserve"> clusters, we can determine which clusters to model by NF-/FF- channel modeling based on specific criteria (e.g. Rayleigh distance, scaled Rayleigh distance). Then, we can adopt NF modelling for </w:t>
            </w:r>
            <m:oMath>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rPr>
                    <m:t>2,NF</m:t>
                  </m:r>
                </m:sub>
              </m:sSub>
            </m:oMath>
            <w:r>
              <w:rPr>
                <w:rFonts w:eastAsia="Malgun Gothic"/>
                <w:szCs w:val="20"/>
              </w:rPr>
              <w:t xml:space="preserve"> clusters and FF modeling for other </w:t>
            </w:r>
            <m:oMath>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rPr>
                    <m:t>2,FF</m:t>
                  </m:r>
                </m:sub>
              </m:sSub>
            </m:oMath>
            <w:r>
              <w:rPr>
                <w:rFonts w:eastAsia="Malgun Gothic"/>
                <w:szCs w:val="20"/>
              </w:rPr>
              <w:t xml:space="preserve"> (which is equal to k2 – k2_NF) clusters.</w:t>
            </w:r>
          </w:p>
        </w:tc>
      </w:tr>
      <w:tr w:rsidR="00FA1FCE" w14:paraId="4074ECAE" w14:textId="77777777">
        <w:trPr>
          <w:trHeight w:val="342"/>
          <w:jc w:val="center"/>
        </w:trPr>
        <w:tc>
          <w:tcPr>
            <w:tcW w:w="1926" w:type="dxa"/>
          </w:tcPr>
          <w:p w14:paraId="03D1DDCD" w14:textId="4BE3FA2A" w:rsidR="00FA1FCE" w:rsidRDefault="00FA1FCE" w:rsidP="00C91699">
            <w:pPr>
              <w:rPr>
                <w:rFonts w:eastAsia="Malgun Gothic"/>
                <w:szCs w:val="20"/>
              </w:rPr>
            </w:pPr>
            <w:r>
              <w:rPr>
                <w:rFonts w:eastAsia="Malgun Gothic"/>
                <w:szCs w:val="20"/>
              </w:rPr>
              <w:lastRenderedPageBreak/>
              <w:t>Ericsson</w:t>
            </w:r>
          </w:p>
        </w:tc>
        <w:tc>
          <w:tcPr>
            <w:tcW w:w="6472" w:type="dxa"/>
          </w:tcPr>
          <w:p w14:paraId="2536C01D" w14:textId="0400F96D" w:rsidR="00FA1FCE" w:rsidRDefault="00FA1FCE" w:rsidP="00C91699">
            <w:pPr>
              <w:rPr>
                <w:rFonts w:eastAsia="Malgun Gothic"/>
                <w:szCs w:val="20"/>
              </w:rPr>
            </w:pPr>
            <w:r>
              <w:rPr>
                <w:rFonts w:cs="Times New Roman"/>
                <w:szCs w:val="20"/>
              </w:rPr>
              <w:t>We have agreed that non-planar wavefront modelling is an additional (i.e. optional) modelling component. When it is used, then we agree with the FL that the agreements say that all clusters have some wavefront curvature given by d1 and d2. It should be up to companies’ implementations if they believe that some large d1 or d2 values can be rounded to infinity, i.e. whether some clusters can be approximated as plane waves.</w:t>
            </w:r>
          </w:p>
        </w:tc>
      </w:tr>
      <w:tr w:rsidR="005307A7" w14:paraId="7CFA2065" w14:textId="77777777">
        <w:trPr>
          <w:trHeight w:val="342"/>
          <w:jc w:val="center"/>
        </w:trPr>
        <w:tc>
          <w:tcPr>
            <w:tcW w:w="1926" w:type="dxa"/>
          </w:tcPr>
          <w:p w14:paraId="40166EA5" w14:textId="3BDB3898" w:rsidR="005307A7" w:rsidRDefault="005307A7" w:rsidP="00C91699">
            <w:pPr>
              <w:rPr>
                <w:rFonts w:eastAsia="Malgun Gothic"/>
                <w:szCs w:val="20"/>
              </w:rPr>
            </w:pPr>
            <w:r w:rsidRPr="00041B2C">
              <w:rPr>
                <w:rFonts w:ascii="Times New Roman" w:hAnsi="Times New Roman" w:cs="Times New Roman" w:hint="eastAsia"/>
                <w:sz w:val="20"/>
                <w:szCs w:val="20"/>
              </w:rPr>
              <w:t>CATT</w:t>
            </w:r>
          </w:p>
        </w:tc>
        <w:tc>
          <w:tcPr>
            <w:tcW w:w="6472" w:type="dxa"/>
          </w:tcPr>
          <w:p w14:paraId="6416E054" w14:textId="77777777" w:rsidR="005307A7" w:rsidRPr="00041B2C" w:rsidRDefault="005307A7" w:rsidP="004C6D30">
            <w:pPr>
              <w:spacing w:before="120" w:after="120" w:line="240" w:lineRule="auto"/>
              <w:rPr>
                <w:rFonts w:ascii="Times New Roman" w:hAnsi="Times New Roman" w:cs="Times New Roman"/>
                <w:sz w:val="20"/>
                <w:szCs w:val="20"/>
              </w:rPr>
            </w:pPr>
            <w:r w:rsidRPr="00041B2C">
              <w:rPr>
                <w:rFonts w:ascii="Times New Roman" w:hAnsi="Times New Roman" w:cs="Times New Roman" w:hint="eastAsia"/>
                <w:sz w:val="20"/>
                <w:szCs w:val="20"/>
              </w:rPr>
              <w:t>In our view, the issue about the m</w:t>
            </w:r>
            <w:r w:rsidRPr="00041B2C">
              <w:rPr>
                <w:rFonts w:ascii="Times New Roman" w:hAnsi="Times New Roman" w:cs="Times New Roman"/>
                <w:sz w:val="20"/>
                <w:szCs w:val="20"/>
              </w:rPr>
              <w:t>ethodology of channel realization</w:t>
            </w:r>
            <w:r w:rsidRPr="00041B2C">
              <w:rPr>
                <w:rFonts w:ascii="Times New Roman" w:hAnsi="Times New Roman" w:cs="Times New Roman" w:hint="eastAsia"/>
                <w:sz w:val="20"/>
                <w:szCs w:val="20"/>
              </w:rPr>
              <w:t xml:space="preserve"> should be discussed in this meeting. It is an important and basic issue for channel model but it </w:t>
            </w:r>
            <w:r w:rsidRPr="00041B2C">
              <w:rPr>
                <w:rFonts w:ascii="Times New Roman" w:hAnsi="Times New Roman" w:cs="Times New Roman"/>
                <w:sz w:val="20"/>
                <w:szCs w:val="20"/>
              </w:rPr>
              <w:t>has been delayed and no consensus has been reached</w:t>
            </w:r>
            <w:r w:rsidRPr="00041B2C">
              <w:rPr>
                <w:rFonts w:ascii="Times New Roman" w:hAnsi="Times New Roman" w:cs="Times New Roman" w:hint="eastAsia"/>
                <w:sz w:val="20"/>
                <w:szCs w:val="20"/>
              </w:rPr>
              <w:t xml:space="preserve">. It is not beneficial for calibration and </w:t>
            </w:r>
            <w:r w:rsidRPr="00041B2C">
              <w:rPr>
                <w:rFonts w:ascii="Times New Roman" w:hAnsi="Times New Roman" w:cs="Times New Roman"/>
                <w:sz w:val="20"/>
                <w:szCs w:val="20"/>
              </w:rPr>
              <w:t>further</w:t>
            </w:r>
            <w:r w:rsidRPr="00041B2C">
              <w:rPr>
                <w:rFonts w:ascii="Times New Roman" w:hAnsi="Times New Roman" w:cs="Times New Roman" w:hint="eastAsia"/>
                <w:sz w:val="20"/>
                <w:szCs w:val="20"/>
              </w:rPr>
              <w:t xml:space="preserve"> discussion. </w:t>
            </w:r>
          </w:p>
          <w:p w14:paraId="379F7FE4" w14:textId="5CA8F0CC" w:rsidR="005307A7" w:rsidRDefault="005307A7" w:rsidP="00C91699">
            <w:pPr>
              <w:rPr>
                <w:rFonts w:cs="Times New Roman"/>
                <w:szCs w:val="20"/>
              </w:rPr>
            </w:pPr>
            <w:r w:rsidRPr="00041B2C">
              <w:rPr>
                <w:rFonts w:ascii="Times New Roman" w:hAnsi="Times New Roman" w:cs="Times New Roman" w:hint="eastAsia"/>
                <w:sz w:val="20"/>
                <w:szCs w:val="20"/>
              </w:rPr>
              <w:t xml:space="preserve">In our opinion, different implementations should be used for the near-field and far-field channel realization. Comparing to the </w:t>
            </w:r>
            <w:r w:rsidRPr="00041B2C">
              <w:rPr>
                <w:rFonts w:ascii="Times New Roman" w:hAnsi="Times New Roman" w:cs="Times New Roman"/>
                <w:sz w:val="20"/>
                <w:szCs w:val="20"/>
              </w:rPr>
              <w:t>same</w:t>
            </w:r>
            <w:r w:rsidRPr="00041B2C">
              <w:rPr>
                <w:rFonts w:ascii="Times New Roman" w:hAnsi="Times New Roman" w:cs="Times New Roman" w:hint="eastAsia"/>
                <w:sz w:val="20"/>
                <w:szCs w:val="20"/>
              </w:rPr>
              <w:t xml:space="preserve"> implementations, different implementations have lower </w:t>
            </w:r>
            <w:r w:rsidRPr="00041B2C">
              <w:rPr>
                <w:rFonts w:ascii="Times New Roman" w:hAnsi="Times New Roman" w:cs="Times New Roman"/>
                <w:sz w:val="20"/>
                <w:szCs w:val="20"/>
              </w:rPr>
              <w:t>computational complexity</w:t>
            </w:r>
            <w:r w:rsidRPr="00041B2C">
              <w:rPr>
                <w:rFonts w:ascii="Times New Roman" w:hAnsi="Times New Roman" w:cs="Times New Roman" w:hint="eastAsia"/>
                <w:sz w:val="20"/>
                <w:szCs w:val="20"/>
              </w:rPr>
              <w:t xml:space="preserve"> and can save simulation time. There is no need to model relative parameters per element in far field. Based on different implementations, the near-field region should be determined. A</w:t>
            </w:r>
            <w:r w:rsidRPr="00041B2C">
              <w:rPr>
                <w:rFonts w:ascii="Times New Roman" w:hAnsi="Times New Roman" w:cs="Times New Roman"/>
                <w:sz w:val="20"/>
                <w:szCs w:val="20"/>
              </w:rPr>
              <w:t xml:space="preserve"> scaled Rayleigh distance with a scaling factor</w:t>
            </w:r>
            <w:r w:rsidRPr="00041B2C">
              <w:rPr>
                <w:rFonts w:ascii="Times New Roman" w:hAnsi="Times New Roman" w:cs="Times New Roman" w:hint="eastAsia"/>
                <w:sz w:val="20"/>
                <w:szCs w:val="20"/>
              </w:rPr>
              <w:t xml:space="preserve"> </w:t>
            </w:r>
            <w:r w:rsidRPr="00041B2C">
              <w:rPr>
                <w:rFonts w:ascii="Times New Roman" w:hAnsi="Times New Roman" w:cs="Times New Roman"/>
                <w:sz w:val="20"/>
                <w:szCs w:val="20"/>
              </w:rPr>
              <w:t xml:space="preserve">can be </w:t>
            </w:r>
            <w:r w:rsidRPr="00041B2C">
              <w:rPr>
                <w:rFonts w:ascii="Times New Roman" w:hAnsi="Times New Roman" w:cs="Times New Roman" w:hint="eastAsia"/>
                <w:sz w:val="20"/>
                <w:szCs w:val="20"/>
              </w:rPr>
              <w:t xml:space="preserve">used to </w:t>
            </w:r>
            <w:r w:rsidRPr="00041B2C">
              <w:rPr>
                <w:rFonts w:ascii="Times New Roman" w:hAnsi="Times New Roman" w:cs="Times New Roman"/>
                <w:sz w:val="20"/>
                <w:szCs w:val="20"/>
              </w:rPr>
              <w:t>defin</w:t>
            </w:r>
            <w:r w:rsidRPr="00041B2C">
              <w:rPr>
                <w:rFonts w:ascii="Times New Roman" w:hAnsi="Times New Roman" w:cs="Times New Roman" w:hint="eastAsia"/>
                <w:sz w:val="20"/>
                <w:szCs w:val="20"/>
              </w:rPr>
              <w:t>e</w:t>
            </w:r>
            <w:r w:rsidRPr="00041B2C">
              <w:rPr>
                <w:rFonts w:ascii="Times New Roman" w:hAnsi="Times New Roman" w:cs="Times New Roman"/>
                <w:sz w:val="20"/>
                <w:szCs w:val="20"/>
              </w:rPr>
              <w:t xml:space="preserve"> the near-field region</w:t>
            </w:r>
            <w:r w:rsidRPr="00041B2C">
              <w:rPr>
                <w:rFonts w:ascii="Times New Roman" w:hAnsi="Times New Roman" w:cs="Times New Roman" w:hint="eastAsia"/>
                <w:sz w:val="20"/>
                <w:szCs w:val="20"/>
              </w:rPr>
              <w:t>.</w:t>
            </w:r>
          </w:p>
        </w:tc>
      </w:tr>
    </w:tbl>
    <w:p w14:paraId="0955517B" w14:textId="77777777" w:rsidR="00DF0A95" w:rsidRDefault="00DF0A95">
      <w:pPr>
        <w:rPr>
          <w:szCs w:val="20"/>
        </w:rPr>
      </w:pPr>
    </w:p>
    <w:p w14:paraId="29239275" w14:textId="77777777" w:rsidR="00DF0A95" w:rsidRDefault="00666D10">
      <w:r>
        <w:rPr>
          <w:rFonts w:hint="eastAsia"/>
          <w:szCs w:val="20"/>
        </w:rPr>
        <w:t xml:space="preserve">Moreover, </w:t>
      </w:r>
      <w:r>
        <w:rPr>
          <w:szCs w:val="20"/>
        </w:rPr>
        <w:t>some proposal</w:t>
      </w:r>
      <w:r>
        <w:rPr>
          <w:rFonts w:hint="eastAsia"/>
          <w:szCs w:val="20"/>
        </w:rPr>
        <w:t>s</w:t>
      </w:r>
      <w:r>
        <w:rPr>
          <w:szCs w:val="20"/>
        </w:rPr>
        <w:t xml:space="preserve"> from individual company </w:t>
      </w:r>
      <w:r>
        <w:rPr>
          <w:rFonts w:hint="eastAsia"/>
          <w:szCs w:val="20"/>
        </w:rPr>
        <w:t>are</w:t>
      </w:r>
      <w:r>
        <w:rPr>
          <w:szCs w:val="20"/>
        </w:rPr>
        <w:t xml:space="preserve"> also provided:</w:t>
      </w:r>
    </w:p>
    <w:p w14:paraId="54B663E0" w14:textId="77777777" w:rsidR="00DF0A95" w:rsidRDefault="00666D10" w:rsidP="00EB3C1E">
      <w:pPr>
        <w:pStyle w:val="aff3"/>
        <w:numPr>
          <w:ilvl w:val="0"/>
          <w:numId w:val="29"/>
        </w:numPr>
      </w:pPr>
      <w:r>
        <w:t>[Samsung] proposes that the existing channel models lack terms representing distinct phases of field patterns for each antenna element, and the update of channel parameters with weighting vectors of each antenna element should be considered.</w:t>
      </w:r>
    </w:p>
    <w:p w14:paraId="74226C40" w14:textId="77777777" w:rsidR="00DF0A95" w:rsidRDefault="00666D10" w:rsidP="00EB3C1E">
      <w:pPr>
        <w:pStyle w:val="aff3"/>
        <w:numPr>
          <w:ilvl w:val="0"/>
          <w:numId w:val="29"/>
        </w:numPr>
      </w:pPr>
      <w:r>
        <w:rPr>
          <w:lang w:val="en-US"/>
        </w:rPr>
        <w:t>[Lenovo] proposes that for non-angular parameters in near-field channels, the parameters are modeled to either have antenna-element common parameter values or antenna group-wise parameters,</w:t>
      </w:r>
    </w:p>
    <w:p w14:paraId="679FD852" w14:textId="77777777" w:rsidR="00DF0A95" w:rsidRDefault="00666D10">
      <w:pPr>
        <w:spacing w:before="120" w:after="120"/>
        <w:rPr>
          <w:szCs w:val="20"/>
        </w:rPr>
      </w:pPr>
      <w:r>
        <w:rPr>
          <w:szCs w:val="20"/>
        </w:rPr>
        <w:t>Companies are encouraged to share your views regarding the above content if any.</w:t>
      </w:r>
    </w:p>
    <w:tbl>
      <w:tblPr>
        <w:tblStyle w:val="afb"/>
        <w:tblW w:w="0" w:type="auto"/>
        <w:jc w:val="center"/>
        <w:tblLook w:val="04A0" w:firstRow="1" w:lastRow="0" w:firstColumn="1" w:lastColumn="0" w:noHBand="0" w:noVBand="1"/>
      </w:tblPr>
      <w:tblGrid>
        <w:gridCol w:w="1926"/>
        <w:gridCol w:w="6472"/>
      </w:tblGrid>
      <w:tr w:rsidR="00DF0A95" w14:paraId="487B5A32" w14:textId="77777777">
        <w:trPr>
          <w:trHeight w:val="335"/>
          <w:jc w:val="center"/>
        </w:trPr>
        <w:tc>
          <w:tcPr>
            <w:tcW w:w="1926" w:type="dxa"/>
          </w:tcPr>
          <w:p w14:paraId="7A3AB267" w14:textId="77777777" w:rsidR="00DF0A95" w:rsidRDefault="00666D10">
            <w:pPr>
              <w:jc w:val="center"/>
              <w:rPr>
                <w:szCs w:val="20"/>
              </w:rPr>
            </w:pPr>
            <w:r>
              <w:rPr>
                <w:szCs w:val="20"/>
              </w:rPr>
              <w:t>Companies</w:t>
            </w:r>
          </w:p>
        </w:tc>
        <w:tc>
          <w:tcPr>
            <w:tcW w:w="6472" w:type="dxa"/>
          </w:tcPr>
          <w:p w14:paraId="38DB19D9" w14:textId="77777777" w:rsidR="00DF0A95" w:rsidRDefault="00666D10">
            <w:pPr>
              <w:jc w:val="center"/>
              <w:rPr>
                <w:szCs w:val="20"/>
              </w:rPr>
            </w:pPr>
            <w:r>
              <w:rPr>
                <w:szCs w:val="20"/>
              </w:rPr>
              <w:t>Comments and Views</w:t>
            </w:r>
          </w:p>
        </w:tc>
      </w:tr>
      <w:tr w:rsidR="00221C6C" w14:paraId="5FC13749" w14:textId="77777777">
        <w:trPr>
          <w:trHeight w:val="342"/>
          <w:jc w:val="center"/>
        </w:trPr>
        <w:tc>
          <w:tcPr>
            <w:tcW w:w="1926" w:type="dxa"/>
          </w:tcPr>
          <w:p w14:paraId="31ABDE5A" w14:textId="77777777" w:rsidR="00221C6C" w:rsidRDefault="00221C6C">
            <w:pPr>
              <w:rPr>
                <w:szCs w:val="20"/>
              </w:rPr>
            </w:pPr>
            <w:r w:rsidRPr="00AF33B0">
              <w:rPr>
                <w:szCs w:val="20"/>
              </w:rPr>
              <w:t>InterDigital</w:t>
            </w:r>
          </w:p>
        </w:tc>
        <w:tc>
          <w:tcPr>
            <w:tcW w:w="6472" w:type="dxa"/>
          </w:tcPr>
          <w:p w14:paraId="297DF232" w14:textId="6A8A8233" w:rsidR="00221C6C" w:rsidRDefault="00221C6C">
            <w:pPr>
              <w:rPr>
                <w:szCs w:val="20"/>
              </w:rPr>
            </w:pPr>
            <w:r w:rsidRPr="00AF33B0">
              <w:rPr>
                <w:szCs w:val="20"/>
              </w:rPr>
              <w:t xml:space="preserve">We </w:t>
            </w:r>
            <w:r>
              <w:rPr>
                <w:szCs w:val="20"/>
              </w:rPr>
              <w:t>prefer to dow</w:t>
            </w:r>
            <w:r w:rsidR="003D7910">
              <w:rPr>
                <w:szCs w:val="20"/>
              </w:rPr>
              <w:t>n</w:t>
            </w:r>
            <w:r w:rsidR="00640A47">
              <w:rPr>
                <w:szCs w:val="20"/>
              </w:rPr>
              <w:t>-prioritiz</w:t>
            </w:r>
            <w:r w:rsidR="009D3632">
              <w:rPr>
                <w:szCs w:val="20"/>
              </w:rPr>
              <w:t>e these discussions</w:t>
            </w:r>
            <w:r>
              <w:rPr>
                <w:szCs w:val="20"/>
              </w:rPr>
              <w:t>.</w:t>
            </w:r>
          </w:p>
        </w:tc>
      </w:tr>
    </w:tbl>
    <w:p w14:paraId="1689E8AA" w14:textId="77777777" w:rsidR="00DF0A95" w:rsidRDefault="00DF0A95"/>
    <w:p w14:paraId="43AF7F0D" w14:textId="77777777" w:rsidR="00DF0A95" w:rsidRDefault="00666D10" w:rsidP="00EB3C1E">
      <w:pPr>
        <w:pStyle w:val="1"/>
        <w:keepLines w:val="0"/>
        <w:numPr>
          <w:ilvl w:val="0"/>
          <w:numId w:val="15"/>
        </w:numPr>
        <w:tabs>
          <w:tab w:val="left" w:pos="0"/>
        </w:tabs>
        <w:spacing w:before="120" w:after="120" w:line="240" w:lineRule="auto"/>
        <w:ind w:left="425" w:hanging="425"/>
        <w:rPr>
          <w:rFonts w:eastAsiaTheme="minorEastAsia"/>
          <w:b w:val="0"/>
          <w:sz w:val="22"/>
          <w:szCs w:val="22"/>
        </w:rPr>
      </w:pPr>
      <w:r>
        <w:rPr>
          <w:rFonts w:eastAsiaTheme="minorEastAsia"/>
          <w:sz w:val="22"/>
          <w:szCs w:val="22"/>
        </w:rPr>
        <w:t>Views on Spatial non-stationarity</w:t>
      </w:r>
    </w:p>
    <w:p w14:paraId="3EA9DF87" w14:textId="2E13EF5D" w:rsidR="00DF0A95" w:rsidRPr="009D7910" w:rsidRDefault="00666D10" w:rsidP="00EB3C1E">
      <w:pPr>
        <w:numPr>
          <w:ilvl w:val="1"/>
          <w:numId w:val="15"/>
        </w:numPr>
        <w:spacing w:before="120" w:after="120"/>
        <w:outlineLvl w:val="1"/>
        <w:rPr>
          <w:b/>
          <w:bCs/>
          <w:sz w:val="28"/>
        </w:rPr>
      </w:pPr>
      <w:r w:rsidRPr="009D7910">
        <w:rPr>
          <w:b/>
          <w:sz w:val="28"/>
        </w:rPr>
        <w:t xml:space="preserve">Methodology for </w:t>
      </w:r>
      <w:r w:rsidRPr="009D7910">
        <w:rPr>
          <w:rFonts w:hint="eastAsia"/>
          <w:b/>
          <w:sz w:val="28"/>
        </w:rPr>
        <w:t>UE side SNS</w:t>
      </w:r>
    </w:p>
    <w:p w14:paraId="15F114AA" w14:textId="77777777" w:rsidR="00DF0A95" w:rsidRDefault="00666D10">
      <w:pPr>
        <w:rPr>
          <w:szCs w:val="20"/>
        </w:rPr>
      </w:pPr>
      <w:r>
        <w:rPr>
          <w:szCs w:val="20"/>
        </w:rPr>
        <w:lastRenderedPageBreak/>
        <w:t>In RAN1#120, the following agreements are achieved</w:t>
      </w:r>
      <w:r>
        <w:rPr>
          <w:rFonts w:hint="eastAsia"/>
          <w:szCs w:val="20"/>
        </w:rPr>
        <w:t>, and the remaining issues are discussed in this section.</w:t>
      </w:r>
    </w:p>
    <w:tbl>
      <w:tblPr>
        <w:tblStyle w:val="afb"/>
        <w:tblW w:w="0" w:type="auto"/>
        <w:tblLook w:val="04A0" w:firstRow="1" w:lastRow="0" w:firstColumn="1" w:lastColumn="0" w:noHBand="0" w:noVBand="1"/>
      </w:tblPr>
      <w:tblGrid>
        <w:gridCol w:w="10160"/>
      </w:tblGrid>
      <w:tr w:rsidR="00DF0A95" w14:paraId="0C01D35C" w14:textId="77777777">
        <w:tc>
          <w:tcPr>
            <w:tcW w:w="10386" w:type="dxa"/>
          </w:tcPr>
          <w:p w14:paraId="5CB27055" w14:textId="77777777" w:rsidR="00DF0A95" w:rsidRDefault="00666D10">
            <w:pPr>
              <w:rPr>
                <w:rFonts w:eastAsia="等线"/>
                <w:szCs w:val="20"/>
                <w:highlight w:val="green"/>
              </w:rPr>
            </w:pPr>
            <w:r>
              <w:rPr>
                <w:rFonts w:eastAsia="等线"/>
                <w:szCs w:val="20"/>
                <w:highlight w:val="green"/>
              </w:rPr>
              <w:t>Agreement</w:t>
            </w:r>
          </w:p>
          <w:p w14:paraId="448C5E05" w14:textId="77777777" w:rsidR="00DF0A95" w:rsidRDefault="00666D10">
            <w:pPr>
              <w:spacing w:before="120" w:after="120"/>
              <w:rPr>
                <w:szCs w:val="20"/>
              </w:rPr>
            </w:pPr>
            <w:r>
              <w:rPr>
                <w:szCs w:val="20"/>
              </w:rPr>
              <w:t>For the modelling of spatial non-stationarity at UE side</w:t>
            </w:r>
            <w:r>
              <w:rPr>
                <w:rFonts w:eastAsia="等线"/>
                <w:szCs w:val="20"/>
              </w:rPr>
              <w:t xml:space="preserve"> mainly due to close proximity</w:t>
            </w:r>
            <w:r>
              <w:rPr>
                <w:szCs w:val="20"/>
              </w:rPr>
              <w:t>, if blocker-based approach is adopted, the Option-3 is supported with following details:</w:t>
            </w:r>
          </w:p>
          <w:p w14:paraId="57FFCA4B" w14:textId="77777777" w:rsidR="00DF0A95" w:rsidRDefault="00666D10" w:rsidP="00EB3C1E">
            <w:pPr>
              <w:numPr>
                <w:ilvl w:val="0"/>
                <w:numId w:val="30"/>
              </w:numPr>
              <w:spacing w:before="120" w:after="120"/>
              <w:rPr>
                <w:szCs w:val="20"/>
              </w:rPr>
            </w:pPr>
            <w:r>
              <w:rPr>
                <w:szCs w:val="20"/>
              </w:rPr>
              <w:t>Three typical cases are introduced: one hand grip, dual hand grip, head and one hand grip.</w:t>
            </w:r>
          </w:p>
          <w:p w14:paraId="0B008F58" w14:textId="77777777" w:rsidR="00DF0A95" w:rsidRDefault="00666D10" w:rsidP="00EB3C1E">
            <w:pPr>
              <w:numPr>
                <w:ilvl w:val="1"/>
                <w:numId w:val="31"/>
              </w:numPr>
              <w:spacing w:before="120" w:after="120"/>
              <w:rPr>
                <w:color w:val="FF0000"/>
                <w:szCs w:val="20"/>
              </w:rPr>
            </w:pPr>
            <w:r>
              <w:rPr>
                <w:szCs w:val="20"/>
              </w:rPr>
              <w:t xml:space="preserve">probability of each case in the simulation </w:t>
            </w:r>
            <w:r>
              <w:rPr>
                <w:color w:val="FF0000"/>
                <w:szCs w:val="20"/>
              </w:rPr>
              <w:t>is defined with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5"/>
              <w:gridCol w:w="1456"/>
              <w:gridCol w:w="1501"/>
              <w:gridCol w:w="2338"/>
            </w:tblGrid>
            <w:tr w:rsidR="00DF0A95" w14:paraId="474FD596" w14:textId="77777777">
              <w:trPr>
                <w:jc w:val="center"/>
              </w:trPr>
              <w:tc>
                <w:tcPr>
                  <w:tcW w:w="0" w:type="auto"/>
                  <w:shd w:val="clear" w:color="auto" w:fill="auto"/>
                </w:tcPr>
                <w:p w14:paraId="2F87CC41" w14:textId="77777777" w:rsidR="00DF0A95" w:rsidRDefault="00666D10">
                  <w:pPr>
                    <w:spacing w:before="120" w:after="120"/>
                    <w:rPr>
                      <w:color w:val="FF0000"/>
                      <w:szCs w:val="20"/>
                    </w:rPr>
                  </w:pPr>
                  <w:r>
                    <w:rPr>
                      <w:color w:val="FF0000"/>
                      <w:szCs w:val="20"/>
                    </w:rPr>
                    <w:t>Usage scenario</w:t>
                  </w:r>
                </w:p>
              </w:tc>
              <w:tc>
                <w:tcPr>
                  <w:tcW w:w="0" w:type="auto"/>
                  <w:shd w:val="clear" w:color="auto" w:fill="auto"/>
                </w:tcPr>
                <w:p w14:paraId="07B3B6AE" w14:textId="77777777" w:rsidR="00DF0A95" w:rsidRDefault="00666D10">
                  <w:pPr>
                    <w:spacing w:before="120" w:after="120"/>
                    <w:rPr>
                      <w:color w:val="FF0000"/>
                      <w:szCs w:val="20"/>
                    </w:rPr>
                  </w:pPr>
                  <w:r>
                    <w:rPr>
                      <w:color w:val="FF0000"/>
                      <w:szCs w:val="20"/>
                    </w:rPr>
                    <w:t>one hand grip</w:t>
                  </w:r>
                </w:p>
              </w:tc>
              <w:tc>
                <w:tcPr>
                  <w:tcW w:w="0" w:type="auto"/>
                  <w:shd w:val="clear" w:color="auto" w:fill="auto"/>
                </w:tcPr>
                <w:p w14:paraId="1473D541" w14:textId="77777777" w:rsidR="00DF0A95" w:rsidRDefault="00666D10">
                  <w:pPr>
                    <w:spacing w:before="120" w:after="120"/>
                    <w:rPr>
                      <w:color w:val="FF0000"/>
                      <w:szCs w:val="20"/>
                    </w:rPr>
                  </w:pPr>
                  <w:r>
                    <w:rPr>
                      <w:color w:val="FF0000"/>
                      <w:szCs w:val="20"/>
                    </w:rPr>
                    <w:t>dual hand grip</w:t>
                  </w:r>
                </w:p>
              </w:tc>
              <w:tc>
                <w:tcPr>
                  <w:tcW w:w="0" w:type="auto"/>
                  <w:shd w:val="clear" w:color="auto" w:fill="auto"/>
                </w:tcPr>
                <w:p w14:paraId="3AC8E040" w14:textId="77777777" w:rsidR="00DF0A95" w:rsidRDefault="00666D10">
                  <w:pPr>
                    <w:spacing w:before="120" w:after="120"/>
                    <w:rPr>
                      <w:color w:val="FF0000"/>
                      <w:szCs w:val="20"/>
                    </w:rPr>
                  </w:pPr>
                  <w:r>
                    <w:rPr>
                      <w:color w:val="FF0000"/>
                      <w:szCs w:val="20"/>
                    </w:rPr>
                    <w:t>head and one hand grip</w:t>
                  </w:r>
                </w:p>
              </w:tc>
            </w:tr>
            <w:tr w:rsidR="00DF0A95" w14:paraId="6C6719AF" w14:textId="77777777">
              <w:trPr>
                <w:jc w:val="center"/>
              </w:trPr>
              <w:tc>
                <w:tcPr>
                  <w:tcW w:w="0" w:type="auto"/>
                  <w:shd w:val="clear" w:color="auto" w:fill="auto"/>
                </w:tcPr>
                <w:p w14:paraId="5CC1A944" w14:textId="77777777" w:rsidR="00DF0A95" w:rsidRDefault="00666D10">
                  <w:pPr>
                    <w:spacing w:before="120" w:after="120"/>
                    <w:jc w:val="center"/>
                    <w:rPr>
                      <w:color w:val="FF0000"/>
                      <w:szCs w:val="20"/>
                    </w:rPr>
                  </w:pPr>
                  <w:r>
                    <w:rPr>
                      <w:color w:val="FF0000"/>
                      <w:szCs w:val="20"/>
                    </w:rPr>
                    <w:t>Proportion</w:t>
                  </w:r>
                </w:p>
              </w:tc>
              <w:tc>
                <w:tcPr>
                  <w:tcW w:w="0" w:type="auto"/>
                  <w:shd w:val="clear" w:color="auto" w:fill="auto"/>
                  <w:vAlign w:val="center"/>
                </w:tcPr>
                <w:p w14:paraId="0C878460" w14:textId="77777777" w:rsidR="00DF0A95" w:rsidRDefault="00666D10">
                  <w:pPr>
                    <w:spacing w:before="120" w:after="120"/>
                    <w:jc w:val="center"/>
                    <w:rPr>
                      <w:color w:val="FF0000"/>
                      <w:szCs w:val="20"/>
                    </w:rPr>
                  </w:pPr>
                  <w:r>
                    <w:rPr>
                      <w:rFonts w:eastAsia="宋体"/>
                      <w:color w:val="FF0000"/>
                      <w:szCs w:val="20"/>
                    </w:rPr>
                    <w:t>58%</w:t>
                  </w:r>
                </w:p>
              </w:tc>
              <w:tc>
                <w:tcPr>
                  <w:tcW w:w="0" w:type="auto"/>
                  <w:shd w:val="clear" w:color="auto" w:fill="auto"/>
                  <w:vAlign w:val="center"/>
                </w:tcPr>
                <w:p w14:paraId="45EE1537" w14:textId="77777777" w:rsidR="00DF0A95" w:rsidRDefault="00666D10">
                  <w:pPr>
                    <w:spacing w:before="120" w:after="120"/>
                    <w:jc w:val="center"/>
                    <w:rPr>
                      <w:color w:val="FF0000"/>
                      <w:szCs w:val="20"/>
                    </w:rPr>
                  </w:pPr>
                  <w:r>
                    <w:rPr>
                      <w:rFonts w:eastAsia="宋体"/>
                      <w:color w:val="FF0000"/>
                      <w:szCs w:val="20"/>
                    </w:rPr>
                    <w:t>29%</w:t>
                  </w:r>
                </w:p>
              </w:tc>
              <w:tc>
                <w:tcPr>
                  <w:tcW w:w="0" w:type="auto"/>
                  <w:shd w:val="clear" w:color="auto" w:fill="auto"/>
                  <w:vAlign w:val="center"/>
                </w:tcPr>
                <w:p w14:paraId="59B0BD9D" w14:textId="77777777" w:rsidR="00DF0A95" w:rsidRDefault="00666D10">
                  <w:pPr>
                    <w:spacing w:before="120" w:after="120"/>
                    <w:jc w:val="center"/>
                    <w:rPr>
                      <w:color w:val="FF0000"/>
                      <w:szCs w:val="20"/>
                    </w:rPr>
                  </w:pPr>
                  <w:r>
                    <w:rPr>
                      <w:rFonts w:eastAsia="宋体"/>
                      <w:color w:val="FF0000"/>
                      <w:szCs w:val="20"/>
                    </w:rPr>
                    <w:t>13%</w:t>
                  </w:r>
                </w:p>
              </w:tc>
            </w:tr>
          </w:tbl>
          <w:p w14:paraId="4A512CC2" w14:textId="77777777" w:rsidR="00DF0A95" w:rsidRDefault="00666D10" w:rsidP="00EB3C1E">
            <w:pPr>
              <w:numPr>
                <w:ilvl w:val="0"/>
                <w:numId w:val="30"/>
              </w:numPr>
              <w:spacing w:before="120" w:after="120"/>
              <w:rPr>
                <w:szCs w:val="20"/>
              </w:rPr>
            </w:pPr>
            <w:r>
              <w:rPr>
                <w:szCs w:val="20"/>
              </w:rPr>
              <w:t xml:space="preserve">For each case, to model the attenuation for each of antenna in the candidate antenna location defined in the UE antenna model for handheld device with </w:t>
            </w:r>
            <w:r>
              <w:rPr>
                <w:color w:val="FF0000"/>
                <w:szCs w:val="20"/>
              </w:rPr>
              <w:t>Alt 1</w:t>
            </w:r>
            <w:r>
              <w:rPr>
                <w:szCs w:val="20"/>
              </w:rPr>
              <w:t>:</w:t>
            </w:r>
          </w:p>
          <w:p w14:paraId="272EF4C1" w14:textId="77777777" w:rsidR="00DF0A95" w:rsidRDefault="00666D10" w:rsidP="00EB3C1E">
            <w:pPr>
              <w:numPr>
                <w:ilvl w:val="1"/>
                <w:numId w:val="31"/>
              </w:numPr>
              <w:spacing w:before="120" w:after="120"/>
              <w:rPr>
                <w:szCs w:val="20"/>
              </w:rPr>
            </w:pPr>
            <w:r>
              <w:rPr>
                <w:szCs w:val="20"/>
              </w:rPr>
              <w:t>Alt 1: Introduce a fixed value for each candidate antenna position per case.</w:t>
            </w:r>
          </w:p>
          <w:p w14:paraId="4F7067A1" w14:textId="77777777" w:rsidR="00DF0A95" w:rsidRDefault="00666D10" w:rsidP="00EB3C1E">
            <w:pPr>
              <w:numPr>
                <w:ilvl w:val="0"/>
                <w:numId w:val="31"/>
              </w:numPr>
              <w:spacing w:before="120" w:after="120"/>
              <w:rPr>
                <w:szCs w:val="20"/>
              </w:rPr>
            </w:pPr>
            <w:r>
              <w:rPr>
                <w:rFonts w:eastAsia="等线"/>
                <w:szCs w:val="20"/>
              </w:rPr>
              <w:t>The percentage of the UE without impact from the SNS at UE side is 10%.</w:t>
            </w:r>
          </w:p>
          <w:p w14:paraId="26446B53" w14:textId="77777777" w:rsidR="00DF0A95" w:rsidRDefault="00666D10">
            <w:pPr>
              <w:rPr>
                <w:rFonts w:eastAsia="等线"/>
                <w:i/>
                <w:iCs/>
                <w:szCs w:val="20"/>
              </w:rPr>
            </w:pPr>
            <w:r>
              <w:rPr>
                <w:rFonts w:eastAsia="等线"/>
                <w:szCs w:val="20"/>
              </w:rPr>
              <w:t>Related Working Assumption made in RAN1#119 doesn’t need to be confirmed.</w:t>
            </w:r>
          </w:p>
          <w:p w14:paraId="29D60ED8" w14:textId="77777777" w:rsidR="00DF0A95" w:rsidRDefault="00666D10">
            <w:pPr>
              <w:rPr>
                <w:rFonts w:eastAsia="等线"/>
                <w:szCs w:val="20"/>
                <w:highlight w:val="green"/>
              </w:rPr>
            </w:pPr>
            <w:r>
              <w:rPr>
                <w:rFonts w:eastAsia="等线"/>
                <w:szCs w:val="20"/>
                <w:highlight w:val="green"/>
              </w:rPr>
              <w:t>Agreement</w:t>
            </w:r>
          </w:p>
          <w:p w14:paraId="14043715" w14:textId="77777777" w:rsidR="00DF0A95" w:rsidRDefault="00666D10">
            <w:pPr>
              <w:rPr>
                <w:rFonts w:eastAsia="等线"/>
                <w:szCs w:val="20"/>
              </w:rPr>
            </w:pPr>
            <w:r>
              <w:rPr>
                <w:szCs w:val="20"/>
              </w:rPr>
              <w:t>For the modelling of spatial non-stationarity at UE side, the fixed values of attenuation for candidate antenna locations for handheld device</w:t>
            </w:r>
            <w:r>
              <w:rPr>
                <w:rFonts w:eastAsia="等线"/>
                <w:szCs w:val="20"/>
              </w:rPr>
              <w:t xml:space="preserve"> will be defined.</w:t>
            </w:r>
          </w:p>
          <w:p w14:paraId="00C1E677" w14:textId="77777777" w:rsidR="00DF0A95" w:rsidRDefault="00666D10">
            <w:pPr>
              <w:rPr>
                <w:rFonts w:eastAsia="等线"/>
                <w:szCs w:val="20"/>
              </w:rPr>
            </w:pPr>
            <w:r>
              <w:rPr>
                <w:rFonts w:eastAsia="等线"/>
                <w:szCs w:val="20"/>
              </w:rPr>
              <w:t>Note:</w:t>
            </w:r>
          </w:p>
          <w:p w14:paraId="29B321CC" w14:textId="77777777" w:rsidR="00DF0A95" w:rsidRDefault="00666D10">
            <w:pPr>
              <w:rPr>
                <w:szCs w:val="20"/>
              </w:rPr>
            </w:pPr>
            <w:r>
              <w:rPr>
                <w:rFonts w:eastAsia="等线"/>
                <w:szCs w:val="20"/>
              </w:rPr>
              <w:t>The fixed values</w:t>
            </w:r>
            <w:r>
              <w:rPr>
                <w:szCs w:val="20"/>
              </w:rPr>
              <w:t xml:space="preserve"> of attenuation for candidate antenna locations for handheld device</w:t>
            </w:r>
            <w:r>
              <w:rPr>
                <w:rFonts w:eastAsia="等线"/>
                <w:szCs w:val="20"/>
              </w:rPr>
              <w:t xml:space="preserve"> can be</w:t>
            </w:r>
            <w:r>
              <w:rPr>
                <w:szCs w:val="20"/>
              </w:rPr>
              <w:t xml:space="preserve"> defined as: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5"/>
              <w:gridCol w:w="999"/>
              <w:gridCol w:w="752"/>
              <w:gridCol w:w="605"/>
              <w:gridCol w:w="608"/>
              <w:gridCol w:w="999"/>
              <w:gridCol w:w="710"/>
              <w:gridCol w:w="568"/>
              <w:gridCol w:w="718"/>
              <w:gridCol w:w="999"/>
              <w:gridCol w:w="746"/>
              <w:gridCol w:w="535"/>
              <w:gridCol w:w="718"/>
            </w:tblGrid>
            <w:tr w:rsidR="00DF0A95" w14:paraId="2D70AF55" w14:textId="77777777">
              <w:trPr>
                <w:trHeight w:val="236"/>
                <w:jc w:val="center"/>
              </w:trPr>
              <w:tc>
                <w:tcPr>
                  <w:tcW w:w="466" w:type="pct"/>
                  <w:vMerge w:val="restart"/>
                  <w:shd w:val="clear" w:color="auto" w:fill="auto"/>
                  <w:vAlign w:val="center"/>
                </w:tcPr>
                <w:p w14:paraId="58245C49" w14:textId="77777777" w:rsidR="00DF0A95" w:rsidRDefault="00666D10">
                  <w:pPr>
                    <w:jc w:val="center"/>
                    <w:rPr>
                      <w:rFonts w:eastAsia="Times New Roman"/>
                      <w:i/>
                      <w:iCs/>
                      <w:color w:val="000000"/>
                      <w:szCs w:val="20"/>
                    </w:rPr>
                  </w:pPr>
                  <w:r>
                    <w:rPr>
                      <w:rFonts w:eastAsia="等线"/>
                      <w:i/>
                      <w:iCs/>
                      <w:color w:val="000000"/>
                      <w:szCs w:val="20"/>
                    </w:rPr>
                    <w:t>Antenna index</w:t>
                  </w:r>
                </w:p>
              </w:tc>
              <w:tc>
                <w:tcPr>
                  <w:tcW w:w="4533" w:type="pct"/>
                  <w:gridSpan w:val="12"/>
                </w:tcPr>
                <w:p w14:paraId="05F54550" w14:textId="77777777" w:rsidR="00DF0A95" w:rsidRDefault="00666D10">
                  <w:pPr>
                    <w:jc w:val="center"/>
                    <w:rPr>
                      <w:rFonts w:eastAsia="等线"/>
                      <w:i/>
                      <w:iCs/>
                      <w:color w:val="000000"/>
                      <w:szCs w:val="20"/>
                    </w:rPr>
                  </w:pPr>
                  <w:r>
                    <w:rPr>
                      <w:rFonts w:eastAsia="等线"/>
                      <w:i/>
                      <w:iCs/>
                      <w:color w:val="000000"/>
                      <w:szCs w:val="20"/>
                    </w:rPr>
                    <w:t>Power attenuation (dB)</w:t>
                  </w:r>
                </w:p>
              </w:tc>
            </w:tr>
            <w:tr w:rsidR="00DF0A95" w14:paraId="199AF780" w14:textId="77777777">
              <w:trPr>
                <w:trHeight w:val="236"/>
                <w:jc w:val="center"/>
              </w:trPr>
              <w:tc>
                <w:tcPr>
                  <w:tcW w:w="466" w:type="pct"/>
                  <w:vMerge/>
                  <w:shd w:val="clear" w:color="auto" w:fill="auto"/>
                  <w:vAlign w:val="center"/>
                </w:tcPr>
                <w:p w14:paraId="57031C3B" w14:textId="77777777" w:rsidR="00DF0A95" w:rsidRDefault="00DF0A95">
                  <w:pPr>
                    <w:rPr>
                      <w:rFonts w:eastAsia="Times New Roman"/>
                      <w:i/>
                      <w:iCs/>
                      <w:color w:val="000000"/>
                      <w:szCs w:val="20"/>
                    </w:rPr>
                  </w:pPr>
                </w:p>
              </w:tc>
              <w:tc>
                <w:tcPr>
                  <w:tcW w:w="1490" w:type="pct"/>
                  <w:gridSpan w:val="4"/>
                  <w:shd w:val="clear" w:color="auto" w:fill="auto"/>
                  <w:vAlign w:val="center"/>
                </w:tcPr>
                <w:p w14:paraId="2D5EE0CC" w14:textId="77777777" w:rsidR="00DF0A95" w:rsidRDefault="00666D10">
                  <w:pPr>
                    <w:jc w:val="center"/>
                    <w:rPr>
                      <w:rFonts w:eastAsia="等线"/>
                      <w:i/>
                      <w:iCs/>
                      <w:color w:val="000000"/>
                      <w:szCs w:val="20"/>
                    </w:rPr>
                  </w:pPr>
                  <w:r>
                    <w:rPr>
                      <w:rFonts w:eastAsia="等线"/>
                      <w:i/>
                      <w:iCs/>
                      <w:color w:val="000000"/>
                      <w:szCs w:val="20"/>
                    </w:rPr>
                    <w:t>One hand grip</w:t>
                  </w:r>
                </w:p>
              </w:tc>
              <w:tc>
                <w:tcPr>
                  <w:tcW w:w="1531" w:type="pct"/>
                  <w:gridSpan w:val="4"/>
                  <w:shd w:val="clear" w:color="auto" w:fill="auto"/>
                  <w:vAlign w:val="center"/>
                </w:tcPr>
                <w:p w14:paraId="2BE2B206" w14:textId="77777777" w:rsidR="00DF0A95" w:rsidRDefault="00666D10">
                  <w:pPr>
                    <w:jc w:val="center"/>
                    <w:rPr>
                      <w:rFonts w:eastAsia="等线"/>
                      <w:i/>
                      <w:iCs/>
                      <w:color w:val="000000"/>
                      <w:szCs w:val="20"/>
                    </w:rPr>
                  </w:pPr>
                  <w:r>
                    <w:rPr>
                      <w:rFonts w:eastAsia="等线"/>
                      <w:i/>
                      <w:iCs/>
                      <w:color w:val="000000"/>
                      <w:szCs w:val="20"/>
                    </w:rPr>
                    <w:t>Dual hand grip</w:t>
                  </w:r>
                </w:p>
              </w:tc>
              <w:tc>
                <w:tcPr>
                  <w:tcW w:w="1511" w:type="pct"/>
                  <w:gridSpan w:val="4"/>
                  <w:shd w:val="clear" w:color="auto" w:fill="auto"/>
                  <w:vAlign w:val="center"/>
                </w:tcPr>
                <w:p w14:paraId="32D467B2" w14:textId="77777777" w:rsidR="00DF0A95" w:rsidRDefault="00666D10">
                  <w:pPr>
                    <w:jc w:val="center"/>
                    <w:rPr>
                      <w:rFonts w:eastAsia="等线"/>
                      <w:i/>
                      <w:iCs/>
                      <w:color w:val="000000"/>
                      <w:szCs w:val="20"/>
                    </w:rPr>
                  </w:pPr>
                  <w:r>
                    <w:rPr>
                      <w:rFonts w:eastAsia="等线"/>
                      <w:i/>
                      <w:iCs/>
                      <w:color w:val="000000"/>
                      <w:szCs w:val="20"/>
                    </w:rPr>
                    <w:t>Head and one hand grip</w:t>
                  </w:r>
                </w:p>
              </w:tc>
            </w:tr>
            <w:tr w:rsidR="00DF0A95" w14:paraId="6B702D30" w14:textId="77777777">
              <w:trPr>
                <w:trHeight w:val="236"/>
                <w:jc w:val="center"/>
              </w:trPr>
              <w:tc>
                <w:tcPr>
                  <w:tcW w:w="466" w:type="pct"/>
                  <w:vMerge/>
                  <w:shd w:val="clear" w:color="auto" w:fill="auto"/>
                  <w:vAlign w:val="center"/>
                </w:tcPr>
                <w:p w14:paraId="6915A930" w14:textId="77777777" w:rsidR="00DF0A95" w:rsidRDefault="00DF0A95">
                  <w:pPr>
                    <w:rPr>
                      <w:rFonts w:eastAsia="Times New Roman"/>
                      <w:i/>
                      <w:iCs/>
                      <w:color w:val="000000"/>
                      <w:szCs w:val="20"/>
                    </w:rPr>
                  </w:pPr>
                </w:p>
              </w:tc>
              <w:tc>
                <w:tcPr>
                  <w:tcW w:w="493" w:type="pct"/>
                  <w:vMerge w:val="restart"/>
                  <w:shd w:val="clear" w:color="auto" w:fill="auto"/>
                  <w:vAlign w:val="center"/>
                </w:tcPr>
                <w:p w14:paraId="7F087F69" w14:textId="77777777" w:rsidR="00DF0A95" w:rsidRDefault="00666D10">
                  <w:pPr>
                    <w:jc w:val="center"/>
                    <w:rPr>
                      <w:rFonts w:eastAsia="Times New Roman"/>
                      <w:i/>
                      <w:iCs/>
                      <w:color w:val="000000"/>
                      <w:szCs w:val="20"/>
                    </w:rPr>
                  </w:pPr>
                  <w:r>
                    <w:rPr>
                      <w:rFonts w:eastAsia="Times New Roman"/>
                      <w:i/>
                      <w:iCs/>
                      <w:color w:val="000000"/>
                      <w:szCs w:val="20"/>
                    </w:rPr>
                    <w:t>Set-1@6GH</w:t>
                  </w:r>
                  <w:r>
                    <w:rPr>
                      <w:i/>
                      <w:iCs/>
                      <w:color w:val="000000"/>
                      <w:szCs w:val="20"/>
                    </w:rPr>
                    <w:t>z</w:t>
                  </w:r>
                </w:p>
              </w:tc>
              <w:tc>
                <w:tcPr>
                  <w:tcW w:w="403" w:type="pct"/>
                  <w:vMerge w:val="restart"/>
                  <w:tcBorders>
                    <w:right w:val="single" w:sz="4" w:space="0" w:color="auto"/>
                  </w:tcBorders>
                  <w:shd w:val="clear" w:color="auto" w:fill="auto"/>
                  <w:vAlign w:val="center"/>
                </w:tcPr>
                <w:p w14:paraId="040CCB58" w14:textId="77777777" w:rsidR="00DF0A95" w:rsidRDefault="00666D10">
                  <w:pPr>
                    <w:jc w:val="center"/>
                    <w:rPr>
                      <w:rFonts w:eastAsia="Times New Roman"/>
                      <w:i/>
                      <w:iCs/>
                      <w:color w:val="000000"/>
                      <w:szCs w:val="20"/>
                    </w:rPr>
                  </w:pPr>
                  <w:r>
                    <w:rPr>
                      <w:rFonts w:eastAsia="Times New Roman"/>
                      <w:i/>
                      <w:iCs/>
                      <w:color w:val="000000"/>
                      <w:szCs w:val="20"/>
                    </w:rPr>
                    <w:t>Set-2</w:t>
                  </w:r>
                  <w:r>
                    <w:rPr>
                      <w:rFonts w:eastAsia="等线"/>
                      <w:i/>
                      <w:iCs/>
                      <w:color w:val="000000"/>
                      <w:szCs w:val="20"/>
                    </w:rPr>
                    <w:t>@</w:t>
                  </w:r>
                  <w:r>
                    <w:rPr>
                      <w:rFonts w:eastAsia="等线"/>
                      <w:i/>
                      <w:iCs/>
                      <w:color w:val="FF0000"/>
                      <w:szCs w:val="20"/>
                    </w:rPr>
                    <w:t xml:space="preserve"> [0.7-8.4] GHz</w:t>
                  </w:r>
                </w:p>
              </w:tc>
              <w:tc>
                <w:tcPr>
                  <w:tcW w:w="59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E1AD88" w14:textId="77777777" w:rsidR="00DF0A95" w:rsidRDefault="00666D10">
                  <w:pPr>
                    <w:jc w:val="center"/>
                    <w:rPr>
                      <w:rFonts w:eastAsia="Times New Roman"/>
                      <w:i/>
                      <w:iCs/>
                      <w:color w:val="000000"/>
                      <w:szCs w:val="20"/>
                    </w:rPr>
                  </w:pPr>
                  <w:r>
                    <w:rPr>
                      <w:rFonts w:eastAsia="Times New Roman"/>
                      <w:i/>
                      <w:iCs/>
                      <w:color w:val="FF0000"/>
                      <w:szCs w:val="20"/>
                    </w:rPr>
                    <w:t>[Set-3</w:t>
                  </w:r>
                  <w:r>
                    <w:rPr>
                      <w:rFonts w:eastAsia="等线"/>
                      <w:i/>
                      <w:iCs/>
                      <w:color w:val="FF0000"/>
                      <w:szCs w:val="20"/>
                    </w:rPr>
                    <w:t>@15GHz]</w:t>
                  </w:r>
                </w:p>
              </w:tc>
              <w:tc>
                <w:tcPr>
                  <w:tcW w:w="493" w:type="pct"/>
                  <w:vMerge w:val="restart"/>
                  <w:tcBorders>
                    <w:top w:val="single" w:sz="4" w:space="0" w:color="auto"/>
                    <w:left w:val="single" w:sz="4" w:space="0" w:color="auto"/>
                    <w:right w:val="single" w:sz="4" w:space="0" w:color="auto"/>
                  </w:tcBorders>
                  <w:shd w:val="clear" w:color="auto" w:fill="auto"/>
                  <w:vAlign w:val="center"/>
                </w:tcPr>
                <w:p w14:paraId="61CB2DF2" w14:textId="77777777" w:rsidR="00DF0A95" w:rsidRDefault="00666D10">
                  <w:pPr>
                    <w:jc w:val="center"/>
                    <w:rPr>
                      <w:rFonts w:eastAsia="Times New Roman"/>
                      <w:i/>
                      <w:iCs/>
                      <w:color w:val="000000"/>
                      <w:szCs w:val="20"/>
                    </w:rPr>
                  </w:pPr>
                  <w:r>
                    <w:rPr>
                      <w:rFonts w:eastAsia="Times New Roman"/>
                      <w:i/>
                      <w:iCs/>
                      <w:color w:val="000000"/>
                      <w:szCs w:val="20"/>
                    </w:rPr>
                    <w:t>Set-1@6GH</w:t>
                  </w:r>
                  <w:r>
                    <w:rPr>
                      <w:i/>
                      <w:iCs/>
                      <w:color w:val="000000"/>
                      <w:szCs w:val="20"/>
                    </w:rPr>
                    <w:t>z</w:t>
                  </w:r>
                </w:p>
              </w:tc>
              <w:tc>
                <w:tcPr>
                  <w:tcW w:w="403" w:type="pct"/>
                  <w:vMerge w:val="restart"/>
                  <w:tcBorders>
                    <w:top w:val="single" w:sz="4" w:space="0" w:color="auto"/>
                    <w:left w:val="single" w:sz="4" w:space="0" w:color="auto"/>
                    <w:right w:val="single" w:sz="4" w:space="0" w:color="auto"/>
                  </w:tcBorders>
                  <w:shd w:val="clear" w:color="auto" w:fill="auto"/>
                  <w:vAlign w:val="center"/>
                </w:tcPr>
                <w:p w14:paraId="4AAE7A59" w14:textId="77777777" w:rsidR="00DF0A95" w:rsidRDefault="00666D10">
                  <w:pPr>
                    <w:jc w:val="center"/>
                    <w:rPr>
                      <w:rFonts w:eastAsia="Times New Roman"/>
                      <w:i/>
                      <w:iCs/>
                      <w:color w:val="000000"/>
                      <w:szCs w:val="20"/>
                    </w:rPr>
                  </w:pPr>
                  <w:r>
                    <w:rPr>
                      <w:rFonts w:eastAsia="Times New Roman"/>
                      <w:i/>
                      <w:iCs/>
                      <w:color w:val="000000"/>
                      <w:szCs w:val="20"/>
                    </w:rPr>
                    <w:t>Set-2</w:t>
                  </w:r>
                  <w:r>
                    <w:rPr>
                      <w:rFonts w:eastAsia="等线"/>
                      <w:i/>
                      <w:iCs/>
                      <w:color w:val="000000"/>
                      <w:szCs w:val="20"/>
                    </w:rPr>
                    <w:t>@</w:t>
                  </w:r>
                  <w:r>
                    <w:rPr>
                      <w:rFonts w:eastAsia="等线"/>
                      <w:i/>
                      <w:iCs/>
                      <w:color w:val="FF0000"/>
                      <w:szCs w:val="20"/>
                    </w:rPr>
                    <w:t xml:space="preserve"> [0.7-8.4] GHz</w:t>
                  </w:r>
                </w:p>
              </w:tc>
              <w:tc>
                <w:tcPr>
                  <w:tcW w:w="6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989594" w14:textId="77777777" w:rsidR="00DF0A95" w:rsidRDefault="00666D10">
                  <w:pPr>
                    <w:jc w:val="center"/>
                    <w:rPr>
                      <w:rFonts w:eastAsia="Times New Roman"/>
                      <w:i/>
                      <w:iCs/>
                      <w:color w:val="000000"/>
                      <w:szCs w:val="20"/>
                    </w:rPr>
                  </w:pPr>
                  <w:r>
                    <w:rPr>
                      <w:rFonts w:eastAsia="Times New Roman"/>
                      <w:i/>
                      <w:iCs/>
                      <w:color w:val="FF0000"/>
                      <w:szCs w:val="20"/>
                    </w:rPr>
                    <w:t>[Set-3</w:t>
                  </w:r>
                  <w:r>
                    <w:rPr>
                      <w:rFonts w:eastAsia="等线"/>
                      <w:i/>
                      <w:iCs/>
                      <w:color w:val="FF0000"/>
                      <w:szCs w:val="20"/>
                    </w:rPr>
                    <w:t>@15GHz]</w:t>
                  </w:r>
                </w:p>
              </w:tc>
              <w:tc>
                <w:tcPr>
                  <w:tcW w:w="493" w:type="pct"/>
                  <w:vMerge w:val="restart"/>
                  <w:tcBorders>
                    <w:top w:val="single" w:sz="4" w:space="0" w:color="auto"/>
                    <w:left w:val="single" w:sz="4" w:space="0" w:color="auto"/>
                    <w:right w:val="single" w:sz="4" w:space="0" w:color="auto"/>
                  </w:tcBorders>
                  <w:shd w:val="clear" w:color="auto" w:fill="auto"/>
                  <w:vAlign w:val="center"/>
                </w:tcPr>
                <w:p w14:paraId="52AF2229" w14:textId="77777777" w:rsidR="00DF0A95" w:rsidRDefault="00666D10">
                  <w:pPr>
                    <w:jc w:val="center"/>
                    <w:rPr>
                      <w:rFonts w:eastAsia="Times New Roman"/>
                      <w:i/>
                      <w:iCs/>
                      <w:color w:val="000000"/>
                      <w:szCs w:val="20"/>
                    </w:rPr>
                  </w:pPr>
                  <w:r>
                    <w:rPr>
                      <w:rFonts w:eastAsia="Times New Roman"/>
                      <w:i/>
                      <w:iCs/>
                      <w:color w:val="000000"/>
                      <w:szCs w:val="20"/>
                    </w:rPr>
                    <w:t>Set-1@6GH</w:t>
                  </w:r>
                  <w:r>
                    <w:rPr>
                      <w:i/>
                      <w:iCs/>
                      <w:color w:val="000000"/>
                      <w:szCs w:val="20"/>
                    </w:rPr>
                    <w:t>z</w:t>
                  </w:r>
                </w:p>
              </w:tc>
              <w:tc>
                <w:tcPr>
                  <w:tcW w:w="403" w:type="pct"/>
                  <w:vMerge w:val="restart"/>
                  <w:tcBorders>
                    <w:top w:val="single" w:sz="4" w:space="0" w:color="auto"/>
                    <w:left w:val="single" w:sz="4" w:space="0" w:color="auto"/>
                    <w:right w:val="single" w:sz="4" w:space="0" w:color="auto"/>
                  </w:tcBorders>
                  <w:shd w:val="clear" w:color="auto" w:fill="auto"/>
                  <w:vAlign w:val="center"/>
                </w:tcPr>
                <w:p w14:paraId="23BE5F1B" w14:textId="77777777" w:rsidR="00DF0A95" w:rsidRDefault="00666D10">
                  <w:pPr>
                    <w:jc w:val="center"/>
                    <w:rPr>
                      <w:rFonts w:eastAsia="Times New Roman"/>
                      <w:i/>
                      <w:iCs/>
                      <w:color w:val="000000"/>
                      <w:szCs w:val="20"/>
                    </w:rPr>
                  </w:pPr>
                  <w:r>
                    <w:rPr>
                      <w:rFonts w:eastAsia="Times New Roman"/>
                      <w:i/>
                      <w:iCs/>
                      <w:color w:val="000000"/>
                      <w:szCs w:val="20"/>
                    </w:rPr>
                    <w:t>Set-2</w:t>
                  </w:r>
                  <w:r>
                    <w:rPr>
                      <w:rFonts w:eastAsia="等线"/>
                      <w:i/>
                      <w:iCs/>
                      <w:color w:val="000000"/>
                      <w:szCs w:val="20"/>
                    </w:rPr>
                    <w:t>@</w:t>
                  </w:r>
                  <w:r>
                    <w:rPr>
                      <w:rFonts w:eastAsia="等线"/>
                      <w:i/>
                      <w:iCs/>
                      <w:color w:val="FF0000"/>
                      <w:szCs w:val="20"/>
                    </w:rPr>
                    <w:t xml:space="preserve"> [0.7-8.4] GHz</w:t>
                  </w:r>
                </w:p>
              </w:tc>
              <w:tc>
                <w:tcPr>
                  <w:tcW w:w="61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534AFA" w14:textId="77777777" w:rsidR="00DF0A95" w:rsidRDefault="00666D10">
                  <w:pPr>
                    <w:jc w:val="center"/>
                    <w:rPr>
                      <w:rFonts w:eastAsia="Times New Roman"/>
                      <w:i/>
                      <w:iCs/>
                      <w:color w:val="FF0000"/>
                      <w:szCs w:val="20"/>
                    </w:rPr>
                  </w:pPr>
                  <w:r>
                    <w:rPr>
                      <w:rFonts w:eastAsia="Times New Roman"/>
                      <w:i/>
                      <w:iCs/>
                      <w:color w:val="FF0000"/>
                      <w:szCs w:val="20"/>
                    </w:rPr>
                    <w:t>[Set-3</w:t>
                  </w:r>
                  <w:r>
                    <w:rPr>
                      <w:rFonts w:eastAsia="等线"/>
                      <w:i/>
                      <w:iCs/>
                      <w:color w:val="FF0000"/>
                      <w:szCs w:val="20"/>
                    </w:rPr>
                    <w:t>@15GHz]</w:t>
                  </w:r>
                </w:p>
              </w:tc>
            </w:tr>
            <w:tr w:rsidR="00DF0A95" w14:paraId="75FC2B7F" w14:textId="77777777">
              <w:trPr>
                <w:trHeight w:val="236"/>
                <w:jc w:val="center"/>
              </w:trPr>
              <w:tc>
                <w:tcPr>
                  <w:tcW w:w="466" w:type="pct"/>
                  <w:vMerge/>
                  <w:shd w:val="clear" w:color="auto" w:fill="auto"/>
                  <w:vAlign w:val="center"/>
                </w:tcPr>
                <w:p w14:paraId="49827882" w14:textId="77777777" w:rsidR="00DF0A95" w:rsidRDefault="00DF0A95">
                  <w:pPr>
                    <w:rPr>
                      <w:rFonts w:eastAsia="Times New Roman"/>
                      <w:i/>
                      <w:iCs/>
                      <w:color w:val="000000"/>
                      <w:szCs w:val="20"/>
                    </w:rPr>
                  </w:pPr>
                </w:p>
              </w:tc>
              <w:tc>
                <w:tcPr>
                  <w:tcW w:w="493" w:type="pct"/>
                  <w:vMerge/>
                  <w:shd w:val="clear" w:color="auto" w:fill="auto"/>
                  <w:vAlign w:val="center"/>
                </w:tcPr>
                <w:p w14:paraId="2D55E6A0" w14:textId="77777777" w:rsidR="00DF0A95" w:rsidRDefault="00DF0A95">
                  <w:pPr>
                    <w:jc w:val="center"/>
                    <w:rPr>
                      <w:rFonts w:eastAsia="Times New Roman"/>
                      <w:i/>
                      <w:iCs/>
                      <w:color w:val="000000"/>
                      <w:szCs w:val="20"/>
                    </w:rPr>
                  </w:pPr>
                </w:p>
              </w:tc>
              <w:tc>
                <w:tcPr>
                  <w:tcW w:w="403" w:type="pct"/>
                  <w:vMerge/>
                  <w:tcBorders>
                    <w:right w:val="single" w:sz="4" w:space="0" w:color="auto"/>
                  </w:tcBorders>
                  <w:shd w:val="clear" w:color="auto" w:fill="auto"/>
                  <w:vAlign w:val="center"/>
                </w:tcPr>
                <w:p w14:paraId="537D41F8" w14:textId="77777777" w:rsidR="00DF0A95" w:rsidRDefault="00DF0A95">
                  <w:pPr>
                    <w:jc w:val="center"/>
                    <w:rPr>
                      <w:rFonts w:eastAsia="Times New Roman"/>
                      <w:i/>
                      <w:iCs/>
                      <w:color w:val="000000"/>
                      <w:szCs w:val="20"/>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58A9A1" w14:textId="77777777" w:rsidR="00DF0A95" w:rsidRDefault="00666D10">
                  <w:pPr>
                    <w:jc w:val="center"/>
                    <w:rPr>
                      <w:rFonts w:eastAsia="Times New Roman"/>
                      <w:i/>
                      <w:iCs/>
                      <w:color w:val="FF0000"/>
                      <w:szCs w:val="20"/>
                    </w:rPr>
                  </w:pPr>
                  <w:r>
                    <w:rPr>
                      <w:rFonts w:eastAsia="Times New Roman"/>
                      <w:i/>
                      <w:iCs/>
                      <w:color w:val="FF0000"/>
                      <w:szCs w:val="20"/>
                    </w:rPr>
                    <w:t>Alt-1</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6F70337E" w14:textId="77777777" w:rsidR="00DF0A95" w:rsidRDefault="00666D10">
                  <w:pPr>
                    <w:jc w:val="center"/>
                    <w:rPr>
                      <w:rFonts w:eastAsia="Times New Roman"/>
                      <w:i/>
                      <w:iCs/>
                      <w:color w:val="FF0000"/>
                      <w:szCs w:val="20"/>
                    </w:rPr>
                  </w:pPr>
                  <w:r>
                    <w:rPr>
                      <w:rFonts w:eastAsia="Times New Roman"/>
                      <w:i/>
                      <w:iCs/>
                      <w:color w:val="FF0000"/>
                      <w:szCs w:val="20"/>
                    </w:rPr>
                    <w:t>Alt-2</w:t>
                  </w:r>
                </w:p>
              </w:tc>
              <w:tc>
                <w:tcPr>
                  <w:tcW w:w="493" w:type="pct"/>
                  <w:vMerge/>
                  <w:tcBorders>
                    <w:left w:val="single" w:sz="4" w:space="0" w:color="auto"/>
                    <w:bottom w:val="single" w:sz="4" w:space="0" w:color="auto"/>
                    <w:right w:val="single" w:sz="4" w:space="0" w:color="auto"/>
                  </w:tcBorders>
                  <w:shd w:val="clear" w:color="auto" w:fill="auto"/>
                  <w:vAlign w:val="center"/>
                </w:tcPr>
                <w:p w14:paraId="3E7456D8" w14:textId="77777777" w:rsidR="00DF0A95" w:rsidRDefault="00DF0A95">
                  <w:pPr>
                    <w:jc w:val="center"/>
                    <w:rPr>
                      <w:rFonts w:eastAsia="Times New Roman"/>
                      <w:i/>
                      <w:iCs/>
                      <w:color w:val="000000"/>
                      <w:szCs w:val="20"/>
                    </w:rPr>
                  </w:pPr>
                </w:p>
              </w:tc>
              <w:tc>
                <w:tcPr>
                  <w:tcW w:w="403" w:type="pct"/>
                  <w:vMerge/>
                  <w:tcBorders>
                    <w:left w:val="single" w:sz="4" w:space="0" w:color="auto"/>
                    <w:bottom w:val="single" w:sz="4" w:space="0" w:color="auto"/>
                    <w:right w:val="single" w:sz="4" w:space="0" w:color="auto"/>
                  </w:tcBorders>
                  <w:shd w:val="clear" w:color="auto" w:fill="auto"/>
                  <w:vAlign w:val="center"/>
                </w:tcPr>
                <w:p w14:paraId="10346FDE" w14:textId="77777777" w:rsidR="00DF0A95" w:rsidRDefault="00DF0A95">
                  <w:pPr>
                    <w:jc w:val="center"/>
                    <w:rPr>
                      <w:rFonts w:eastAsia="Times New Roman"/>
                      <w:i/>
                      <w:iCs/>
                      <w:color w:val="000000"/>
                      <w:szCs w:val="20"/>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46B4517E" w14:textId="77777777" w:rsidR="00DF0A95" w:rsidRDefault="00666D10">
                  <w:pPr>
                    <w:jc w:val="center"/>
                    <w:rPr>
                      <w:rFonts w:eastAsia="Times New Roman"/>
                      <w:i/>
                      <w:iCs/>
                      <w:color w:val="FF0000"/>
                      <w:szCs w:val="20"/>
                    </w:rPr>
                  </w:pPr>
                  <w:r>
                    <w:rPr>
                      <w:rFonts w:eastAsia="Times New Roman"/>
                      <w:i/>
                      <w:iCs/>
                      <w:color w:val="FF0000"/>
                      <w:szCs w:val="20"/>
                    </w:rPr>
                    <w:t>Alt-1</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EA7314F" w14:textId="77777777" w:rsidR="00DF0A95" w:rsidRDefault="00666D10">
                  <w:pPr>
                    <w:jc w:val="center"/>
                    <w:rPr>
                      <w:rFonts w:eastAsia="Times New Roman"/>
                      <w:i/>
                      <w:iCs/>
                      <w:color w:val="FF0000"/>
                      <w:szCs w:val="20"/>
                    </w:rPr>
                  </w:pPr>
                  <w:r>
                    <w:rPr>
                      <w:rFonts w:eastAsia="Times New Roman"/>
                      <w:i/>
                      <w:iCs/>
                      <w:color w:val="FF0000"/>
                      <w:szCs w:val="20"/>
                    </w:rPr>
                    <w:t>Alt-2</w:t>
                  </w:r>
                </w:p>
              </w:tc>
              <w:tc>
                <w:tcPr>
                  <w:tcW w:w="493" w:type="pct"/>
                  <w:vMerge/>
                  <w:tcBorders>
                    <w:left w:val="single" w:sz="4" w:space="0" w:color="auto"/>
                    <w:bottom w:val="single" w:sz="4" w:space="0" w:color="auto"/>
                    <w:right w:val="single" w:sz="4" w:space="0" w:color="auto"/>
                  </w:tcBorders>
                  <w:shd w:val="clear" w:color="auto" w:fill="auto"/>
                  <w:vAlign w:val="center"/>
                </w:tcPr>
                <w:p w14:paraId="3F1B51B5" w14:textId="77777777" w:rsidR="00DF0A95" w:rsidRDefault="00DF0A95">
                  <w:pPr>
                    <w:jc w:val="center"/>
                    <w:rPr>
                      <w:rFonts w:eastAsia="Times New Roman"/>
                      <w:i/>
                      <w:iCs/>
                      <w:color w:val="000000"/>
                      <w:szCs w:val="20"/>
                    </w:rPr>
                  </w:pPr>
                </w:p>
              </w:tc>
              <w:tc>
                <w:tcPr>
                  <w:tcW w:w="403" w:type="pct"/>
                  <w:vMerge/>
                  <w:tcBorders>
                    <w:left w:val="single" w:sz="4" w:space="0" w:color="auto"/>
                    <w:bottom w:val="single" w:sz="4" w:space="0" w:color="auto"/>
                    <w:right w:val="single" w:sz="4" w:space="0" w:color="auto"/>
                  </w:tcBorders>
                  <w:shd w:val="clear" w:color="auto" w:fill="auto"/>
                  <w:vAlign w:val="center"/>
                </w:tcPr>
                <w:p w14:paraId="161A5477" w14:textId="77777777" w:rsidR="00DF0A95" w:rsidRDefault="00DF0A95">
                  <w:pPr>
                    <w:jc w:val="center"/>
                    <w:rPr>
                      <w:rFonts w:eastAsia="Times New Roman"/>
                      <w:i/>
                      <w:iCs/>
                      <w:color w:val="000000"/>
                      <w:szCs w:val="20"/>
                    </w:rPr>
                  </w:pP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0B270631" w14:textId="77777777" w:rsidR="00DF0A95" w:rsidRDefault="00666D10">
                  <w:pPr>
                    <w:jc w:val="center"/>
                    <w:rPr>
                      <w:rFonts w:eastAsia="Times New Roman"/>
                      <w:i/>
                      <w:iCs/>
                      <w:color w:val="FF0000"/>
                      <w:szCs w:val="20"/>
                    </w:rPr>
                  </w:pPr>
                  <w:r>
                    <w:rPr>
                      <w:rFonts w:eastAsia="Times New Roman"/>
                      <w:i/>
                      <w:iCs/>
                      <w:color w:val="FF0000"/>
                      <w:szCs w:val="20"/>
                    </w:rPr>
                    <w:t>Alt-1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2538AD" w14:textId="77777777" w:rsidR="00DF0A95" w:rsidRDefault="00666D10">
                  <w:pPr>
                    <w:jc w:val="center"/>
                    <w:rPr>
                      <w:rFonts w:eastAsia="Times New Roman"/>
                      <w:i/>
                      <w:iCs/>
                      <w:color w:val="FF0000"/>
                      <w:szCs w:val="20"/>
                    </w:rPr>
                  </w:pPr>
                  <w:r>
                    <w:rPr>
                      <w:rFonts w:eastAsia="Times New Roman"/>
                      <w:i/>
                      <w:iCs/>
                      <w:color w:val="FF0000"/>
                      <w:szCs w:val="20"/>
                    </w:rPr>
                    <w:t>Alt-2</w:t>
                  </w:r>
                </w:p>
              </w:tc>
            </w:tr>
            <w:tr w:rsidR="00DF0A95" w14:paraId="687335ED" w14:textId="77777777">
              <w:trPr>
                <w:trHeight w:val="236"/>
                <w:jc w:val="center"/>
              </w:trPr>
              <w:tc>
                <w:tcPr>
                  <w:tcW w:w="466" w:type="pct"/>
                  <w:shd w:val="clear" w:color="auto" w:fill="auto"/>
                  <w:vAlign w:val="center"/>
                </w:tcPr>
                <w:p w14:paraId="661DA1A4" w14:textId="77777777" w:rsidR="00DF0A95" w:rsidRDefault="00666D10">
                  <w:pPr>
                    <w:jc w:val="center"/>
                    <w:rPr>
                      <w:rFonts w:eastAsia="Times New Roman"/>
                      <w:i/>
                      <w:iCs/>
                      <w:color w:val="000000"/>
                      <w:szCs w:val="20"/>
                    </w:rPr>
                  </w:pPr>
                  <w:r>
                    <w:rPr>
                      <w:rFonts w:eastAsia="等线"/>
                      <w:i/>
                      <w:iCs/>
                      <w:color w:val="000000"/>
                      <w:szCs w:val="20"/>
                    </w:rPr>
                    <w:t>1</w:t>
                  </w:r>
                </w:p>
              </w:tc>
              <w:tc>
                <w:tcPr>
                  <w:tcW w:w="493" w:type="pct"/>
                  <w:shd w:val="clear" w:color="auto" w:fill="auto"/>
                  <w:vAlign w:val="center"/>
                </w:tcPr>
                <w:p w14:paraId="19CF102F"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37AC9B5D" w14:textId="77777777" w:rsidR="00DF0A95" w:rsidRDefault="00666D10">
                  <w:pPr>
                    <w:jc w:val="center"/>
                    <w:rPr>
                      <w:rFonts w:eastAsia="Times New Roman"/>
                      <w:i/>
                      <w:iCs/>
                      <w:color w:val="000000"/>
                      <w:szCs w:val="20"/>
                    </w:rPr>
                  </w:pPr>
                  <w:r>
                    <w:rPr>
                      <w:rFonts w:eastAsia="等线"/>
                      <w:i/>
                      <w:iCs/>
                      <w:color w:val="000000"/>
                      <w:szCs w:val="20"/>
                    </w:rPr>
                    <w:t>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3D112C7" w14:textId="77777777" w:rsidR="00DF0A95" w:rsidRDefault="00666D10">
                  <w:pPr>
                    <w:jc w:val="center"/>
                    <w:rPr>
                      <w:rFonts w:eastAsia="Times New Roman"/>
                      <w:i/>
                      <w:iCs/>
                      <w:color w:val="000000"/>
                      <w:szCs w:val="20"/>
                    </w:rPr>
                  </w:pPr>
                  <w:r>
                    <w:rPr>
                      <w:rFonts w:eastAsia="等线"/>
                      <w:i/>
                      <w:iCs/>
                      <w:szCs w:val="20"/>
                    </w:rPr>
                    <w:t>1.0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36CA4DE3"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0A1ABF08" w14:textId="77777777" w:rsidR="00DF0A95" w:rsidRDefault="00666D10">
                  <w:pPr>
                    <w:jc w:val="center"/>
                    <w:rPr>
                      <w:rFonts w:eastAsia="Times New Roman"/>
                      <w:i/>
                      <w:iCs/>
                      <w:color w:val="000000"/>
                      <w:szCs w:val="20"/>
                    </w:rPr>
                  </w:pPr>
                  <w:r>
                    <w:rPr>
                      <w:rFonts w:eastAsia="等线"/>
                      <w:i/>
                      <w:iCs/>
                      <w:color w:val="000000"/>
                      <w:szCs w:val="20"/>
                    </w:rPr>
                    <w:t>7.31</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F1F46E9" w14:textId="77777777" w:rsidR="00DF0A95" w:rsidRDefault="00666D10">
                  <w:pPr>
                    <w:jc w:val="center"/>
                    <w:rPr>
                      <w:rFonts w:eastAsia="Times New Roman"/>
                      <w:i/>
                      <w:iCs/>
                      <w:color w:val="000000"/>
                      <w:szCs w:val="20"/>
                    </w:rPr>
                  </w:pPr>
                  <w:r>
                    <w:rPr>
                      <w:rFonts w:eastAsia="等线"/>
                      <w:i/>
                      <w:iCs/>
                      <w:color w:val="000000"/>
                      <w:szCs w:val="20"/>
                    </w:rPr>
                    <w:t>9</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2DF02A8B" w14:textId="77777777" w:rsidR="00DF0A95" w:rsidRDefault="00666D10">
                  <w:pPr>
                    <w:jc w:val="center"/>
                    <w:rPr>
                      <w:rFonts w:eastAsia="Times New Roman"/>
                      <w:i/>
                      <w:iCs/>
                      <w:color w:val="000000"/>
                      <w:szCs w:val="20"/>
                    </w:rPr>
                  </w:pPr>
                  <w:r>
                    <w:rPr>
                      <w:rFonts w:eastAsia="等线"/>
                      <w:i/>
                      <w:iCs/>
                      <w:szCs w:val="20"/>
                    </w:rPr>
                    <w:t>3.8</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19CDE6D" w14:textId="77777777" w:rsidR="00DF0A95" w:rsidRDefault="00666D10">
                  <w:pPr>
                    <w:jc w:val="center"/>
                    <w:rPr>
                      <w:rFonts w:eastAsia="等线"/>
                      <w:i/>
                      <w:iCs/>
                      <w:color w:val="000000"/>
                      <w:szCs w:val="20"/>
                    </w:rPr>
                  </w:pPr>
                  <w:r>
                    <w:rPr>
                      <w:rFonts w:eastAsia="等线"/>
                      <w:i/>
                      <w:iCs/>
                      <w:szCs w:val="20"/>
                    </w:rPr>
                    <w:t>9.68</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2A0DE3D3" w14:textId="77777777" w:rsidR="00DF0A95" w:rsidRDefault="00666D10">
                  <w:pPr>
                    <w:jc w:val="center"/>
                    <w:rPr>
                      <w:rFonts w:eastAsia="Times New Roman"/>
                      <w:i/>
                      <w:iCs/>
                      <w:color w:val="000000"/>
                      <w:szCs w:val="20"/>
                    </w:rPr>
                  </w:pPr>
                  <w:r>
                    <w:rPr>
                      <w:rFonts w:eastAsia="等线"/>
                      <w:i/>
                      <w:iCs/>
                      <w:color w:val="000000"/>
                      <w:szCs w:val="20"/>
                    </w:rPr>
                    <w:t>10.57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71E9E29A" w14:textId="77777777" w:rsidR="00DF0A95" w:rsidRDefault="00666D10">
                  <w:pPr>
                    <w:jc w:val="center"/>
                    <w:rPr>
                      <w:rFonts w:eastAsia="Times New Roman"/>
                      <w:i/>
                      <w:iCs/>
                      <w:color w:val="000000"/>
                      <w:szCs w:val="20"/>
                    </w:rPr>
                  </w:pPr>
                  <w:r>
                    <w:rPr>
                      <w:rFonts w:eastAsia="等线"/>
                      <w:i/>
                      <w:iCs/>
                      <w:color w:val="000000"/>
                      <w:szCs w:val="20"/>
                    </w:rPr>
                    <w:t>1</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34A71CB1" w14:textId="77777777" w:rsidR="00DF0A95" w:rsidRDefault="00666D10">
                  <w:pPr>
                    <w:jc w:val="center"/>
                    <w:rPr>
                      <w:rFonts w:eastAsia="Times New Roman"/>
                      <w:i/>
                      <w:iCs/>
                      <w:color w:val="000000"/>
                      <w:szCs w:val="20"/>
                    </w:rPr>
                  </w:pPr>
                  <w:r>
                    <w:rPr>
                      <w:rFonts w:eastAsia="等线"/>
                      <w:i/>
                      <w:iCs/>
                      <w:szCs w:val="20"/>
                    </w:rPr>
                    <w:t>4.0</w:t>
                  </w:r>
                </w:p>
              </w:tc>
              <w:tc>
                <w:tcPr>
                  <w:tcW w:w="332" w:type="pct"/>
                  <w:tcBorders>
                    <w:top w:val="single" w:sz="4" w:space="0" w:color="auto"/>
                    <w:left w:val="single" w:sz="4" w:space="0" w:color="auto"/>
                    <w:bottom w:val="single" w:sz="4" w:space="0" w:color="auto"/>
                    <w:right w:val="single" w:sz="4" w:space="0" w:color="auto"/>
                  </w:tcBorders>
                  <w:vAlign w:val="center"/>
                </w:tcPr>
                <w:p w14:paraId="0A0477C3" w14:textId="77777777" w:rsidR="00DF0A95" w:rsidRDefault="00666D10">
                  <w:pPr>
                    <w:jc w:val="center"/>
                    <w:rPr>
                      <w:rFonts w:eastAsia="等线"/>
                      <w:i/>
                      <w:iCs/>
                      <w:szCs w:val="20"/>
                    </w:rPr>
                  </w:pPr>
                  <w:r>
                    <w:rPr>
                      <w:rFonts w:eastAsia="等线"/>
                      <w:i/>
                      <w:iCs/>
                      <w:szCs w:val="20"/>
                    </w:rPr>
                    <w:t>14.16</w:t>
                  </w:r>
                </w:p>
              </w:tc>
            </w:tr>
            <w:tr w:rsidR="00DF0A95" w14:paraId="3330FDB7" w14:textId="77777777">
              <w:trPr>
                <w:trHeight w:val="236"/>
                <w:jc w:val="center"/>
              </w:trPr>
              <w:tc>
                <w:tcPr>
                  <w:tcW w:w="466" w:type="pct"/>
                  <w:shd w:val="clear" w:color="auto" w:fill="auto"/>
                  <w:vAlign w:val="center"/>
                </w:tcPr>
                <w:p w14:paraId="26E8A6E2" w14:textId="77777777" w:rsidR="00DF0A95" w:rsidRDefault="00666D10">
                  <w:pPr>
                    <w:jc w:val="center"/>
                    <w:rPr>
                      <w:rFonts w:eastAsia="Times New Roman"/>
                      <w:i/>
                      <w:iCs/>
                      <w:color w:val="000000"/>
                      <w:szCs w:val="20"/>
                    </w:rPr>
                  </w:pPr>
                  <w:r>
                    <w:rPr>
                      <w:rFonts w:eastAsia="等线"/>
                      <w:i/>
                      <w:iCs/>
                      <w:color w:val="000000"/>
                      <w:szCs w:val="20"/>
                    </w:rPr>
                    <w:t>2</w:t>
                  </w:r>
                </w:p>
              </w:tc>
              <w:tc>
                <w:tcPr>
                  <w:tcW w:w="493" w:type="pct"/>
                  <w:shd w:val="clear" w:color="auto" w:fill="auto"/>
                  <w:vAlign w:val="center"/>
                </w:tcPr>
                <w:p w14:paraId="4656E127"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0E085FBA"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4D0BC7" w14:textId="77777777" w:rsidR="00DF0A95" w:rsidRDefault="00666D10">
                  <w:pPr>
                    <w:jc w:val="center"/>
                    <w:rPr>
                      <w:rFonts w:eastAsia="Times New Roman"/>
                      <w:i/>
                      <w:iCs/>
                      <w:color w:val="000000"/>
                      <w:szCs w:val="20"/>
                    </w:rPr>
                  </w:pPr>
                  <w:r>
                    <w:rPr>
                      <w:rFonts w:eastAsia="等线"/>
                      <w:i/>
                      <w:iCs/>
                      <w:color w:val="FF0000"/>
                      <w:szCs w:val="20"/>
                    </w:rPr>
                    <w:t> FFS</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0C9CDC1"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28E70D5A"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42F7FDED"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3ED54AD5"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7A4B023"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2405F1A1" w14:textId="77777777" w:rsidR="00DF0A95" w:rsidRDefault="00666D10">
                  <w:pPr>
                    <w:jc w:val="center"/>
                    <w:rPr>
                      <w:rFonts w:eastAsia="Times New Roman"/>
                      <w:i/>
                      <w:iCs/>
                      <w:color w:val="000000"/>
                      <w:szCs w:val="20"/>
                    </w:rPr>
                  </w:pPr>
                  <w:r>
                    <w:rPr>
                      <w:rFonts w:eastAsia="等线"/>
                      <w:i/>
                      <w:iCs/>
                      <w:color w:val="000000"/>
                      <w:szCs w:val="20"/>
                    </w:rPr>
                    <w:t>7.08</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131368D6"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6AA987D2" w14:textId="77777777" w:rsidR="00DF0A95" w:rsidRDefault="00666D10">
                  <w:pPr>
                    <w:jc w:val="center"/>
                    <w:rPr>
                      <w:rFonts w:eastAsia="Times New Roman"/>
                      <w:i/>
                      <w:iCs/>
                      <w:color w:val="000000"/>
                      <w:szCs w:val="20"/>
                    </w:rPr>
                  </w:pPr>
                  <w:r>
                    <w:rPr>
                      <w:rFonts w:eastAsia="等线"/>
                      <w:i/>
                      <w:iCs/>
                      <w:color w:val="FF0000"/>
                      <w:szCs w:val="20"/>
                    </w:rPr>
                    <w:t>FFS</w:t>
                  </w:r>
                </w:p>
              </w:tc>
              <w:tc>
                <w:tcPr>
                  <w:tcW w:w="332" w:type="pct"/>
                  <w:tcBorders>
                    <w:top w:val="single" w:sz="4" w:space="0" w:color="auto"/>
                    <w:left w:val="single" w:sz="4" w:space="0" w:color="auto"/>
                    <w:bottom w:val="single" w:sz="4" w:space="0" w:color="auto"/>
                    <w:right w:val="single" w:sz="4" w:space="0" w:color="auto"/>
                  </w:tcBorders>
                  <w:vAlign w:val="center"/>
                </w:tcPr>
                <w:p w14:paraId="04CC7855" w14:textId="77777777" w:rsidR="00DF0A95" w:rsidRDefault="00666D10">
                  <w:pPr>
                    <w:jc w:val="center"/>
                    <w:rPr>
                      <w:rFonts w:eastAsia="等线"/>
                      <w:i/>
                      <w:iCs/>
                      <w:color w:val="FF0000"/>
                      <w:szCs w:val="20"/>
                    </w:rPr>
                  </w:pPr>
                  <w:r>
                    <w:rPr>
                      <w:rFonts w:eastAsia="等线"/>
                      <w:i/>
                      <w:iCs/>
                      <w:szCs w:val="20"/>
                    </w:rPr>
                    <w:t>9.87</w:t>
                  </w:r>
                </w:p>
              </w:tc>
            </w:tr>
            <w:tr w:rsidR="00DF0A95" w14:paraId="3A8F9FED" w14:textId="77777777">
              <w:trPr>
                <w:trHeight w:val="236"/>
                <w:jc w:val="center"/>
              </w:trPr>
              <w:tc>
                <w:tcPr>
                  <w:tcW w:w="466" w:type="pct"/>
                  <w:shd w:val="clear" w:color="auto" w:fill="auto"/>
                  <w:vAlign w:val="center"/>
                </w:tcPr>
                <w:p w14:paraId="79822F17" w14:textId="77777777" w:rsidR="00DF0A95" w:rsidRDefault="00666D10">
                  <w:pPr>
                    <w:jc w:val="center"/>
                    <w:rPr>
                      <w:rFonts w:eastAsia="Times New Roman"/>
                      <w:i/>
                      <w:iCs/>
                      <w:color w:val="000000"/>
                      <w:szCs w:val="20"/>
                    </w:rPr>
                  </w:pPr>
                  <w:r>
                    <w:rPr>
                      <w:rFonts w:eastAsia="等线"/>
                      <w:i/>
                      <w:iCs/>
                      <w:color w:val="000000"/>
                      <w:szCs w:val="20"/>
                    </w:rPr>
                    <w:t>3</w:t>
                  </w:r>
                </w:p>
              </w:tc>
              <w:tc>
                <w:tcPr>
                  <w:tcW w:w="493" w:type="pct"/>
                  <w:shd w:val="clear" w:color="auto" w:fill="auto"/>
                  <w:vAlign w:val="center"/>
                </w:tcPr>
                <w:p w14:paraId="12558EDA" w14:textId="77777777" w:rsidR="00DF0A95" w:rsidRDefault="00666D10">
                  <w:pPr>
                    <w:jc w:val="center"/>
                    <w:rPr>
                      <w:rFonts w:eastAsia="Times New Roman"/>
                      <w:i/>
                      <w:iCs/>
                      <w:strike/>
                      <w:color w:val="000000"/>
                      <w:szCs w:val="20"/>
                    </w:rPr>
                  </w:pPr>
                  <w:r>
                    <w:rPr>
                      <w:rFonts w:eastAsia="等线"/>
                      <w:i/>
                      <w:iCs/>
                      <w:color w:val="FF0000"/>
                      <w:szCs w:val="20"/>
                    </w:rPr>
                    <w:t>0</w:t>
                  </w:r>
                </w:p>
              </w:tc>
              <w:tc>
                <w:tcPr>
                  <w:tcW w:w="403" w:type="pct"/>
                  <w:tcBorders>
                    <w:right w:val="single" w:sz="4" w:space="0" w:color="auto"/>
                  </w:tcBorders>
                  <w:shd w:val="clear" w:color="auto" w:fill="auto"/>
                  <w:vAlign w:val="center"/>
                </w:tcPr>
                <w:p w14:paraId="775600A8" w14:textId="77777777" w:rsidR="00DF0A95" w:rsidRDefault="00666D10">
                  <w:pPr>
                    <w:jc w:val="center"/>
                    <w:rPr>
                      <w:rFonts w:eastAsia="Times New Roman"/>
                      <w:i/>
                      <w:iCs/>
                      <w:color w:val="000000"/>
                      <w:szCs w:val="20"/>
                    </w:rPr>
                  </w:pPr>
                  <w:r>
                    <w:rPr>
                      <w:rFonts w:eastAsia="等线"/>
                      <w:i/>
                      <w:iCs/>
                      <w:color w:val="000000"/>
                      <w:szCs w:val="20"/>
                    </w:rPr>
                    <w:t>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642777" w14:textId="77777777" w:rsidR="00DF0A95" w:rsidRDefault="00666D10">
                  <w:pPr>
                    <w:jc w:val="center"/>
                    <w:rPr>
                      <w:rFonts w:eastAsia="Times New Roman"/>
                      <w:i/>
                      <w:iCs/>
                      <w:color w:val="000000"/>
                      <w:szCs w:val="20"/>
                    </w:rPr>
                  </w:pPr>
                  <w:r>
                    <w:rPr>
                      <w:rFonts w:eastAsia="等线"/>
                      <w:i/>
                      <w:iCs/>
                      <w:szCs w:val="20"/>
                    </w:rPr>
                    <w:t>3.8</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524AD293"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1B7D4325" w14:textId="77777777" w:rsidR="00DF0A95" w:rsidRDefault="00666D10">
                  <w:pPr>
                    <w:jc w:val="center"/>
                    <w:rPr>
                      <w:rFonts w:eastAsia="Times New Roman"/>
                      <w:i/>
                      <w:iCs/>
                      <w:color w:val="000000"/>
                      <w:szCs w:val="20"/>
                    </w:rPr>
                  </w:pPr>
                  <w:r>
                    <w:rPr>
                      <w:rFonts w:eastAsia="等线"/>
                      <w:i/>
                      <w:iCs/>
                      <w:color w:val="000000"/>
                      <w:szCs w:val="20"/>
                    </w:rPr>
                    <w:t>7.31</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2F85B1F1" w14:textId="77777777" w:rsidR="00DF0A95" w:rsidRDefault="00666D10">
                  <w:pPr>
                    <w:jc w:val="center"/>
                    <w:rPr>
                      <w:rFonts w:eastAsia="Times New Roman"/>
                      <w:i/>
                      <w:iCs/>
                      <w:color w:val="000000"/>
                      <w:szCs w:val="20"/>
                    </w:rPr>
                  </w:pPr>
                  <w:r>
                    <w:rPr>
                      <w:rFonts w:eastAsia="等线"/>
                      <w:i/>
                      <w:iCs/>
                      <w:color w:val="000000"/>
                      <w:szCs w:val="20"/>
                    </w:rPr>
                    <w:t>9</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370839AD" w14:textId="77777777" w:rsidR="00DF0A95" w:rsidRDefault="00666D10">
                  <w:pPr>
                    <w:jc w:val="center"/>
                    <w:rPr>
                      <w:rFonts w:eastAsia="Times New Roman"/>
                      <w:i/>
                      <w:iCs/>
                      <w:color w:val="000000"/>
                      <w:szCs w:val="20"/>
                    </w:rPr>
                  </w:pPr>
                  <w:r>
                    <w:rPr>
                      <w:rFonts w:eastAsia="等线"/>
                      <w:i/>
                      <w:iCs/>
                      <w:szCs w:val="20"/>
                    </w:rPr>
                    <w:t>3.8</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199747E" w14:textId="77777777" w:rsidR="00DF0A95" w:rsidRDefault="00666D10">
                  <w:pPr>
                    <w:jc w:val="center"/>
                    <w:rPr>
                      <w:rFonts w:eastAsia="等线"/>
                      <w:i/>
                      <w:iCs/>
                      <w:color w:val="000000"/>
                      <w:szCs w:val="20"/>
                    </w:rPr>
                  </w:pPr>
                  <w:r>
                    <w:rPr>
                      <w:rFonts w:eastAsia="等线"/>
                      <w:i/>
                      <w:iCs/>
                      <w:szCs w:val="20"/>
                    </w:rPr>
                    <w:t>10.6</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0716ED07"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158FE490" w14:textId="77777777" w:rsidR="00DF0A95" w:rsidRDefault="00666D10">
                  <w:pPr>
                    <w:jc w:val="center"/>
                    <w:rPr>
                      <w:rFonts w:eastAsia="Times New Roman"/>
                      <w:i/>
                      <w:iCs/>
                      <w:color w:val="000000"/>
                      <w:szCs w:val="20"/>
                    </w:rPr>
                  </w:pPr>
                  <w:r>
                    <w:rPr>
                      <w:rFonts w:eastAsia="等线"/>
                      <w:i/>
                      <w:iCs/>
                      <w:color w:val="FF0000"/>
                      <w:szCs w:val="20"/>
                    </w:rPr>
                    <w:t>3</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4C401292" w14:textId="77777777" w:rsidR="00DF0A95" w:rsidRDefault="00666D10">
                  <w:pPr>
                    <w:jc w:val="center"/>
                    <w:rPr>
                      <w:rFonts w:eastAsia="Times New Roman"/>
                      <w:i/>
                      <w:iCs/>
                      <w:color w:val="000000"/>
                      <w:szCs w:val="20"/>
                    </w:rPr>
                  </w:pPr>
                  <w:r>
                    <w:rPr>
                      <w:rFonts w:eastAsia="等线"/>
                      <w:i/>
                      <w:iCs/>
                      <w:szCs w:val="20"/>
                    </w:rPr>
                    <w:t>3.3</w:t>
                  </w:r>
                </w:p>
              </w:tc>
              <w:tc>
                <w:tcPr>
                  <w:tcW w:w="332" w:type="pct"/>
                  <w:tcBorders>
                    <w:top w:val="single" w:sz="4" w:space="0" w:color="auto"/>
                    <w:left w:val="single" w:sz="4" w:space="0" w:color="auto"/>
                    <w:bottom w:val="single" w:sz="4" w:space="0" w:color="auto"/>
                    <w:right w:val="single" w:sz="4" w:space="0" w:color="auto"/>
                  </w:tcBorders>
                  <w:vAlign w:val="center"/>
                </w:tcPr>
                <w:p w14:paraId="511555F6" w14:textId="77777777" w:rsidR="00DF0A95" w:rsidRDefault="00666D10">
                  <w:pPr>
                    <w:jc w:val="center"/>
                    <w:rPr>
                      <w:rFonts w:eastAsia="等线"/>
                      <w:i/>
                      <w:iCs/>
                      <w:szCs w:val="20"/>
                    </w:rPr>
                  </w:pPr>
                  <w:r>
                    <w:rPr>
                      <w:rFonts w:eastAsia="等线"/>
                      <w:i/>
                      <w:iCs/>
                      <w:szCs w:val="20"/>
                    </w:rPr>
                    <w:t>0</w:t>
                  </w:r>
                </w:p>
              </w:tc>
            </w:tr>
            <w:tr w:rsidR="00DF0A95" w14:paraId="69EF3F10" w14:textId="77777777">
              <w:trPr>
                <w:trHeight w:val="236"/>
                <w:jc w:val="center"/>
              </w:trPr>
              <w:tc>
                <w:tcPr>
                  <w:tcW w:w="466" w:type="pct"/>
                  <w:shd w:val="clear" w:color="auto" w:fill="auto"/>
                  <w:vAlign w:val="center"/>
                </w:tcPr>
                <w:p w14:paraId="32F70D9B" w14:textId="77777777" w:rsidR="00DF0A95" w:rsidRDefault="00666D10">
                  <w:pPr>
                    <w:jc w:val="center"/>
                    <w:rPr>
                      <w:rFonts w:eastAsia="Times New Roman"/>
                      <w:i/>
                      <w:iCs/>
                      <w:color w:val="000000"/>
                      <w:szCs w:val="20"/>
                    </w:rPr>
                  </w:pPr>
                  <w:r>
                    <w:rPr>
                      <w:rFonts w:eastAsia="等线"/>
                      <w:i/>
                      <w:iCs/>
                      <w:color w:val="000000"/>
                      <w:szCs w:val="20"/>
                    </w:rPr>
                    <w:t>4</w:t>
                  </w:r>
                </w:p>
              </w:tc>
              <w:tc>
                <w:tcPr>
                  <w:tcW w:w="493" w:type="pct"/>
                  <w:shd w:val="clear" w:color="auto" w:fill="auto"/>
                  <w:vAlign w:val="center"/>
                </w:tcPr>
                <w:p w14:paraId="4AD1CA3A" w14:textId="77777777" w:rsidR="00DF0A95" w:rsidRDefault="00666D10">
                  <w:pPr>
                    <w:jc w:val="center"/>
                    <w:rPr>
                      <w:rFonts w:eastAsia="Times New Roman"/>
                      <w:i/>
                      <w:iCs/>
                      <w:color w:val="000000"/>
                      <w:szCs w:val="20"/>
                    </w:rPr>
                  </w:pPr>
                  <w:r>
                    <w:rPr>
                      <w:rFonts w:eastAsia="等线"/>
                      <w:i/>
                      <w:iCs/>
                      <w:color w:val="000000"/>
                      <w:szCs w:val="20"/>
                    </w:rPr>
                    <w:t xml:space="preserve">6.15 </w:t>
                  </w:r>
                </w:p>
              </w:tc>
              <w:tc>
                <w:tcPr>
                  <w:tcW w:w="403" w:type="pct"/>
                  <w:tcBorders>
                    <w:right w:val="single" w:sz="4" w:space="0" w:color="auto"/>
                  </w:tcBorders>
                  <w:shd w:val="clear" w:color="auto" w:fill="auto"/>
                  <w:vAlign w:val="center"/>
                </w:tcPr>
                <w:p w14:paraId="6D47E185"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9A38BF9" w14:textId="77777777" w:rsidR="00DF0A95" w:rsidRDefault="00666D10">
                  <w:pPr>
                    <w:jc w:val="center"/>
                    <w:rPr>
                      <w:rFonts w:eastAsia="Times New Roman"/>
                      <w:i/>
                      <w:iCs/>
                      <w:color w:val="000000"/>
                      <w:szCs w:val="20"/>
                    </w:rPr>
                  </w:pPr>
                  <w:r>
                    <w:rPr>
                      <w:rFonts w:eastAsia="等线"/>
                      <w:i/>
                      <w:iCs/>
                      <w:szCs w:val="20"/>
                    </w:rPr>
                    <w:t>3.6</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23DB596" w14:textId="77777777" w:rsidR="00DF0A95" w:rsidRDefault="00666D10">
                  <w:pPr>
                    <w:jc w:val="center"/>
                    <w:rPr>
                      <w:rFonts w:eastAsia="等线"/>
                      <w:i/>
                      <w:iCs/>
                      <w:color w:val="000000"/>
                      <w:szCs w:val="20"/>
                    </w:rPr>
                  </w:pPr>
                  <w:r>
                    <w:rPr>
                      <w:rFonts w:eastAsia="等线"/>
                      <w:i/>
                      <w:iCs/>
                      <w:szCs w:val="20"/>
                    </w:rPr>
                    <w:t>9.13</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646C0525" w14:textId="77777777" w:rsidR="00DF0A95" w:rsidRDefault="00666D10">
                  <w:pPr>
                    <w:jc w:val="center"/>
                    <w:rPr>
                      <w:rFonts w:eastAsia="Times New Roman"/>
                      <w:i/>
                      <w:iCs/>
                      <w:color w:val="000000"/>
                      <w:szCs w:val="20"/>
                    </w:rPr>
                  </w:pPr>
                  <w:r>
                    <w:rPr>
                      <w:rFonts w:eastAsia="等线"/>
                      <w:i/>
                      <w:iCs/>
                      <w:color w:val="000000"/>
                      <w:szCs w:val="20"/>
                    </w:rPr>
                    <w:t>6.15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1F0E4B7D"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0272B53C"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59F6277" w14:textId="77777777" w:rsidR="00DF0A95" w:rsidRDefault="00666D10">
                  <w:pPr>
                    <w:jc w:val="center"/>
                    <w:rPr>
                      <w:rFonts w:eastAsia="等线"/>
                      <w:i/>
                      <w:iCs/>
                      <w:color w:val="000000"/>
                      <w:szCs w:val="20"/>
                    </w:rPr>
                  </w:pPr>
                  <w:r>
                    <w:rPr>
                      <w:rFonts w:eastAsia="等线"/>
                      <w:i/>
                      <w:iCs/>
                      <w:szCs w:val="20"/>
                    </w:rPr>
                    <w:t>9.12</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4E913464"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393C3E6"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46CF2878" w14:textId="77777777" w:rsidR="00DF0A95" w:rsidRDefault="00666D10">
                  <w:pPr>
                    <w:jc w:val="center"/>
                    <w:rPr>
                      <w:rFonts w:eastAsia="Times New Roman"/>
                      <w:i/>
                      <w:iCs/>
                      <w:color w:val="000000"/>
                      <w:szCs w:val="20"/>
                    </w:rPr>
                  </w:pPr>
                  <w:r>
                    <w:rPr>
                      <w:rFonts w:eastAsia="等线"/>
                      <w:i/>
                      <w:iCs/>
                      <w:szCs w:val="20"/>
                    </w:rPr>
                    <w:t>3.3</w:t>
                  </w:r>
                </w:p>
              </w:tc>
              <w:tc>
                <w:tcPr>
                  <w:tcW w:w="332" w:type="pct"/>
                  <w:tcBorders>
                    <w:top w:val="single" w:sz="4" w:space="0" w:color="auto"/>
                    <w:left w:val="single" w:sz="4" w:space="0" w:color="auto"/>
                    <w:bottom w:val="single" w:sz="4" w:space="0" w:color="auto"/>
                    <w:right w:val="single" w:sz="4" w:space="0" w:color="auto"/>
                  </w:tcBorders>
                  <w:vAlign w:val="center"/>
                </w:tcPr>
                <w:p w14:paraId="14505C3D" w14:textId="77777777" w:rsidR="00DF0A95" w:rsidRDefault="00666D10">
                  <w:pPr>
                    <w:jc w:val="center"/>
                    <w:rPr>
                      <w:rFonts w:eastAsia="等线"/>
                      <w:i/>
                      <w:iCs/>
                      <w:szCs w:val="20"/>
                    </w:rPr>
                  </w:pPr>
                  <w:r>
                    <w:rPr>
                      <w:rFonts w:eastAsia="等线"/>
                      <w:i/>
                      <w:iCs/>
                      <w:szCs w:val="20"/>
                    </w:rPr>
                    <w:t>9.13</w:t>
                  </w:r>
                </w:p>
              </w:tc>
            </w:tr>
            <w:tr w:rsidR="00DF0A95" w14:paraId="0E9D0C07" w14:textId="77777777">
              <w:trPr>
                <w:trHeight w:val="236"/>
                <w:jc w:val="center"/>
              </w:trPr>
              <w:tc>
                <w:tcPr>
                  <w:tcW w:w="466" w:type="pct"/>
                  <w:shd w:val="clear" w:color="auto" w:fill="auto"/>
                  <w:vAlign w:val="center"/>
                </w:tcPr>
                <w:p w14:paraId="1A533DC7" w14:textId="77777777" w:rsidR="00DF0A95" w:rsidRDefault="00666D10">
                  <w:pPr>
                    <w:jc w:val="center"/>
                    <w:rPr>
                      <w:rFonts w:eastAsia="Times New Roman"/>
                      <w:i/>
                      <w:iCs/>
                      <w:color w:val="000000"/>
                      <w:szCs w:val="20"/>
                    </w:rPr>
                  </w:pPr>
                  <w:r>
                    <w:rPr>
                      <w:rFonts w:eastAsia="等线"/>
                      <w:i/>
                      <w:iCs/>
                      <w:color w:val="000000"/>
                      <w:szCs w:val="20"/>
                    </w:rPr>
                    <w:t>5</w:t>
                  </w:r>
                </w:p>
              </w:tc>
              <w:tc>
                <w:tcPr>
                  <w:tcW w:w="493" w:type="pct"/>
                  <w:shd w:val="clear" w:color="auto" w:fill="auto"/>
                  <w:vAlign w:val="center"/>
                </w:tcPr>
                <w:p w14:paraId="0675C387" w14:textId="77777777" w:rsidR="00DF0A95" w:rsidRDefault="00666D10">
                  <w:pPr>
                    <w:jc w:val="center"/>
                    <w:rPr>
                      <w:rFonts w:eastAsia="Times New Roman"/>
                      <w:i/>
                      <w:iCs/>
                      <w:color w:val="000000"/>
                      <w:szCs w:val="20"/>
                    </w:rPr>
                  </w:pPr>
                  <w:r>
                    <w:rPr>
                      <w:rFonts w:eastAsia="等线"/>
                      <w:i/>
                      <w:iCs/>
                      <w:color w:val="FF0000"/>
                      <w:szCs w:val="20"/>
                    </w:rPr>
                    <w:t>7.31</w:t>
                  </w:r>
                </w:p>
              </w:tc>
              <w:tc>
                <w:tcPr>
                  <w:tcW w:w="403" w:type="pct"/>
                  <w:tcBorders>
                    <w:right w:val="single" w:sz="4" w:space="0" w:color="auto"/>
                  </w:tcBorders>
                  <w:shd w:val="clear" w:color="auto" w:fill="auto"/>
                  <w:vAlign w:val="center"/>
                </w:tcPr>
                <w:p w14:paraId="6EDAC96A" w14:textId="77777777" w:rsidR="00DF0A95" w:rsidRDefault="00666D10">
                  <w:pPr>
                    <w:jc w:val="center"/>
                    <w:rPr>
                      <w:rFonts w:eastAsia="Times New Roman"/>
                      <w:i/>
                      <w:iCs/>
                      <w:color w:val="000000"/>
                      <w:szCs w:val="20"/>
                    </w:rPr>
                  </w:pPr>
                  <w:r>
                    <w:rPr>
                      <w:rFonts w:eastAsia="等线"/>
                      <w:i/>
                      <w:iCs/>
                      <w:color w:val="000000"/>
                      <w:szCs w:val="20"/>
                    </w:rPr>
                    <w:t>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A6DCA43" w14:textId="77777777" w:rsidR="00DF0A95" w:rsidRDefault="00666D10">
                  <w:pPr>
                    <w:jc w:val="center"/>
                    <w:rPr>
                      <w:rFonts w:eastAsia="Times New Roman"/>
                      <w:i/>
                      <w:iCs/>
                      <w:color w:val="000000"/>
                      <w:szCs w:val="20"/>
                    </w:rPr>
                  </w:pPr>
                  <w:r>
                    <w:rPr>
                      <w:rFonts w:eastAsia="等线"/>
                      <w:i/>
                      <w:iCs/>
                      <w:szCs w:val="20"/>
                    </w:rPr>
                    <w:t>3.8</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40F555C4" w14:textId="77777777" w:rsidR="00DF0A95" w:rsidRDefault="00666D10">
                  <w:pPr>
                    <w:jc w:val="center"/>
                    <w:rPr>
                      <w:rFonts w:eastAsia="等线"/>
                      <w:i/>
                      <w:iCs/>
                      <w:color w:val="000000"/>
                      <w:szCs w:val="20"/>
                    </w:rPr>
                  </w:pPr>
                  <w:r>
                    <w:rPr>
                      <w:rFonts w:eastAsia="等线"/>
                      <w:i/>
                      <w:iCs/>
                      <w:szCs w:val="20"/>
                    </w:rPr>
                    <w:t>10.6</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1EE8097C"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46C0A640" w14:textId="77777777" w:rsidR="00DF0A95" w:rsidRDefault="00666D10">
                  <w:pPr>
                    <w:jc w:val="center"/>
                    <w:rPr>
                      <w:rFonts w:eastAsia="Times New Roman"/>
                      <w:i/>
                      <w:iCs/>
                      <w:color w:val="000000"/>
                      <w:szCs w:val="20"/>
                    </w:rPr>
                  </w:pPr>
                  <w:r>
                    <w:rPr>
                      <w:rFonts w:eastAsia="等线"/>
                      <w:i/>
                      <w:iCs/>
                      <w:color w:val="000000"/>
                      <w:szCs w:val="20"/>
                    </w:rPr>
                    <w:t>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67B6B4AC" w14:textId="77777777" w:rsidR="00DF0A95" w:rsidRDefault="00666D10">
                  <w:pPr>
                    <w:jc w:val="center"/>
                    <w:rPr>
                      <w:rFonts w:eastAsia="Times New Roman"/>
                      <w:i/>
                      <w:iCs/>
                      <w:color w:val="000000"/>
                      <w:szCs w:val="20"/>
                    </w:rPr>
                  </w:pPr>
                  <w:r>
                    <w:rPr>
                      <w:rFonts w:eastAsia="等线"/>
                      <w:i/>
                      <w:iCs/>
                      <w:szCs w:val="20"/>
                    </w:rPr>
                    <w:t>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73E1900"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54521221" w14:textId="77777777" w:rsidR="00DF0A95" w:rsidRDefault="00666D10">
                  <w:pPr>
                    <w:jc w:val="center"/>
                    <w:rPr>
                      <w:rFonts w:eastAsia="Times New Roman"/>
                      <w:i/>
                      <w:iCs/>
                      <w:color w:val="000000"/>
                      <w:szCs w:val="20"/>
                    </w:rPr>
                  </w:pPr>
                  <w:r>
                    <w:rPr>
                      <w:rFonts w:eastAsia="等线"/>
                      <w:i/>
                      <w:iCs/>
                      <w:color w:val="000000"/>
                      <w:szCs w:val="20"/>
                    </w:rPr>
                    <w:t>6.55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6B8E62DD" w14:textId="77777777" w:rsidR="00DF0A95" w:rsidRDefault="00666D10">
                  <w:pPr>
                    <w:jc w:val="center"/>
                    <w:rPr>
                      <w:rFonts w:eastAsia="Times New Roman"/>
                      <w:i/>
                      <w:iCs/>
                      <w:color w:val="000000"/>
                      <w:szCs w:val="20"/>
                    </w:rPr>
                  </w:pPr>
                  <w:r>
                    <w:rPr>
                      <w:rFonts w:eastAsia="等线"/>
                      <w:i/>
                      <w:iCs/>
                      <w:color w:val="FF0000"/>
                      <w:szCs w:val="20"/>
                    </w:rPr>
                    <w:t>12</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5073A12F" w14:textId="77777777" w:rsidR="00DF0A95" w:rsidRDefault="00666D10">
                  <w:pPr>
                    <w:jc w:val="center"/>
                    <w:rPr>
                      <w:rFonts w:eastAsia="Times New Roman"/>
                      <w:i/>
                      <w:iCs/>
                      <w:color w:val="000000"/>
                      <w:szCs w:val="20"/>
                    </w:rPr>
                  </w:pPr>
                  <w:r>
                    <w:rPr>
                      <w:rFonts w:eastAsia="等线"/>
                      <w:i/>
                      <w:iCs/>
                      <w:szCs w:val="20"/>
                    </w:rPr>
                    <w:t>3.3</w:t>
                  </w:r>
                </w:p>
              </w:tc>
              <w:tc>
                <w:tcPr>
                  <w:tcW w:w="332" w:type="pct"/>
                  <w:tcBorders>
                    <w:top w:val="single" w:sz="4" w:space="0" w:color="auto"/>
                    <w:left w:val="single" w:sz="4" w:space="0" w:color="auto"/>
                    <w:bottom w:val="single" w:sz="4" w:space="0" w:color="auto"/>
                    <w:right w:val="single" w:sz="4" w:space="0" w:color="auto"/>
                  </w:tcBorders>
                  <w:vAlign w:val="center"/>
                </w:tcPr>
                <w:p w14:paraId="7EFB6D4C" w14:textId="77777777" w:rsidR="00DF0A95" w:rsidRDefault="00666D10">
                  <w:pPr>
                    <w:jc w:val="center"/>
                    <w:rPr>
                      <w:rFonts w:eastAsia="等线"/>
                      <w:i/>
                      <w:iCs/>
                      <w:szCs w:val="20"/>
                    </w:rPr>
                  </w:pPr>
                  <w:r>
                    <w:rPr>
                      <w:rFonts w:eastAsia="等线"/>
                      <w:i/>
                      <w:iCs/>
                      <w:szCs w:val="20"/>
                    </w:rPr>
                    <w:t>10.6</w:t>
                  </w:r>
                </w:p>
              </w:tc>
            </w:tr>
            <w:tr w:rsidR="00DF0A95" w14:paraId="556AA469" w14:textId="77777777">
              <w:trPr>
                <w:trHeight w:val="236"/>
                <w:jc w:val="center"/>
              </w:trPr>
              <w:tc>
                <w:tcPr>
                  <w:tcW w:w="466" w:type="pct"/>
                  <w:shd w:val="clear" w:color="auto" w:fill="auto"/>
                  <w:vAlign w:val="center"/>
                </w:tcPr>
                <w:p w14:paraId="39E30F22" w14:textId="77777777" w:rsidR="00DF0A95" w:rsidRDefault="00666D10">
                  <w:pPr>
                    <w:jc w:val="center"/>
                    <w:rPr>
                      <w:rFonts w:eastAsia="Times New Roman"/>
                      <w:i/>
                      <w:iCs/>
                      <w:color w:val="000000"/>
                      <w:szCs w:val="20"/>
                    </w:rPr>
                  </w:pPr>
                  <w:r>
                    <w:rPr>
                      <w:rFonts w:eastAsia="等线"/>
                      <w:i/>
                      <w:iCs/>
                      <w:color w:val="000000"/>
                      <w:szCs w:val="20"/>
                    </w:rPr>
                    <w:lastRenderedPageBreak/>
                    <w:t>6</w:t>
                  </w:r>
                </w:p>
              </w:tc>
              <w:tc>
                <w:tcPr>
                  <w:tcW w:w="493" w:type="pct"/>
                  <w:shd w:val="clear" w:color="auto" w:fill="auto"/>
                  <w:vAlign w:val="center"/>
                </w:tcPr>
                <w:p w14:paraId="56C853BB"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5E41189B"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59CCD3" w14:textId="77777777" w:rsidR="00DF0A95" w:rsidRDefault="00666D10">
                  <w:pPr>
                    <w:jc w:val="center"/>
                    <w:rPr>
                      <w:rFonts w:eastAsia="Times New Roman"/>
                      <w:i/>
                      <w:iCs/>
                      <w:color w:val="000000"/>
                      <w:szCs w:val="20"/>
                    </w:rPr>
                  </w:pPr>
                  <w:r>
                    <w:rPr>
                      <w:rFonts w:eastAsia="等线"/>
                      <w:i/>
                      <w:iCs/>
                      <w:color w:val="FF0000"/>
                      <w:szCs w:val="20"/>
                    </w:rPr>
                    <w:t> FFS</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4A137E50"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68E19DBA"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26CD12C"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13A14E58"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E4732C7"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7C73C798" w14:textId="77777777" w:rsidR="00DF0A95" w:rsidRDefault="00666D10">
                  <w:pPr>
                    <w:jc w:val="center"/>
                    <w:rPr>
                      <w:rFonts w:eastAsia="Times New Roman"/>
                      <w:i/>
                      <w:iCs/>
                      <w:color w:val="000000"/>
                      <w:szCs w:val="20"/>
                    </w:rPr>
                  </w:pPr>
                  <w:r>
                    <w:rPr>
                      <w:rFonts w:eastAsia="等线"/>
                      <w:i/>
                      <w:iCs/>
                      <w:color w:val="000000"/>
                      <w:szCs w:val="20"/>
                    </w:rPr>
                    <w:t>10.12</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0BD011E"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6DE088C7" w14:textId="77777777" w:rsidR="00DF0A95" w:rsidRDefault="00666D10">
                  <w:pPr>
                    <w:jc w:val="center"/>
                    <w:rPr>
                      <w:rFonts w:eastAsia="Times New Roman"/>
                      <w:i/>
                      <w:iCs/>
                      <w:color w:val="000000"/>
                      <w:szCs w:val="20"/>
                    </w:rPr>
                  </w:pPr>
                  <w:r>
                    <w:rPr>
                      <w:rFonts w:eastAsia="等线"/>
                      <w:i/>
                      <w:iCs/>
                      <w:color w:val="FF0000"/>
                      <w:szCs w:val="20"/>
                    </w:rPr>
                    <w:t>FFS</w:t>
                  </w:r>
                </w:p>
              </w:tc>
              <w:tc>
                <w:tcPr>
                  <w:tcW w:w="332" w:type="pct"/>
                  <w:tcBorders>
                    <w:top w:val="single" w:sz="4" w:space="0" w:color="auto"/>
                    <w:left w:val="single" w:sz="4" w:space="0" w:color="auto"/>
                    <w:bottom w:val="single" w:sz="4" w:space="0" w:color="auto"/>
                    <w:right w:val="single" w:sz="4" w:space="0" w:color="auto"/>
                  </w:tcBorders>
                  <w:vAlign w:val="center"/>
                </w:tcPr>
                <w:p w14:paraId="59EC32ED" w14:textId="77777777" w:rsidR="00DF0A95" w:rsidRDefault="00666D10">
                  <w:pPr>
                    <w:jc w:val="center"/>
                    <w:rPr>
                      <w:rFonts w:eastAsia="等线"/>
                      <w:i/>
                      <w:iCs/>
                      <w:color w:val="FF0000"/>
                      <w:szCs w:val="20"/>
                    </w:rPr>
                  </w:pPr>
                  <w:r>
                    <w:rPr>
                      <w:rFonts w:eastAsia="等线"/>
                      <w:i/>
                      <w:iCs/>
                      <w:szCs w:val="20"/>
                    </w:rPr>
                    <w:t>9.70</w:t>
                  </w:r>
                </w:p>
              </w:tc>
            </w:tr>
            <w:tr w:rsidR="00DF0A95" w14:paraId="6AA40B20" w14:textId="77777777">
              <w:trPr>
                <w:trHeight w:val="236"/>
                <w:jc w:val="center"/>
              </w:trPr>
              <w:tc>
                <w:tcPr>
                  <w:tcW w:w="466" w:type="pct"/>
                  <w:shd w:val="clear" w:color="auto" w:fill="auto"/>
                  <w:vAlign w:val="center"/>
                </w:tcPr>
                <w:p w14:paraId="773222B6" w14:textId="77777777" w:rsidR="00DF0A95" w:rsidRDefault="00666D10">
                  <w:pPr>
                    <w:jc w:val="center"/>
                    <w:rPr>
                      <w:rFonts w:eastAsia="Times New Roman"/>
                      <w:i/>
                      <w:iCs/>
                      <w:color w:val="000000"/>
                      <w:szCs w:val="20"/>
                    </w:rPr>
                  </w:pPr>
                  <w:r>
                    <w:rPr>
                      <w:rFonts w:eastAsia="等线"/>
                      <w:i/>
                      <w:iCs/>
                      <w:color w:val="000000"/>
                      <w:szCs w:val="20"/>
                    </w:rPr>
                    <w:t>7</w:t>
                  </w:r>
                </w:p>
              </w:tc>
              <w:tc>
                <w:tcPr>
                  <w:tcW w:w="493" w:type="pct"/>
                  <w:shd w:val="clear" w:color="auto" w:fill="auto"/>
                  <w:vAlign w:val="center"/>
                </w:tcPr>
                <w:p w14:paraId="596AA6C3"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6B8C7069" w14:textId="77777777" w:rsidR="00DF0A95" w:rsidRDefault="00666D10">
                  <w:pPr>
                    <w:jc w:val="center"/>
                    <w:rPr>
                      <w:rFonts w:eastAsia="Times New Roman"/>
                      <w:i/>
                      <w:iCs/>
                      <w:color w:val="000000"/>
                      <w:szCs w:val="20"/>
                    </w:rPr>
                  </w:pPr>
                  <w:r>
                    <w:rPr>
                      <w:rFonts w:eastAsia="等线"/>
                      <w:i/>
                      <w:iCs/>
                      <w:color w:val="000000"/>
                      <w:szCs w:val="20"/>
                    </w:rPr>
                    <w:t>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C169BA" w14:textId="77777777" w:rsidR="00DF0A95" w:rsidRDefault="00666D10">
                  <w:pPr>
                    <w:jc w:val="center"/>
                    <w:rPr>
                      <w:rFonts w:eastAsia="Times New Roman"/>
                      <w:i/>
                      <w:iCs/>
                      <w:color w:val="000000"/>
                      <w:szCs w:val="20"/>
                    </w:rPr>
                  </w:pPr>
                  <w:r>
                    <w:rPr>
                      <w:rFonts w:eastAsia="等线"/>
                      <w:i/>
                      <w:iCs/>
                      <w:szCs w:val="20"/>
                    </w:rPr>
                    <w:t>1.0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6801C887"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2776D995"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1585EA3F" w14:textId="77777777" w:rsidR="00DF0A95" w:rsidRDefault="00666D10">
                  <w:pPr>
                    <w:jc w:val="center"/>
                    <w:rPr>
                      <w:rFonts w:eastAsia="Times New Roman"/>
                      <w:i/>
                      <w:iCs/>
                      <w:color w:val="000000"/>
                      <w:szCs w:val="20"/>
                    </w:rPr>
                  </w:pPr>
                  <w:r>
                    <w:rPr>
                      <w:rFonts w:eastAsia="等线"/>
                      <w:i/>
                      <w:iCs/>
                      <w:color w:val="000000"/>
                      <w:szCs w:val="20"/>
                    </w:rPr>
                    <w:t>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4D782071" w14:textId="77777777" w:rsidR="00DF0A95" w:rsidRDefault="00666D10">
                  <w:pPr>
                    <w:jc w:val="center"/>
                    <w:rPr>
                      <w:rFonts w:eastAsia="Times New Roman"/>
                      <w:i/>
                      <w:iCs/>
                      <w:color w:val="000000"/>
                      <w:szCs w:val="20"/>
                    </w:rPr>
                  </w:pPr>
                  <w:r>
                    <w:rPr>
                      <w:rFonts w:eastAsia="等线"/>
                      <w:i/>
                      <w:iCs/>
                      <w:szCs w:val="20"/>
                    </w:rPr>
                    <w:t>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48179AD"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4625A788" w14:textId="77777777" w:rsidR="00DF0A95" w:rsidRDefault="00666D10">
                  <w:pPr>
                    <w:jc w:val="center"/>
                    <w:rPr>
                      <w:rFonts w:eastAsia="Times New Roman"/>
                      <w:i/>
                      <w:iCs/>
                      <w:color w:val="000000"/>
                      <w:szCs w:val="20"/>
                    </w:rPr>
                  </w:pPr>
                  <w:r>
                    <w:rPr>
                      <w:rFonts w:eastAsia="等线"/>
                      <w:i/>
                      <w:iCs/>
                      <w:color w:val="000000"/>
                      <w:szCs w:val="20"/>
                    </w:rPr>
                    <w:t>10.57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2D98E366" w14:textId="77777777" w:rsidR="00DF0A95" w:rsidRDefault="00666D10">
                  <w:pPr>
                    <w:jc w:val="center"/>
                    <w:rPr>
                      <w:rFonts w:eastAsia="Times New Roman"/>
                      <w:i/>
                      <w:iCs/>
                      <w:color w:val="000000"/>
                      <w:szCs w:val="20"/>
                    </w:rPr>
                  </w:pPr>
                  <w:r>
                    <w:rPr>
                      <w:rFonts w:eastAsia="等线"/>
                      <w:i/>
                      <w:iCs/>
                      <w:color w:val="000000"/>
                      <w:szCs w:val="20"/>
                    </w:rPr>
                    <w:t>3</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5D589579" w14:textId="77777777" w:rsidR="00DF0A95" w:rsidRDefault="00666D10">
                  <w:pPr>
                    <w:jc w:val="center"/>
                    <w:rPr>
                      <w:rFonts w:eastAsia="Times New Roman"/>
                      <w:i/>
                      <w:iCs/>
                      <w:color w:val="000000"/>
                      <w:szCs w:val="20"/>
                    </w:rPr>
                  </w:pPr>
                  <w:r>
                    <w:rPr>
                      <w:rFonts w:eastAsia="等线"/>
                      <w:i/>
                      <w:iCs/>
                      <w:szCs w:val="20"/>
                    </w:rPr>
                    <w:t>4.0</w:t>
                  </w:r>
                </w:p>
              </w:tc>
              <w:tc>
                <w:tcPr>
                  <w:tcW w:w="332" w:type="pct"/>
                  <w:tcBorders>
                    <w:top w:val="single" w:sz="4" w:space="0" w:color="auto"/>
                    <w:left w:val="single" w:sz="4" w:space="0" w:color="auto"/>
                    <w:bottom w:val="single" w:sz="4" w:space="0" w:color="auto"/>
                    <w:right w:val="single" w:sz="4" w:space="0" w:color="auto"/>
                  </w:tcBorders>
                  <w:vAlign w:val="center"/>
                </w:tcPr>
                <w:p w14:paraId="2A6B1F7F" w14:textId="77777777" w:rsidR="00DF0A95" w:rsidRDefault="00666D10">
                  <w:pPr>
                    <w:jc w:val="center"/>
                    <w:rPr>
                      <w:rFonts w:eastAsia="等线"/>
                      <w:i/>
                      <w:iCs/>
                      <w:szCs w:val="20"/>
                    </w:rPr>
                  </w:pPr>
                  <w:r>
                    <w:rPr>
                      <w:rFonts w:eastAsia="等线"/>
                      <w:i/>
                      <w:iCs/>
                      <w:szCs w:val="20"/>
                    </w:rPr>
                    <w:t>14.16</w:t>
                  </w:r>
                </w:p>
              </w:tc>
            </w:tr>
            <w:tr w:rsidR="00DF0A95" w14:paraId="6E4827C2" w14:textId="77777777">
              <w:trPr>
                <w:trHeight w:val="236"/>
                <w:jc w:val="center"/>
              </w:trPr>
              <w:tc>
                <w:tcPr>
                  <w:tcW w:w="466" w:type="pct"/>
                  <w:shd w:val="clear" w:color="auto" w:fill="auto"/>
                  <w:vAlign w:val="center"/>
                </w:tcPr>
                <w:p w14:paraId="324BA91C" w14:textId="77777777" w:rsidR="00DF0A95" w:rsidRDefault="00666D10">
                  <w:pPr>
                    <w:jc w:val="center"/>
                    <w:rPr>
                      <w:rFonts w:eastAsia="Times New Roman"/>
                      <w:i/>
                      <w:iCs/>
                      <w:color w:val="000000"/>
                      <w:szCs w:val="20"/>
                    </w:rPr>
                  </w:pPr>
                  <w:r>
                    <w:rPr>
                      <w:rFonts w:eastAsia="等线"/>
                      <w:i/>
                      <w:iCs/>
                      <w:color w:val="000000"/>
                      <w:szCs w:val="20"/>
                    </w:rPr>
                    <w:t>8</w:t>
                  </w:r>
                </w:p>
              </w:tc>
              <w:tc>
                <w:tcPr>
                  <w:tcW w:w="493" w:type="pct"/>
                  <w:shd w:val="clear" w:color="auto" w:fill="auto"/>
                  <w:vAlign w:val="center"/>
                </w:tcPr>
                <w:p w14:paraId="1BA372E3"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687B2E87"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B4D67F" w14:textId="77777777" w:rsidR="00DF0A95" w:rsidRDefault="00666D10">
                  <w:pPr>
                    <w:jc w:val="center"/>
                    <w:rPr>
                      <w:rFonts w:eastAsia="Times New Roman"/>
                      <w:i/>
                      <w:iCs/>
                      <w:color w:val="000000"/>
                      <w:szCs w:val="20"/>
                    </w:rPr>
                  </w:pPr>
                  <w:r>
                    <w:rPr>
                      <w:rFonts w:eastAsia="等线"/>
                      <w:i/>
                      <w:iCs/>
                      <w:szCs w:val="20"/>
                    </w:rPr>
                    <w:t>1.0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2C959DBB"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02D0CF60" w14:textId="77777777" w:rsidR="00DF0A95" w:rsidRDefault="00666D10">
                  <w:pPr>
                    <w:jc w:val="center"/>
                    <w:rPr>
                      <w:rFonts w:eastAsia="Times New Roman"/>
                      <w:i/>
                      <w:iCs/>
                      <w:color w:val="000000"/>
                      <w:szCs w:val="20"/>
                    </w:rPr>
                  </w:pPr>
                  <w:r>
                    <w:rPr>
                      <w:rFonts w:eastAsia="等线"/>
                      <w:i/>
                      <w:iCs/>
                      <w:color w:val="000000"/>
                      <w:szCs w:val="20"/>
                    </w:rPr>
                    <w:t>6.15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1FB05172"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4A314567"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F4059BB" w14:textId="77777777" w:rsidR="00DF0A95" w:rsidRDefault="00666D10">
                  <w:pPr>
                    <w:jc w:val="center"/>
                    <w:rPr>
                      <w:rFonts w:eastAsia="等线"/>
                      <w:i/>
                      <w:iCs/>
                      <w:color w:val="000000"/>
                      <w:szCs w:val="20"/>
                    </w:rPr>
                  </w:pPr>
                  <w:r>
                    <w:rPr>
                      <w:rFonts w:eastAsia="等线"/>
                      <w:i/>
                      <w:iCs/>
                      <w:szCs w:val="20"/>
                    </w:rPr>
                    <w:t>10.62</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42BF488E" w14:textId="77777777" w:rsidR="00DF0A95" w:rsidRDefault="00666D10">
                  <w:pPr>
                    <w:jc w:val="center"/>
                    <w:rPr>
                      <w:rFonts w:eastAsia="Times New Roman"/>
                      <w:i/>
                      <w:iCs/>
                      <w:color w:val="000000"/>
                      <w:szCs w:val="20"/>
                    </w:rPr>
                  </w:pPr>
                  <w:r>
                    <w:rPr>
                      <w:rFonts w:eastAsia="等线"/>
                      <w:i/>
                      <w:iCs/>
                      <w:color w:val="000000"/>
                      <w:szCs w:val="20"/>
                    </w:rPr>
                    <w:t>10.67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F4F3F76"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5E425D78" w14:textId="77777777" w:rsidR="00DF0A95" w:rsidRDefault="00666D10">
                  <w:pPr>
                    <w:jc w:val="center"/>
                    <w:rPr>
                      <w:rFonts w:eastAsia="Times New Roman"/>
                      <w:i/>
                      <w:iCs/>
                      <w:color w:val="000000"/>
                      <w:szCs w:val="20"/>
                    </w:rPr>
                  </w:pPr>
                  <w:r>
                    <w:rPr>
                      <w:rFonts w:eastAsia="等线"/>
                      <w:i/>
                      <w:iCs/>
                      <w:szCs w:val="20"/>
                    </w:rPr>
                    <w:t>4.0</w:t>
                  </w:r>
                </w:p>
              </w:tc>
              <w:tc>
                <w:tcPr>
                  <w:tcW w:w="332" w:type="pct"/>
                  <w:tcBorders>
                    <w:top w:val="single" w:sz="4" w:space="0" w:color="auto"/>
                    <w:left w:val="single" w:sz="4" w:space="0" w:color="auto"/>
                    <w:bottom w:val="single" w:sz="4" w:space="0" w:color="auto"/>
                    <w:right w:val="single" w:sz="4" w:space="0" w:color="auto"/>
                  </w:tcBorders>
                  <w:vAlign w:val="center"/>
                </w:tcPr>
                <w:p w14:paraId="3308A900" w14:textId="77777777" w:rsidR="00DF0A95" w:rsidRDefault="00666D10">
                  <w:pPr>
                    <w:jc w:val="center"/>
                    <w:rPr>
                      <w:rFonts w:eastAsia="等线"/>
                      <w:i/>
                      <w:iCs/>
                      <w:szCs w:val="20"/>
                    </w:rPr>
                  </w:pPr>
                  <w:r>
                    <w:rPr>
                      <w:rFonts w:eastAsia="等线"/>
                      <w:i/>
                      <w:iCs/>
                      <w:szCs w:val="20"/>
                    </w:rPr>
                    <w:t>14.27</w:t>
                  </w:r>
                </w:p>
              </w:tc>
            </w:tr>
          </w:tbl>
          <w:p w14:paraId="612A379C" w14:textId="77777777" w:rsidR="00DF0A95" w:rsidRDefault="00666D10" w:rsidP="00EB3C1E">
            <w:pPr>
              <w:pStyle w:val="aff3"/>
              <w:numPr>
                <w:ilvl w:val="0"/>
                <w:numId w:val="32"/>
              </w:numPr>
            </w:pPr>
            <w:r>
              <w:t>Note1: The selection of number of antenna and antenna location is determin</w:t>
            </w:r>
            <w:r>
              <w:rPr>
                <w:rFonts w:eastAsia="等线"/>
              </w:rPr>
              <w:t>e</w:t>
            </w:r>
            <w:r>
              <w:t>d as part of assumption in the calibration and simulation.</w:t>
            </w:r>
          </w:p>
          <w:p w14:paraId="2BA43882" w14:textId="77777777" w:rsidR="00DF0A95" w:rsidRDefault="00666D10" w:rsidP="00EB3C1E">
            <w:pPr>
              <w:pStyle w:val="aff3"/>
              <w:numPr>
                <w:ilvl w:val="0"/>
                <w:numId w:val="32"/>
              </w:numPr>
            </w:pPr>
            <w:r>
              <w:t>Note2: For both one hand grip and Head and one hand grip cases, the handheld is assumed to be held by right hand as example.</w:t>
            </w:r>
          </w:p>
          <w:p w14:paraId="5618AF16" w14:textId="77777777" w:rsidR="00DF0A95" w:rsidRDefault="00666D10">
            <w:pPr>
              <w:rPr>
                <w:szCs w:val="20"/>
              </w:rPr>
            </w:pPr>
            <w:r>
              <w:rPr>
                <w:rFonts w:eastAsia="Malgun Gothic"/>
                <w:szCs w:val="20"/>
              </w:rPr>
              <w:t xml:space="preserve">The standardized </w:t>
            </w:r>
            <w:r>
              <w:rPr>
                <w:rFonts w:eastAsia="Malgun Gothic"/>
                <w:bCs/>
                <w:szCs w:val="20"/>
              </w:rPr>
              <w:t>CTIA</w:t>
            </w:r>
            <w:r>
              <w:rPr>
                <w:rFonts w:eastAsia="Malgun Gothic"/>
                <w:szCs w:val="20"/>
              </w:rPr>
              <w:t xml:space="preserve"> hand grip can be considered as reference.</w:t>
            </w:r>
          </w:p>
        </w:tc>
      </w:tr>
    </w:tbl>
    <w:p w14:paraId="3D162745" w14:textId="77777777" w:rsidR="00DF0A95" w:rsidRDefault="00DF0A95"/>
    <w:p w14:paraId="15ED5A69" w14:textId="77777777" w:rsidR="00DF0A95" w:rsidRDefault="00666D10">
      <w:pPr>
        <w:spacing w:beforeLines="50" w:before="120" w:afterLines="50" w:after="120"/>
        <w:outlineLvl w:val="2"/>
        <w:rPr>
          <w:b/>
        </w:rPr>
      </w:pPr>
      <w:r>
        <w:rPr>
          <w:b/>
        </w:rPr>
        <w:t>2.</w:t>
      </w:r>
      <w:r>
        <w:rPr>
          <w:rFonts w:hint="eastAsia"/>
          <w:b/>
        </w:rPr>
        <w:t>1</w:t>
      </w:r>
      <w:r>
        <w:rPr>
          <w:b/>
        </w:rPr>
        <w:t xml:space="preserve">.1 </w:t>
      </w:r>
      <w:r>
        <w:rPr>
          <w:rFonts w:hint="eastAsia"/>
          <w:b/>
        </w:rPr>
        <w:t>Company View (Round-1)</w:t>
      </w:r>
    </w:p>
    <w:p w14:paraId="4DB2278A" w14:textId="77777777" w:rsidR="00DF0A95" w:rsidRDefault="00666D10">
      <w:pPr>
        <w:snapToGrid w:val="0"/>
        <w:spacing w:before="120" w:after="120"/>
        <w:rPr>
          <w:szCs w:val="20"/>
        </w:rPr>
      </w:pPr>
      <w:r>
        <w:rPr>
          <w:szCs w:val="20"/>
        </w:rPr>
        <w:t xml:space="preserve">According to the contributions in this meeting, </w:t>
      </w:r>
      <w:r>
        <w:rPr>
          <w:rFonts w:hint="eastAsia"/>
          <w:szCs w:val="20"/>
        </w:rPr>
        <w:t>companies</w:t>
      </w:r>
      <w:r>
        <w:rPr>
          <w:szCs w:val="20"/>
        </w:rPr>
        <w:t>’</w:t>
      </w:r>
      <w:r>
        <w:rPr>
          <w:rFonts w:hint="eastAsia"/>
          <w:szCs w:val="20"/>
        </w:rPr>
        <w:t xml:space="preserve"> </w:t>
      </w:r>
      <w:r>
        <w:rPr>
          <w:szCs w:val="20"/>
        </w:rPr>
        <w:t xml:space="preserve">views are </w:t>
      </w:r>
      <w:r>
        <w:rPr>
          <w:rFonts w:hint="eastAsia"/>
          <w:szCs w:val="20"/>
        </w:rPr>
        <w:t>summarized</w:t>
      </w:r>
      <w:r>
        <w:rPr>
          <w:szCs w:val="20"/>
        </w:rPr>
        <w:t xml:space="preserve"> </w:t>
      </w:r>
      <w:r>
        <w:rPr>
          <w:rFonts w:hint="eastAsia"/>
          <w:szCs w:val="20"/>
        </w:rPr>
        <w:t>on remaining issues</w:t>
      </w:r>
      <w:r>
        <w:rPr>
          <w:szCs w:val="20"/>
        </w:rPr>
        <w:t xml:space="preserve"> for</w:t>
      </w:r>
      <w:r>
        <w:rPr>
          <w:rFonts w:hint="eastAsia"/>
          <w:szCs w:val="20"/>
        </w:rPr>
        <w:t xml:space="preserve"> UE side</w:t>
      </w:r>
      <w:r>
        <w:rPr>
          <w:szCs w:val="20"/>
        </w:rPr>
        <w:t xml:space="preserve"> spatial non-stationarity:</w:t>
      </w:r>
    </w:p>
    <w:p w14:paraId="46A3B837" w14:textId="77777777" w:rsidR="00DF0A95" w:rsidRDefault="00666D10" w:rsidP="00EB3C1E">
      <w:pPr>
        <w:numPr>
          <w:ilvl w:val="0"/>
          <w:numId w:val="33"/>
        </w:numPr>
        <w:overflowPunct w:val="0"/>
        <w:spacing w:before="120" w:after="120"/>
        <w:ind w:left="442"/>
        <w:textAlignment w:val="baseline"/>
        <w:rPr>
          <w:szCs w:val="20"/>
        </w:rPr>
      </w:pPr>
      <w:r>
        <w:rPr>
          <w:rFonts w:hint="eastAsia"/>
          <w:szCs w:val="20"/>
        </w:rPr>
        <w:t xml:space="preserve">[vivo, BUPT]: </w:t>
      </w:r>
      <w:bookmarkStart w:id="2" w:name="_Ref181897167"/>
      <w:bookmarkStart w:id="3" w:name="_Ref181868264"/>
      <w:r>
        <w:rPr>
          <w:rFonts w:hint="eastAsia"/>
          <w:szCs w:val="20"/>
        </w:rPr>
        <w:t>For the modelling of spatial non-stationarity at UE side, three steps are used</w:t>
      </w:r>
      <w:bookmarkEnd w:id="2"/>
    </w:p>
    <w:p w14:paraId="11DF0314" w14:textId="77777777" w:rsidR="00DF0A95" w:rsidRDefault="00666D10" w:rsidP="00EB3C1E">
      <w:pPr>
        <w:pStyle w:val="aff3"/>
        <w:numPr>
          <w:ilvl w:val="1"/>
          <w:numId w:val="34"/>
        </w:numPr>
        <w:rPr>
          <w:lang w:val="en-US"/>
        </w:rPr>
      </w:pPr>
      <w:r>
        <w:rPr>
          <w:rFonts w:hint="eastAsia"/>
          <w:lang w:val="en-US"/>
        </w:rPr>
        <w:t>Step 1: Determinate the grip case according to the typical proportion.</w:t>
      </w:r>
    </w:p>
    <w:p w14:paraId="3385DBBA" w14:textId="77777777" w:rsidR="00DF0A95" w:rsidRDefault="00666D10" w:rsidP="00EB3C1E">
      <w:pPr>
        <w:pStyle w:val="aff3"/>
        <w:numPr>
          <w:ilvl w:val="1"/>
          <w:numId w:val="34"/>
        </w:numPr>
        <w:rPr>
          <w:lang w:val="en-US"/>
        </w:rPr>
      </w:pPr>
      <w:r>
        <w:rPr>
          <w:rFonts w:hint="eastAsia"/>
          <w:lang w:val="en-US"/>
        </w:rPr>
        <w:t xml:space="preserve">Step 2: Obtain the fixed linear per antenna element attenuation values </w:t>
      </w:r>
      <m:oMath>
        <m:sSub>
          <m:sSubPr>
            <m:ctrlPr>
              <w:rPr>
                <w:rFonts w:ascii="Cambria Math" w:hAnsi="Cambria Math"/>
                <w:lang w:val="en-US"/>
              </w:rPr>
            </m:ctrlPr>
          </m:sSubPr>
          <m:e>
            <m:r>
              <m:rPr>
                <m:sty m:val="p"/>
              </m:rPr>
              <w:rPr>
                <w:rFonts w:ascii="Cambria Math" w:hAnsi="Cambria Math" w:hint="eastAsia"/>
                <w:lang w:val="en-US"/>
              </w:rPr>
              <m:t>β</m:t>
            </m:r>
          </m:e>
          <m:sub>
            <m:r>
              <m:rPr>
                <m:sty m:val="p"/>
              </m:rPr>
              <w:rPr>
                <w:rFonts w:ascii="Cambria Math" w:hAnsi="Cambria Math" w:hint="eastAsia"/>
                <w:lang w:val="en-US"/>
              </w:rPr>
              <m:t>u</m:t>
            </m:r>
          </m:sub>
        </m:sSub>
      </m:oMath>
      <w:r>
        <w:rPr>
          <w:rFonts w:hint="eastAsia"/>
          <w:lang w:val="en-US"/>
        </w:rPr>
        <w:t xml:space="preserve"> based on the grip case.</w:t>
      </w:r>
    </w:p>
    <w:p w14:paraId="0D61FB74" w14:textId="77777777" w:rsidR="00DF0A95" w:rsidRDefault="00666D10" w:rsidP="00EB3C1E">
      <w:pPr>
        <w:pStyle w:val="aff3"/>
        <w:numPr>
          <w:ilvl w:val="1"/>
          <w:numId w:val="34"/>
        </w:numPr>
        <w:rPr>
          <w:lang w:val="en-US"/>
        </w:rPr>
      </w:pPr>
      <w:r>
        <w:rPr>
          <w:rFonts w:hint="eastAsia"/>
          <w:lang w:val="en-US"/>
        </w:rPr>
        <w:t xml:space="preserve">Step 3: Apply the fixed linear attenuation value </w:t>
      </w:r>
      <m:oMath>
        <m:sSub>
          <m:sSubPr>
            <m:ctrlPr>
              <w:rPr>
                <w:rFonts w:ascii="Cambria Math" w:hAnsi="Cambria Math"/>
                <w:lang w:val="en-US"/>
              </w:rPr>
            </m:ctrlPr>
          </m:sSubPr>
          <m:e>
            <m:r>
              <m:rPr>
                <m:sty m:val="p"/>
              </m:rPr>
              <w:rPr>
                <w:rFonts w:ascii="Cambria Math" w:hAnsi="Cambria Math" w:hint="eastAsia"/>
                <w:lang w:val="en-US"/>
              </w:rPr>
              <m:t>β</m:t>
            </m:r>
          </m:e>
          <m:sub>
            <m:r>
              <m:rPr>
                <m:sty m:val="p"/>
              </m:rPr>
              <w:rPr>
                <w:rFonts w:ascii="Cambria Math" w:hAnsi="Cambria Math" w:hint="eastAsia"/>
                <w:lang w:val="en-US"/>
              </w:rPr>
              <m:t>u</m:t>
            </m:r>
          </m:sub>
        </m:sSub>
      </m:oMath>
      <w:r>
        <w:rPr>
          <w:rFonts w:hint="eastAsia"/>
          <w:lang w:val="en-US"/>
        </w:rPr>
        <w:t xml:space="preserve"> for the per element pair channel.</w:t>
      </w:r>
    </w:p>
    <w:bookmarkEnd w:id="3"/>
    <w:p w14:paraId="5B67F190" w14:textId="77777777" w:rsidR="00DF0A95" w:rsidRDefault="00666D10" w:rsidP="00EB3C1E">
      <w:pPr>
        <w:numPr>
          <w:ilvl w:val="0"/>
          <w:numId w:val="33"/>
        </w:numPr>
        <w:overflowPunct w:val="0"/>
        <w:spacing w:before="120" w:after="120"/>
        <w:ind w:left="442"/>
        <w:textAlignment w:val="baseline"/>
        <w:rPr>
          <w:szCs w:val="20"/>
        </w:rPr>
      </w:pPr>
      <w:r>
        <w:rPr>
          <w:rFonts w:hint="eastAsia"/>
          <w:szCs w:val="20"/>
        </w:rPr>
        <w:t>[ZTE]</w:t>
      </w:r>
      <w:r>
        <w:rPr>
          <w:rFonts w:hint="eastAsia"/>
          <w:szCs w:val="20"/>
        </w:rPr>
        <w:t>：</w:t>
      </w:r>
      <w:r>
        <w:rPr>
          <w:rFonts w:hint="eastAsia"/>
          <w:szCs w:val="20"/>
        </w:rPr>
        <w:t>For the modelling of the attenuation for each antenna, introduce multiple sets of fixed values per case, each set corresponding to a range of frequency, and the following table can be considered.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9"/>
        <w:gridCol w:w="701"/>
        <w:gridCol w:w="564"/>
        <w:gridCol w:w="655"/>
        <w:gridCol w:w="701"/>
        <w:gridCol w:w="564"/>
        <w:gridCol w:w="655"/>
        <w:gridCol w:w="701"/>
        <w:gridCol w:w="627"/>
        <w:gridCol w:w="655"/>
      </w:tblGrid>
      <w:tr w:rsidR="00DF0A95" w14:paraId="0BE10FAA" w14:textId="77777777">
        <w:trPr>
          <w:jc w:val="center"/>
        </w:trPr>
        <w:tc>
          <w:tcPr>
            <w:tcW w:w="0" w:type="auto"/>
            <w:vMerge w:val="restart"/>
            <w:vAlign w:val="center"/>
          </w:tcPr>
          <w:p w14:paraId="3DAAFD23" w14:textId="77777777" w:rsidR="00DF0A95" w:rsidRDefault="00666D10">
            <w:pPr>
              <w:spacing w:before="60" w:after="60"/>
              <w:jc w:val="center"/>
              <w:rPr>
                <w:sz w:val="18"/>
                <w:szCs w:val="18"/>
              </w:rPr>
            </w:pPr>
            <w:r>
              <w:rPr>
                <w:sz w:val="18"/>
                <w:szCs w:val="18"/>
              </w:rPr>
              <w:t>Antenna index</w:t>
            </w:r>
          </w:p>
        </w:tc>
        <w:tc>
          <w:tcPr>
            <w:tcW w:w="0" w:type="auto"/>
            <w:gridSpan w:val="9"/>
            <w:vAlign w:val="center"/>
          </w:tcPr>
          <w:p w14:paraId="63BE0560" w14:textId="77777777" w:rsidR="00DF0A95" w:rsidRDefault="00666D10">
            <w:pPr>
              <w:spacing w:before="60" w:after="60"/>
              <w:jc w:val="center"/>
              <w:rPr>
                <w:sz w:val="18"/>
                <w:szCs w:val="18"/>
              </w:rPr>
            </w:pPr>
            <w:r>
              <w:rPr>
                <w:sz w:val="18"/>
                <w:szCs w:val="18"/>
              </w:rPr>
              <w:t>Power attenuation (dB)</w:t>
            </w:r>
          </w:p>
        </w:tc>
      </w:tr>
      <w:tr w:rsidR="00DF0A95" w14:paraId="468CD6FD" w14:textId="77777777">
        <w:trPr>
          <w:jc w:val="center"/>
        </w:trPr>
        <w:tc>
          <w:tcPr>
            <w:tcW w:w="0" w:type="auto"/>
            <w:vMerge/>
            <w:vAlign w:val="center"/>
          </w:tcPr>
          <w:p w14:paraId="5422B3CA" w14:textId="77777777" w:rsidR="00DF0A95" w:rsidRDefault="00DF0A95">
            <w:pPr>
              <w:spacing w:before="60" w:after="60"/>
              <w:jc w:val="center"/>
              <w:rPr>
                <w:sz w:val="18"/>
                <w:szCs w:val="18"/>
              </w:rPr>
            </w:pPr>
          </w:p>
        </w:tc>
        <w:tc>
          <w:tcPr>
            <w:tcW w:w="0" w:type="auto"/>
            <w:gridSpan w:val="3"/>
            <w:vAlign w:val="center"/>
          </w:tcPr>
          <w:p w14:paraId="52582DB7" w14:textId="77777777" w:rsidR="00DF0A95" w:rsidRDefault="00666D10">
            <w:pPr>
              <w:spacing w:before="60" w:after="60"/>
              <w:jc w:val="center"/>
              <w:rPr>
                <w:sz w:val="18"/>
                <w:szCs w:val="18"/>
              </w:rPr>
            </w:pPr>
            <w:r>
              <w:rPr>
                <w:sz w:val="18"/>
                <w:szCs w:val="18"/>
              </w:rPr>
              <w:t>One hand grip</w:t>
            </w:r>
          </w:p>
        </w:tc>
        <w:tc>
          <w:tcPr>
            <w:tcW w:w="0" w:type="auto"/>
            <w:gridSpan w:val="3"/>
            <w:vAlign w:val="center"/>
          </w:tcPr>
          <w:p w14:paraId="1BDE9D73" w14:textId="77777777" w:rsidR="00DF0A95" w:rsidRDefault="00666D10">
            <w:pPr>
              <w:spacing w:before="60" w:after="60"/>
              <w:jc w:val="center"/>
              <w:rPr>
                <w:sz w:val="18"/>
                <w:szCs w:val="18"/>
              </w:rPr>
            </w:pPr>
            <w:r>
              <w:rPr>
                <w:sz w:val="18"/>
                <w:szCs w:val="18"/>
              </w:rPr>
              <w:t>Dual hand grip</w:t>
            </w:r>
          </w:p>
        </w:tc>
        <w:tc>
          <w:tcPr>
            <w:tcW w:w="0" w:type="auto"/>
            <w:gridSpan w:val="3"/>
            <w:vAlign w:val="center"/>
          </w:tcPr>
          <w:p w14:paraId="464B01B2" w14:textId="77777777" w:rsidR="00DF0A95" w:rsidRDefault="00666D10">
            <w:pPr>
              <w:spacing w:before="60" w:after="60"/>
              <w:jc w:val="center"/>
              <w:rPr>
                <w:sz w:val="18"/>
                <w:szCs w:val="18"/>
              </w:rPr>
            </w:pPr>
            <w:r>
              <w:rPr>
                <w:sz w:val="18"/>
                <w:szCs w:val="18"/>
              </w:rPr>
              <w:t>Head and one hand grip</w:t>
            </w:r>
          </w:p>
        </w:tc>
      </w:tr>
      <w:tr w:rsidR="00DF0A95" w14:paraId="66FE71CD" w14:textId="77777777">
        <w:trPr>
          <w:jc w:val="center"/>
        </w:trPr>
        <w:tc>
          <w:tcPr>
            <w:tcW w:w="0" w:type="auto"/>
            <w:vAlign w:val="center"/>
          </w:tcPr>
          <w:p w14:paraId="24209322" w14:textId="77777777" w:rsidR="00DF0A95" w:rsidRDefault="00DF0A95">
            <w:pPr>
              <w:spacing w:before="60" w:after="60"/>
              <w:jc w:val="center"/>
              <w:rPr>
                <w:sz w:val="18"/>
                <w:szCs w:val="18"/>
              </w:rPr>
            </w:pPr>
          </w:p>
        </w:tc>
        <w:tc>
          <w:tcPr>
            <w:tcW w:w="0" w:type="auto"/>
            <w:vAlign w:val="center"/>
          </w:tcPr>
          <w:p w14:paraId="10B9566C" w14:textId="77777777" w:rsidR="00DF0A95" w:rsidRDefault="00666D10">
            <w:pPr>
              <w:spacing w:before="60" w:after="60"/>
              <w:jc w:val="center"/>
              <w:rPr>
                <w:sz w:val="18"/>
                <w:szCs w:val="18"/>
              </w:rPr>
            </w:pPr>
            <w:r>
              <w:rPr>
                <w:sz w:val="18"/>
                <w:szCs w:val="18"/>
              </w:rPr>
              <w:t>[</w:t>
            </w:r>
            <w:r>
              <w:rPr>
                <w:rFonts w:hint="eastAsia"/>
                <w:sz w:val="18"/>
                <w:szCs w:val="18"/>
              </w:rPr>
              <w:t>0.5</w:t>
            </w:r>
            <w:r>
              <w:rPr>
                <w:sz w:val="18"/>
                <w:szCs w:val="18"/>
              </w:rPr>
              <w:t>-</w:t>
            </w:r>
            <w:r>
              <w:rPr>
                <w:rFonts w:hint="eastAsia"/>
                <w:sz w:val="18"/>
                <w:szCs w:val="18"/>
              </w:rPr>
              <w:t>4)</w:t>
            </w:r>
          </w:p>
          <w:p w14:paraId="31352342" w14:textId="77777777" w:rsidR="00DF0A95" w:rsidRDefault="00666D10">
            <w:pPr>
              <w:spacing w:before="60" w:after="60"/>
              <w:jc w:val="center"/>
              <w:rPr>
                <w:sz w:val="18"/>
                <w:szCs w:val="18"/>
              </w:rPr>
            </w:pPr>
            <w:r>
              <w:rPr>
                <w:sz w:val="18"/>
                <w:szCs w:val="18"/>
              </w:rPr>
              <w:t>GHz</w:t>
            </w:r>
          </w:p>
        </w:tc>
        <w:tc>
          <w:tcPr>
            <w:tcW w:w="0" w:type="auto"/>
            <w:vAlign w:val="center"/>
          </w:tcPr>
          <w:p w14:paraId="5E967364" w14:textId="77777777" w:rsidR="00DF0A95" w:rsidRDefault="00666D10">
            <w:pPr>
              <w:spacing w:before="60" w:after="60"/>
              <w:jc w:val="center"/>
              <w:rPr>
                <w:sz w:val="18"/>
                <w:szCs w:val="18"/>
              </w:rPr>
            </w:pPr>
            <w:r>
              <w:rPr>
                <w:sz w:val="18"/>
                <w:szCs w:val="18"/>
              </w:rPr>
              <w:t>[</w:t>
            </w:r>
            <w:r>
              <w:rPr>
                <w:rFonts w:hint="eastAsia"/>
                <w:sz w:val="18"/>
                <w:szCs w:val="18"/>
              </w:rPr>
              <w:t>4</w:t>
            </w:r>
            <w:r>
              <w:rPr>
                <w:sz w:val="18"/>
                <w:szCs w:val="18"/>
              </w:rPr>
              <w:t>-</w:t>
            </w:r>
            <w:r>
              <w:rPr>
                <w:rFonts w:hint="eastAsia"/>
                <w:sz w:val="18"/>
                <w:szCs w:val="18"/>
              </w:rPr>
              <w:t>8)</w:t>
            </w:r>
          </w:p>
          <w:p w14:paraId="4CD5AA0E" w14:textId="77777777" w:rsidR="00DF0A95" w:rsidRDefault="00666D10">
            <w:pPr>
              <w:spacing w:before="60" w:after="60"/>
              <w:jc w:val="center"/>
              <w:rPr>
                <w:sz w:val="18"/>
                <w:szCs w:val="18"/>
              </w:rPr>
            </w:pPr>
            <w:r>
              <w:rPr>
                <w:sz w:val="18"/>
                <w:szCs w:val="18"/>
              </w:rPr>
              <w:t>GHz</w:t>
            </w:r>
          </w:p>
        </w:tc>
        <w:tc>
          <w:tcPr>
            <w:tcW w:w="0" w:type="auto"/>
            <w:vAlign w:val="center"/>
          </w:tcPr>
          <w:p w14:paraId="3BE9B60D" w14:textId="77777777" w:rsidR="00DF0A95" w:rsidRDefault="00666D10">
            <w:pPr>
              <w:spacing w:before="60" w:after="60"/>
              <w:jc w:val="center"/>
              <w:rPr>
                <w:sz w:val="18"/>
                <w:szCs w:val="18"/>
              </w:rPr>
            </w:pPr>
            <w:r>
              <w:rPr>
                <w:sz w:val="18"/>
                <w:szCs w:val="18"/>
              </w:rPr>
              <w:t>[</w:t>
            </w:r>
            <w:r>
              <w:rPr>
                <w:rFonts w:hint="eastAsia"/>
                <w:sz w:val="18"/>
                <w:szCs w:val="18"/>
              </w:rPr>
              <w:t>8</w:t>
            </w:r>
            <w:r>
              <w:rPr>
                <w:sz w:val="18"/>
                <w:szCs w:val="18"/>
              </w:rPr>
              <w:t>-</w:t>
            </w:r>
            <w:r>
              <w:rPr>
                <w:rFonts w:hint="eastAsia"/>
                <w:sz w:val="18"/>
                <w:szCs w:val="18"/>
              </w:rPr>
              <w:t>24)</w:t>
            </w:r>
          </w:p>
          <w:p w14:paraId="0FF9D7D5" w14:textId="77777777" w:rsidR="00DF0A95" w:rsidRDefault="00666D10">
            <w:pPr>
              <w:spacing w:before="60" w:after="60"/>
              <w:jc w:val="center"/>
              <w:rPr>
                <w:sz w:val="18"/>
                <w:szCs w:val="18"/>
              </w:rPr>
            </w:pPr>
            <w:r>
              <w:rPr>
                <w:sz w:val="18"/>
                <w:szCs w:val="18"/>
              </w:rPr>
              <w:t>GHz</w:t>
            </w:r>
          </w:p>
        </w:tc>
        <w:tc>
          <w:tcPr>
            <w:tcW w:w="0" w:type="auto"/>
            <w:vAlign w:val="center"/>
          </w:tcPr>
          <w:p w14:paraId="7ED9C850" w14:textId="77777777" w:rsidR="00DF0A95" w:rsidRDefault="00666D10">
            <w:pPr>
              <w:spacing w:before="60" w:after="60"/>
              <w:jc w:val="center"/>
              <w:rPr>
                <w:sz w:val="18"/>
                <w:szCs w:val="18"/>
              </w:rPr>
            </w:pPr>
            <w:r>
              <w:rPr>
                <w:sz w:val="18"/>
                <w:szCs w:val="18"/>
              </w:rPr>
              <w:t>[</w:t>
            </w:r>
            <w:r>
              <w:rPr>
                <w:rFonts w:hint="eastAsia"/>
                <w:sz w:val="18"/>
                <w:szCs w:val="18"/>
              </w:rPr>
              <w:t>0.5</w:t>
            </w:r>
            <w:r>
              <w:rPr>
                <w:sz w:val="18"/>
                <w:szCs w:val="18"/>
              </w:rPr>
              <w:t>-</w:t>
            </w:r>
            <w:r>
              <w:rPr>
                <w:rFonts w:hint="eastAsia"/>
                <w:sz w:val="18"/>
                <w:szCs w:val="18"/>
              </w:rPr>
              <w:t>4)</w:t>
            </w:r>
          </w:p>
          <w:p w14:paraId="03E69F46" w14:textId="77777777" w:rsidR="00DF0A95" w:rsidRDefault="00666D10">
            <w:pPr>
              <w:spacing w:before="60" w:after="60"/>
              <w:jc w:val="center"/>
              <w:rPr>
                <w:sz w:val="18"/>
                <w:szCs w:val="18"/>
              </w:rPr>
            </w:pPr>
            <w:r>
              <w:rPr>
                <w:sz w:val="18"/>
                <w:szCs w:val="18"/>
              </w:rPr>
              <w:t>GHz</w:t>
            </w:r>
          </w:p>
        </w:tc>
        <w:tc>
          <w:tcPr>
            <w:tcW w:w="0" w:type="auto"/>
            <w:vAlign w:val="center"/>
          </w:tcPr>
          <w:p w14:paraId="4178FDCC" w14:textId="77777777" w:rsidR="00DF0A95" w:rsidRDefault="00666D10">
            <w:pPr>
              <w:spacing w:before="60" w:after="60"/>
              <w:jc w:val="center"/>
              <w:rPr>
                <w:sz w:val="18"/>
                <w:szCs w:val="18"/>
              </w:rPr>
            </w:pPr>
            <w:r>
              <w:rPr>
                <w:sz w:val="18"/>
                <w:szCs w:val="18"/>
              </w:rPr>
              <w:t>[</w:t>
            </w:r>
            <w:r>
              <w:rPr>
                <w:rFonts w:hint="eastAsia"/>
                <w:sz w:val="18"/>
                <w:szCs w:val="18"/>
              </w:rPr>
              <w:t>4</w:t>
            </w:r>
            <w:r>
              <w:rPr>
                <w:sz w:val="18"/>
                <w:szCs w:val="18"/>
              </w:rPr>
              <w:t>-</w:t>
            </w:r>
            <w:r>
              <w:rPr>
                <w:rFonts w:hint="eastAsia"/>
                <w:sz w:val="18"/>
                <w:szCs w:val="18"/>
              </w:rPr>
              <w:t>8)</w:t>
            </w:r>
          </w:p>
          <w:p w14:paraId="59AD4BE1" w14:textId="77777777" w:rsidR="00DF0A95" w:rsidRDefault="00666D10">
            <w:pPr>
              <w:spacing w:before="60" w:after="60"/>
              <w:jc w:val="center"/>
              <w:rPr>
                <w:sz w:val="18"/>
                <w:szCs w:val="18"/>
              </w:rPr>
            </w:pPr>
            <w:r>
              <w:rPr>
                <w:sz w:val="18"/>
                <w:szCs w:val="18"/>
              </w:rPr>
              <w:t>GHz</w:t>
            </w:r>
          </w:p>
        </w:tc>
        <w:tc>
          <w:tcPr>
            <w:tcW w:w="0" w:type="auto"/>
            <w:vAlign w:val="center"/>
          </w:tcPr>
          <w:p w14:paraId="6844EF98" w14:textId="77777777" w:rsidR="00DF0A95" w:rsidRDefault="00666D10">
            <w:pPr>
              <w:spacing w:before="60" w:after="60"/>
              <w:jc w:val="center"/>
              <w:rPr>
                <w:sz w:val="18"/>
                <w:szCs w:val="18"/>
              </w:rPr>
            </w:pPr>
            <w:r>
              <w:rPr>
                <w:sz w:val="18"/>
                <w:szCs w:val="18"/>
              </w:rPr>
              <w:t>[</w:t>
            </w:r>
            <w:r>
              <w:rPr>
                <w:rFonts w:hint="eastAsia"/>
                <w:sz w:val="18"/>
                <w:szCs w:val="18"/>
              </w:rPr>
              <w:t>8</w:t>
            </w:r>
            <w:r>
              <w:rPr>
                <w:sz w:val="18"/>
                <w:szCs w:val="18"/>
              </w:rPr>
              <w:t>-</w:t>
            </w:r>
            <w:r>
              <w:rPr>
                <w:rFonts w:hint="eastAsia"/>
                <w:sz w:val="18"/>
                <w:szCs w:val="18"/>
              </w:rPr>
              <w:t>24)</w:t>
            </w:r>
          </w:p>
          <w:p w14:paraId="37A899E6" w14:textId="77777777" w:rsidR="00DF0A95" w:rsidRDefault="00666D10">
            <w:pPr>
              <w:spacing w:before="60" w:after="60"/>
              <w:jc w:val="center"/>
              <w:rPr>
                <w:sz w:val="18"/>
                <w:szCs w:val="18"/>
              </w:rPr>
            </w:pPr>
            <w:r>
              <w:rPr>
                <w:sz w:val="18"/>
                <w:szCs w:val="18"/>
              </w:rPr>
              <w:t>GHz</w:t>
            </w:r>
          </w:p>
        </w:tc>
        <w:tc>
          <w:tcPr>
            <w:tcW w:w="0" w:type="auto"/>
            <w:vAlign w:val="center"/>
          </w:tcPr>
          <w:p w14:paraId="5A24D3CF" w14:textId="77777777" w:rsidR="00DF0A95" w:rsidRDefault="00666D10">
            <w:pPr>
              <w:spacing w:before="60" w:after="60"/>
              <w:jc w:val="center"/>
              <w:rPr>
                <w:sz w:val="18"/>
                <w:szCs w:val="18"/>
              </w:rPr>
            </w:pPr>
            <w:r>
              <w:rPr>
                <w:sz w:val="18"/>
                <w:szCs w:val="18"/>
              </w:rPr>
              <w:t>[</w:t>
            </w:r>
            <w:r>
              <w:rPr>
                <w:rFonts w:hint="eastAsia"/>
                <w:sz w:val="18"/>
                <w:szCs w:val="18"/>
              </w:rPr>
              <w:t>0.5</w:t>
            </w:r>
            <w:r>
              <w:rPr>
                <w:sz w:val="18"/>
                <w:szCs w:val="18"/>
              </w:rPr>
              <w:t>-</w:t>
            </w:r>
            <w:r>
              <w:rPr>
                <w:rFonts w:hint="eastAsia"/>
                <w:sz w:val="18"/>
                <w:szCs w:val="18"/>
              </w:rPr>
              <w:t>4)</w:t>
            </w:r>
          </w:p>
          <w:p w14:paraId="51DEA26F" w14:textId="77777777" w:rsidR="00DF0A95" w:rsidRDefault="00666D10">
            <w:pPr>
              <w:spacing w:before="60" w:after="60"/>
              <w:jc w:val="center"/>
              <w:rPr>
                <w:sz w:val="18"/>
                <w:szCs w:val="18"/>
              </w:rPr>
            </w:pPr>
            <w:r>
              <w:rPr>
                <w:sz w:val="18"/>
                <w:szCs w:val="18"/>
              </w:rPr>
              <w:t>GHz</w:t>
            </w:r>
          </w:p>
        </w:tc>
        <w:tc>
          <w:tcPr>
            <w:tcW w:w="0" w:type="auto"/>
            <w:vAlign w:val="center"/>
          </w:tcPr>
          <w:p w14:paraId="650A6E4A" w14:textId="77777777" w:rsidR="00DF0A95" w:rsidRDefault="00666D10">
            <w:pPr>
              <w:spacing w:before="60" w:after="60"/>
              <w:jc w:val="center"/>
              <w:rPr>
                <w:sz w:val="18"/>
                <w:szCs w:val="18"/>
              </w:rPr>
            </w:pPr>
            <w:r>
              <w:rPr>
                <w:sz w:val="18"/>
                <w:szCs w:val="18"/>
              </w:rPr>
              <w:t>[</w:t>
            </w:r>
            <w:r>
              <w:rPr>
                <w:rFonts w:hint="eastAsia"/>
                <w:sz w:val="18"/>
                <w:szCs w:val="18"/>
              </w:rPr>
              <w:t>4</w:t>
            </w:r>
            <w:r>
              <w:rPr>
                <w:sz w:val="18"/>
                <w:szCs w:val="18"/>
              </w:rPr>
              <w:t>-</w:t>
            </w:r>
            <w:r>
              <w:rPr>
                <w:rFonts w:hint="eastAsia"/>
                <w:sz w:val="18"/>
                <w:szCs w:val="18"/>
              </w:rPr>
              <w:t>8)</w:t>
            </w:r>
          </w:p>
          <w:p w14:paraId="5C35F149" w14:textId="77777777" w:rsidR="00DF0A95" w:rsidRDefault="00666D10">
            <w:pPr>
              <w:spacing w:before="60" w:after="60"/>
              <w:jc w:val="center"/>
              <w:rPr>
                <w:sz w:val="18"/>
                <w:szCs w:val="18"/>
              </w:rPr>
            </w:pPr>
            <w:r>
              <w:rPr>
                <w:sz w:val="18"/>
                <w:szCs w:val="18"/>
              </w:rPr>
              <w:t>GHz</w:t>
            </w:r>
          </w:p>
        </w:tc>
        <w:tc>
          <w:tcPr>
            <w:tcW w:w="0" w:type="auto"/>
            <w:vAlign w:val="center"/>
          </w:tcPr>
          <w:p w14:paraId="1C7666A5" w14:textId="77777777" w:rsidR="00DF0A95" w:rsidRDefault="00666D10">
            <w:pPr>
              <w:spacing w:before="60" w:after="60"/>
              <w:jc w:val="center"/>
              <w:rPr>
                <w:sz w:val="18"/>
                <w:szCs w:val="18"/>
              </w:rPr>
            </w:pPr>
            <w:r>
              <w:rPr>
                <w:sz w:val="18"/>
                <w:szCs w:val="18"/>
              </w:rPr>
              <w:t>[</w:t>
            </w:r>
            <w:r>
              <w:rPr>
                <w:rFonts w:hint="eastAsia"/>
                <w:sz w:val="18"/>
                <w:szCs w:val="18"/>
              </w:rPr>
              <w:t>8</w:t>
            </w:r>
            <w:r>
              <w:rPr>
                <w:sz w:val="18"/>
                <w:szCs w:val="18"/>
              </w:rPr>
              <w:t>-</w:t>
            </w:r>
            <w:r>
              <w:rPr>
                <w:rFonts w:hint="eastAsia"/>
                <w:sz w:val="18"/>
                <w:szCs w:val="18"/>
              </w:rPr>
              <w:t>24)</w:t>
            </w:r>
          </w:p>
          <w:p w14:paraId="054C9BB7" w14:textId="77777777" w:rsidR="00DF0A95" w:rsidRDefault="00666D10">
            <w:pPr>
              <w:spacing w:before="60" w:after="60"/>
              <w:jc w:val="center"/>
              <w:rPr>
                <w:sz w:val="18"/>
                <w:szCs w:val="18"/>
              </w:rPr>
            </w:pPr>
            <w:r>
              <w:rPr>
                <w:sz w:val="18"/>
                <w:szCs w:val="18"/>
              </w:rPr>
              <w:t>GHz</w:t>
            </w:r>
          </w:p>
        </w:tc>
      </w:tr>
      <w:tr w:rsidR="00DF0A95" w14:paraId="0AD7CF3D" w14:textId="77777777">
        <w:trPr>
          <w:jc w:val="center"/>
        </w:trPr>
        <w:tc>
          <w:tcPr>
            <w:tcW w:w="0" w:type="auto"/>
            <w:vAlign w:val="center"/>
          </w:tcPr>
          <w:p w14:paraId="4A60B9C3" w14:textId="77777777" w:rsidR="00DF0A95" w:rsidRDefault="00666D10">
            <w:pPr>
              <w:spacing w:before="60" w:after="60"/>
              <w:jc w:val="center"/>
              <w:rPr>
                <w:sz w:val="18"/>
                <w:szCs w:val="18"/>
              </w:rPr>
            </w:pPr>
            <w:r>
              <w:rPr>
                <w:sz w:val="18"/>
                <w:szCs w:val="18"/>
              </w:rPr>
              <w:t>1</w:t>
            </w:r>
          </w:p>
        </w:tc>
        <w:tc>
          <w:tcPr>
            <w:tcW w:w="0" w:type="auto"/>
            <w:vAlign w:val="center"/>
          </w:tcPr>
          <w:p w14:paraId="7BC34414" w14:textId="77777777" w:rsidR="00DF0A95" w:rsidRDefault="00666D10">
            <w:pPr>
              <w:spacing w:before="60" w:after="60"/>
              <w:jc w:val="center"/>
              <w:rPr>
                <w:sz w:val="18"/>
                <w:szCs w:val="18"/>
              </w:rPr>
            </w:pPr>
            <w:r>
              <w:rPr>
                <w:color w:val="000000"/>
                <w:sz w:val="18"/>
                <w:szCs w:val="18"/>
              </w:rPr>
              <w:t>0</w:t>
            </w:r>
          </w:p>
        </w:tc>
        <w:tc>
          <w:tcPr>
            <w:tcW w:w="0" w:type="auto"/>
            <w:vAlign w:val="center"/>
          </w:tcPr>
          <w:p w14:paraId="0D17B618"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61B16FE3"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6F1E4801" w14:textId="77777777" w:rsidR="00DF0A95" w:rsidRDefault="00666D10">
            <w:pPr>
              <w:spacing w:before="60" w:after="60"/>
              <w:jc w:val="center"/>
              <w:rPr>
                <w:color w:val="000000"/>
                <w:sz w:val="18"/>
                <w:szCs w:val="18"/>
              </w:rPr>
            </w:pPr>
            <w:r>
              <w:rPr>
                <w:rFonts w:hint="eastAsia"/>
                <w:color w:val="000000"/>
                <w:sz w:val="18"/>
                <w:szCs w:val="18"/>
              </w:rPr>
              <w:t>4.10</w:t>
            </w:r>
          </w:p>
        </w:tc>
        <w:tc>
          <w:tcPr>
            <w:tcW w:w="0" w:type="auto"/>
            <w:vAlign w:val="center"/>
          </w:tcPr>
          <w:p w14:paraId="77BD47D2" w14:textId="77777777" w:rsidR="00DF0A95" w:rsidRDefault="00666D10">
            <w:pPr>
              <w:spacing w:before="60" w:after="60"/>
              <w:jc w:val="center"/>
              <w:rPr>
                <w:color w:val="000000"/>
                <w:sz w:val="18"/>
                <w:szCs w:val="18"/>
              </w:rPr>
            </w:pPr>
            <w:r>
              <w:rPr>
                <w:rFonts w:hint="eastAsia"/>
                <w:color w:val="000000"/>
                <w:sz w:val="18"/>
                <w:szCs w:val="18"/>
              </w:rPr>
              <w:t>8.15</w:t>
            </w:r>
          </w:p>
        </w:tc>
        <w:tc>
          <w:tcPr>
            <w:tcW w:w="0" w:type="auto"/>
            <w:vAlign w:val="center"/>
          </w:tcPr>
          <w:p w14:paraId="33792E10" w14:textId="77777777" w:rsidR="00DF0A95" w:rsidRDefault="00666D10">
            <w:pPr>
              <w:spacing w:before="60" w:after="60"/>
              <w:jc w:val="center"/>
              <w:rPr>
                <w:color w:val="000000"/>
                <w:sz w:val="18"/>
                <w:szCs w:val="18"/>
              </w:rPr>
            </w:pPr>
            <w:r>
              <w:rPr>
                <w:rFonts w:hint="eastAsia"/>
                <w:sz w:val="18"/>
                <w:szCs w:val="18"/>
              </w:rPr>
              <w:t>9.50</w:t>
            </w:r>
          </w:p>
        </w:tc>
        <w:tc>
          <w:tcPr>
            <w:tcW w:w="0" w:type="auto"/>
            <w:vAlign w:val="center"/>
          </w:tcPr>
          <w:p w14:paraId="4AE8EF82" w14:textId="77777777" w:rsidR="00DF0A95" w:rsidRDefault="00666D10">
            <w:pPr>
              <w:spacing w:before="60" w:after="60"/>
              <w:jc w:val="center"/>
              <w:rPr>
                <w:color w:val="000000"/>
                <w:sz w:val="18"/>
                <w:szCs w:val="18"/>
              </w:rPr>
            </w:pPr>
            <w:r>
              <w:rPr>
                <w:rFonts w:hint="eastAsia"/>
                <w:sz w:val="18"/>
                <w:szCs w:val="18"/>
              </w:rPr>
              <w:t>6.64</w:t>
            </w:r>
          </w:p>
        </w:tc>
        <w:tc>
          <w:tcPr>
            <w:tcW w:w="0" w:type="auto"/>
            <w:vAlign w:val="center"/>
          </w:tcPr>
          <w:p w14:paraId="653923F1" w14:textId="77777777" w:rsidR="00DF0A95" w:rsidRDefault="00666D10">
            <w:pPr>
              <w:numPr>
                <w:ilvl w:val="255"/>
                <w:numId w:val="0"/>
              </w:numPr>
              <w:spacing w:before="60" w:after="60"/>
              <w:jc w:val="center"/>
              <w:rPr>
                <w:color w:val="000000"/>
                <w:sz w:val="18"/>
                <w:szCs w:val="18"/>
              </w:rPr>
            </w:pPr>
            <w:r>
              <w:rPr>
                <w:rFonts w:hint="eastAsia"/>
                <w:sz w:val="18"/>
                <w:szCs w:val="18"/>
              </w:rPr>
              <w:t>11.80</w:t>
            </w:r>
          </w:p>
        </w:tc>
        <w:tc>
          <w:tcPr>
            <w:tcW w:w="0" w:type="auto"/>
            <w:vAlign w:val="center"/>
          </w:tcPr>
          <w:p w14:paraId="5C24CCF6" w14:textId="77777777" w:rsidR="00DF0A95" w:rsidRDefault="00666D10">
            <w:pPr>
              <w:spacing w:before="60" w:after="60"/>
              <w:jc w:val="center"/>
              <w:rPr>
                <w:color w:val="000000"/>
                <w:sz w:val="18"/>
                <w:szCs w:val="18"/>
              </w:rPr>
            </w:pPr>
            <w:r>
              <w:rPr>
                <w:rFonts w:hint="eastAsia"/>
                <w:sz w:val="18"/>
                <w:szCs w:val="18"/>
              </w:rPr>
              <w:t>14.68</w:t>
            </w:r>
          </w:p>
        </w:tc>
      </w:tr>
      <w:tr w:rsidR="00DF0A95" w14:paraId="59B3ED42" w14:textId="77777777">
        <w:trPr>
          <w:jc w:val="center"/>
        </w:trPr>
        <w:tc>
          <w:tcPr>
            <w:tcW w:w="0" w:type="auto"/>
            <w:vAlign w:val="center"/>
          </w:tcPr>
          <w:p w14:paraId="143610C8" w14:textId="77777777" w:rsidR="00DF0A95" w:rsidRDefault="00666D10">
            <w:pPr>
              <w:spacing w:before="60" w:after="60"/>
              <w:jc w:val="center"/>
              <w:rPr>
                <w:sz w:val="18"/>
                <w:szCs w:val="18"/>
              </w:rPr>
            </w:pPr>
            <w:r>
              <w:rPr>
                <w:sz w:val="18"/>
                <w:szCs w:val="18"/>
              </w:rPr>
              <w:t>2</w:t>
            </w:r>
          </w:p>
        </w:tc>
        <w:tc>
          <w:tcPr>
            <w:tcW w:w="0" w:type="auto"/>
            <w:vAlign w:val="center"/>
          </w:tcPr>
          <w:p w14:paraId="792E9647" w14:textId="77777777" w:rsidR="00DF0A95" w:rsidRDefault="00666D10">
            <w:pPr>
              <w:spacing w:before="60" w:after="60"/>
              <w:jc w:val="center"/>
              <w:rPr>
                <w:sz w:val="18"/>
                <w:szCs w:val="18"/>
              </w:rPr>
            </w:pPr>
            <w:r>
              <w:rPr>
                <w:color w:val="000000"/>
                <w:sz w:val="18"/>
                <w:szCs w:val="18"/>
              </w:rPr>
              <w:t>0</w:t>
            </w:r>
          </w:p>
        </w:tc>
        <w:tc>
          <w:tcPr>
            <w:tcW w:w="0" w:type="auto"/>
            <w:vAlign w:val="center"/>
          </w:tcPr>
          <w:p w14:paraId="0B4828E4"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6A55797C"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6C226EE6" w14:textId="77777777" w:rsidR="00DF0A95" w:rsidRDefault="00666D10">
            <w:pPr>
              <w:jc w:val="center"/>
              <w:rPr>
                <w:color w:val="000000"/>
                <w:sz w:val="18"/>
                <w:szCs w:val="18"/>
              </w:rPr>
            </w:pPr>
            <w:r>
              <w:rPr>
                <w:color w:val="000000"/>
                <w:sz w:val="18"/>
                <w:szCs w:val="18"/>
              </w:rPr>
              <w:t>0</w:t>
            </w:r>
          </w:p>
        </w:tc>
        <w:tc>
          <w:tcPr>
            <w:tcW w:w="0" w:type="auto"/>
            <w:vAlign w:val="center"/>
          </w:tcPr>
          <w:p w14:paraId="00055A21" w14:textId="77777777" w:rsidR="00DF0A95" w:rsidRDefault="00666D10">
            <w:pPr>
              <w:jc w:val="center"/>
              <w:rPr>
                <w:color w:val="000000"/>
                <w:sz w:val="18"/>
                <w:szCs w:val="18"/>
              </w:rPr>
            </w:pPr>
            <w:r>
              <w:rPr>
                <w:color w:val="000000"/>
                <w:sz w:val="18"/>
                <w:szCs w:val="18"/>
              </w:rPr>
              <w:t>0</w:t>
            </w:r>
          </w:p>
        </w:tc>
        <w:tc>
          <w:tcPr>
            <w:tcW w:w="0" w:type="auto"/>
            <w:vAlign w:val="center"/>
          </w:tcPr>
          <w:p w14:paraId="685F5F1B"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2DD074B7" w14:textId="77777777" w:rsidR="00DF0A95" w:rsidRDefault="00666D10">
            <w:pPr>
              <w:spacing w:before="60" w:after="60"/>
              <w:jc w:val="center"/>
              <w:rPr>
                <w:color w:val="000000"/>
                <w:sz w:val="18"/>
                <w:szCs w:val="18"/>
              </w:rPr>
            </w:pPr>
            <w:r>
              <w:rPr>
                <w:rFonts w:hint="eastAsia"/>
                <w:sz w:val="18"/>
                <w:szCs w:val="18"/>
              </w:rPr>
              <w:t>4.45</w:t>
            </w:r>
          </w:p>
        </w:tc>
        <w:tc>
          <w:tcPr>
            <w:tcW w:w="0" w:type="auto"/>
            <w:vAlign w:val="center"/>
          </w:tcPr>
          <w:p w14:paraId="311A5305" w14:textId="77777777" w:rsidR="00DF0A95" w:rsidRDefault="00666D10">
            <w:pPr>
              <w:numPr>
                <w:ilvl w:val="255"/>
                <w:numId w:val="0"/>
              </w:numPr>
              <w:spacing w:before="60" w:after="60"/>
              <w:jc w:val="center"/>
              <w:rPr>
                <w:color w:val="000000"/>
                <w:sz w:val="18"/>
                <w:szCs w:val="18"/>
              </w:rPr>
            </w:pPr>
            <w:r>
              <w:rPr>
                <w:rFonts w:hint="eastAsia"/>
                <w:sz w:val="18"/>
                <w:szCs w:val="18"/>
              </w:rPr>
              <w:t>7.92</w:t>
            </w:r>
          </w:p>
        </w:tc>
        <w:tc>
          <w:tcPr>
            <w:tcW w:w="0" w:type="auto"/>
            <w:vAlign w:val="center"/>
          </w:tcPr>
          <w:p w14:paraId="59EFA5AE" w14:textId="77777777" w:rsidR="00DF0A95" w:rsidRDefault="00666D10">
            <w:pPr>
              <w:spacing w:before="60" w:after="60"/>
              <w:jc w:val="center"/>
              <w:rPr>
                <w:color w:val="000000"/>
                <w:sz w:val="18"/>
                <w:szCs w:val="18"/>
              </w:rPr>
            </w:pPr>
            <w:r>
              <w:rPr>
                <w:rFonts w:hint="eastAsia"/>
                <w:sz w:val="18"/>
                <w:szCs w:val="18"/>
              </w:rPr>
              <w:t>10.26</w:t>
            </w:r>
          </w:p>
        </w:tc>
      </w:tr>
      <w:tr w:rsidR="00DF0A95" w14:paraId="24AC8073" w14:textId="77777777">
        <w:trPr>
          <w:jc w:val="center"/>
        </w:trPr>
        <w:tc>
          <w:tcPr>
            <w:tcW w:w="0" w:type="auto"/>
            <w:vAlign w:val="center"/>
          </w:tcPr>
          <w:p w14:paraId="66A1F024" w14:textId="77777777" w:rsidR="00DF0A95" w:rsidRDefault="00666D10">
            <w:pPr>
              <w:spacing w:before="60" w:after="60"/>
              <w:jc w:val="center"/>
              <w:rPr>
                <w:sz w:val="18"/>
                <w:szCs w:val="18"/>
              </w:rPr>
            </w:pPr>
            <w:r>
              <w:rPr>
                <w:sz w:val="18"/>
                <w:szCs w:val="18"/>
              </w:rPr>
              <w:t>3</w:t>
            </w:r>
          </w:p>
        </w:tc>
        <w:tc>
          <w:tcPr>
            <w:tcW w:w="0" w:type="auto"/>
            <w:vAlign w:val="center"/>
          </w:tcPr>
          <w:p w14:paraId="6D8675E2" w14:textId="77777777" w:rsidR="00DF0A95" w:rsidRDefault="00666D10">
            <w:pPr>
              <w:spacing w:before="60" w:after="60"/>
              <w:jc w:val="center"/>
              <w:rPr>
                <w:sz w:val="18"/>
                <w:szCs w:val="18"/>
              </w:rPr>
            </w:pPr>
            <w:r>
              <w:rPr>
                <w:color w:val="000000"/>
                <w:sz w:val="18"/>
                <w:szCs w:val="18"/>
              </w:rPr>
              <w:t>0</w:t>
            </w:r>
          </w:p>
        </w:tc>
        <w:tc>
          <w:tcPr>
            <w:tcW w:w="0" w:type="auto"/>
            <w:vAlign w:val="center"/>
          </w:tcPr>
          <w:p w14:paraId="5A655304"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7C2E9A4A"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22E200EC" w14:textId="77777777" w:rsidR="00DF0A95" w:rsidRDefault="00666D10">
            <w:pPr>
              <w:spacing w:before="60" w:after="60"/>
              <w:jc w:val="center"/>
              <w:rPr>
                <w:color w:val="000000"/>
                <w:sz w:val="18"/>
                <w:szCs w:val="18"/>
              </w:rPr>
            </w:pPr>
            <w:r>
              <w:rPr>
                <w:rFonts w:hint="eastAsia"/>
                <w:color w:val="000000"/>
                <w:sz w:val="18"/>
                <w:szCs w:val="18"/>
              </w:rPr>
              <w:t>4.10</w:t>
            </w:r>
          </w:p>
        </w:tc>
        <w:tc>
          <w:tcPr>
            <w:tcW w:w="0" w:type="auto"/>
            <w:vAlign w:val="center"/>
          </w:tcPr>
          <w:p w14:paraId="534A10E9" w14:textId="77777777" w:rsidR="00DF0A95" w:rsidRDefault="00666D10">
            <w:pPr>
              <w:spacing w:before="60" w:after="60"/>
              <w:jc w:val="center"/>
              <w:rPr>
                <w:color w:val="000000"/>
                <w:sz w:val="18"/>
                <w:szCs w:val="18"/>
              </w:rPr>
            </w:pPr>
            <w:r>
              <w:rPr>
                <w:rFonts w:hint="eastAsia"/>
                <w:color w:val="000000"/>
                <w:sz w:val="18"/>
                <w:szCs w:val="18"/>
              </w:rPr>
              <w:t>8.15</w:t>
            </w:r>
          </w:p>
        </w:tc>
        <w:tc>
          <w:tcPr>
            <w:tcW w:w="0" w:type="auto"/>
            <w:vAlign w:val="center"/>
          </w:tcPr>
          <w:p w14:paraId="5B7796CE" w14:textId="77777777" w:rsidR="00DF0A95" w:rsidRDefault="00666D10">
            <w:pPr>
              <w:spacing w:before="60" w:after="60"/>
              <w:jc w:val="center"/>
              <w:rPr>
                <w:color w:val="000000"/>
                <w:sz w:val="18"/>
                <w:szCs w:val="18"/>
              </w:rPr>
            </w:pPr>
            <w:r>
              <w:rPr>
                <w:rFonts w:hint="eastAsia"/>
                <w:color w:val="000000"/>
                <w:sz w:val="18"/>
                <w:szCs w:val="18"/>
              </w:rPr>
              <w:t>11.02</w:t>
            </w:r>
          </w:p>
        </w:tc>
        <w:tc>
          <w:tcPr>
            <w:tcW w:w="0" w:type="auto"/>
            <w:vAlign w:val="center"/>
          </w:tcPr>
          <w:p w14:paraId="15E146B6" w14:textId="77777777" w:rsidR="00DF0A95" w:rsidRDefault="00666D10">
            <w:pPr>
              <w:spacing w:before="60" w:after="60"/>
              <w:jc w:val="center"/>
              <w:rPr>
                <w:color w:val="000000"/>
                <w:sz w:val="18"/>
                <w:szCs w:val="18"/>
              </w:rPr>
            </w:pPr>
            <w:r>
              <w:rPr>
                <w:rFonts w:hint="eastAsia"/>
                <w:sz w:val="18"/>
                <w:szCs w:val="18"/>
              </w:rPr>
              <w:t>0</w:t>
            </w:r>
          </w:p>
        </w:tc>
        <w:tc>
          <w:tcPr>
            <w:tcW w:w="0" w:type="auto"/>
            <w:vAlign w:val="center"/>
          </w:tcPr>
          <w:p w14:paraId="7E6280D7" w14:textId="77777777" w:rsidR="00DF0A95" w:rsidRDefault="00666D10">
            <w:pPr>
              <w:numPr>
                <w:ilvl w:val="255"/>
                <w:numId w:val="0"/>
              </w:numPr>
              <w:spacing w:before="60" w:after="60"/>
              <w:jc w:val="center"/>
              <w:rPr>
                <w:color w:val="000000"/>
                <w:sz w:val="18"/>
                <w:szCs w:val="18"/>
              </w:rPr>
            </w:pPr>
            <w:r>
              <w:rPr>
                <w:rFonts w:hint="eastAsia"/>
                <w:sz w:val="18"/>
                <w:szCs w:val="18"/>
              </w:rPr>
              <w:t>0</w:t>
            </w:r>
          </w:p>
        </w:tc>
        <w:tc>
          <w:tcPr>
            <w:tcW w:w="0" w:type="auto"/>
            <w:vAlign w:val="center"/>
          </w:tcPr>
          <w:p w14:paraId="23F5B84F" w14:textId="77777777" w:rsidR="00DF0A95" w:rsidRDefault="00666D10">
            <w:pPr>
              <w:spacing w:before="60" w:after="60"/>
              <w:jc w:val="center"/>
              <w:rPr>
                <w:color w:val="000000"/>
                <w:sz w:val="18"/>
                <w:szCs w:val="18"/>
              </w:rPr>
            </w:pPr>
            <w:r>
              <w:rPr>
                <w:rFonts w:hint="eastAsia"/>
                <w:sz w:val="18"/>
                <w:szCs w:val="18"/>
              </w:rPr>
              <w:t>0</w:t>
            </w:r>
          </w:p>
        </w:tc>
      </w:tr>
      <w:tr w:rsidR="00DF0A95" w14:paraId="53F9E22A" w14:textId="77777777">
        <w:trPr>
          <w:jc w:val="center"/>
        </w:trPr>
        <w:tc>
          <w:tcPr>
            <w:tcW w:w="0" w:type="auto"/>
            <w:vAlign w:val="center"/>
          </w:tcPr>
          <w:p w14:paraId="08C875C7" w14:textId="77777777" w:rsidR="00DF0A95" w:rsidRDefault="00666D10">
            <w:pPr>
              <w:spacing w:before="60" w:after="60"/>
              <w:jc w:val="center"/>
              <w:rPr>
                <w:sz w:val="18"/>
                <w:szCs w:val="18"/>
              </w:rPr>
            </w:pPr>
            <w:r>
              <w:rPr>
                <w:sz w:val="18"/>
                <w:szCs w:val="18"/>
              </w:rPr>
              <w:t>4</w:t>
            </w:r>
          </w:p>
        </w:tc>
        <w:tc>
          <w:tcPr>
            <w:tcW w:w="0" w:type="auto"/>
            <w:vAlign w:val="center"/>
          </w:tcPr>
          <w:p w14:paraId="0D5AF70A" w14:textId="77777777" w:rsidR="00DF0A95" w:rsidRDefault="00666D10">
            <w:pPr>
              <w:spacing w:before="60" w:after="60"/>
              <w:jc w:val="center"/>
              <w:rPr>
                <w:sz w:val="18"/>
                <w:szCs w:val="18"/>
              </w:rPr>
            </w:pPr>
            <w:r>
              <w:rPr>
                <w:rFonts w:hint="eastAsia"/>
                <w:sz w:val="18"/>
                <w:szCs w:val="18"/>
              </w:rPr>
              <w:t>3.43</w:t>
            </w:r>
          </w:p>
        </w:tc>
        <w:tc>
          <w:tcPr>
            <w:tcW w:w="0" w:type="auto"/>
            <w:vAlign w:val="center"/>
          </w:tcPr>
          <w:p w14:paraId="75C3E065" w14:textId="77777777" w:rsidR="00DF0A95" w:rsidRDefault="00666D10">
            <w:pPr>
              <w:numPr>
                <w:ilvl w:val="255"/>
                <w:numId w:val="0"/>
              </w:numPr>
              <w:spacing w:before="60" w:after="60"/>
              <w:jc w:val="center"/>
              <w:rPr>
                <w:color w:val="000000"/>
                <w:sz w:val="18"/>
                <w:szCs w:val="18"/>
              </w:rPr>
            </w:pPr>
            <w:r>
              <w:rPr>
                <w:rFonts w:hint="eastAsia"/>
                <w:sz w:val="18"/>
                <w:szCs w:val="18"/>
              </w:rPr>
              <w:t>6.86</w:t>
            </w:r>
          </w:p>
        </w:tc>
        <w:tc>
          <w:tcPr>
            <w:tcW w:w="0" w:type="auto"/>
            <w:vAlign w:val="center"/>
          </w:tcPr>
          <w:p w14:paraId="76847182" w14:textId="77777777" w:rsidR="00DF0A95" w:rsidRDefault="00666D10">
            <w:pPr>
              <w:spacing w:before="60" w:after="60"/>
              <w:jc w:val="center"/>
              <w:rPr>
                <w:color w:val="000000"/>
                <w:sz w:val="18"/>
                <w:szCs w:val="18"/>
              </w:rPr>
            </w:pPr>
            <w:r>
              <w:rPr>
                <w:rFonts w:hint="eastAsia"/>
                <w:sz w:val="18"/>
                <w:szCs w:val="18"/>
              </w:rPr>
              <w:t>9.50</w:t>
            </w:r>
          </w:p>
        </w:tc>
        <w:tc>
          <w:tcPr>
            <w:tcW w:w="0" w:type="auto"/>
            <w:vAlign w:val="center"/>
          </w:tcPr>
          <w:p w14:paraId="52037AF1" w14:textId="77777777" w:rsidR="00DF0A95" w:rsidRDefault="00666D10">
            <w:pPr>
              <w:spacing w:before="60" w:after="60"/>
              <w:jc w:val="center"/>
              <w:rPr>
                <w:color w:val="000000"/>
                <w:sz w:val="18"/>
                <w:szCs w:val="18"/>
              </w:rPr>
            </w:pPr>
            <w:r>
              <w:rPr>
                <w:rFonts w:hint="eastAsia"/>
                <w:color w:val="000000"/>
                <w:sz w:val="18"/>
                <w:szCs w:val="18"/>
              </w:rPr>
              <w:t>3.43</w:t>
            </w:r>
          </w:p>
        </w:tc>
        <w:tc>
          <w:tcPr>
            <w:tcW w:w="0" w:type="auto"/>
            <w:vAlign w:val="center"/>
          </w:tcPr>
          <w:p w14:paraId="6A904CFC" w14:textId="77777777" w:rsidR="00DF0A95" w:rsidRDefault="00666D10">
            <w:pPr>
              <w:spacing w:before="60" w:after="60"/>
              <w:jc w:val="center"/>
              <w:rPr>
                <w:color w:val="000000"/>
                <w:sz w:val="18"/>
                <w:szCs w:val="18"/>
              </w:rPr>
            </w:pPr>
            <w:r>
              <w:rPr>
                <w:rFonts w:hint="eastAsia"/>
                <w:color w:val="000000"/>
                <w:sz w:val="18"/>
                <w:szCs w:val="18"/>
              </w:rPr>
              <w:t>6.86</w:t>
            </w:r>
          </w:p>
        </w:tc>
        <w:tc>
          <w:tcPr>
            <w:tcW w:w="0" w:type="auto"/>
            <w:vAlign w:val="center"/>
          </w:tcPr>
          <w:p w14:paraId="3CE64CCB" w14:textId="77777777" w:rsidR="00DF0A95" w:rsidRDefault="00666D10">
            <w:pPr>
              <w:spacing w:before="60" w:after="60"/>
              <w:jc w:val="center"/>
              <w:rPr>
                <w:color w:val="000000"/>
                <w:sz w:val="18"/>
                <w:szCs w:val="18"/>
              </w:rPr>
            </w:pPr>
            <w:r>
              <w:rPr>
                <w:rFonts w:hint="eastAsia"/>
                <w:sz w:val="18"/>
                <w:szCs w:val="18"/>
              </w:rPr>
              <w:t>9.50</w:t>
            </w:r>
          </w:p>
        </w:tc>
        <w:tc>
          <w:tcPr>
            <w:tcW w:w="0" w:type="auto"/>
            <w:vAlign w:val="center"/>
          </w:tcPr>
          <w:p w14:paraId="6A1CDB24" w14:textId="77777777" w:rsidR="00DF0A95" w:rsidRDefault="00666D10">
            <w:pPr>
              <w:spacing w:before="60" w:after="60"/>
              <w:jc w:val="center"/>
              <w:rPr>
                <w:color w:val="000000"/>
                <w:sz w:val="18"/>
                <w:szCs w:val="18"/>
              </w:rPr>
            </w:pPr>
            <w:r>
              <w:rPr>
                <w:rFonts w:hint="eastAsia"/>
                <w:sz w:val="18"/>
                <w:szCs w:val="18"/>
              </w:rPr>
              <w:t>3.43</w:t>
            </w:r>
          </w:p>
        </w:tc>
        <w:tc>
          <w:tcPr>
            <w:tcW w:w="0" w:type="auto"/>
            <w:vAlign w:val="center"/>
          </w:tcPr>
          <w:p w14:paraId="700FD449" w14:textId="77777777" w:rsidR="00DF0A95" w:rsidRDefault="00666D10">
            <w:pPr>
              <w:numPr>
                <w:ilvl w:val="255"/>
                <w:numId w:val="0"/>
              </w:numPr>
              <w:spacing w:before="60" w:after="60"/>
              <w:jc w:val="center"/>
              <w:rPr>
                <w:color w:val="000000"/>
                <w:sz w:val="18"/>
                <w:szCs w:val="18"/>
              </w:rPr>
            </w:pPr>
            <w:r>
              <w:rPr>
                <w:rFonts w:hint="eastAsia"/>
                <w:sz w:val="18"/>
                <w:szCs w:val="18"/>
              </w:rPr>
              <w:t>6.86</w:t>
            </w:r>
          </w:p>
        </w:tc>
        <w:tc>
          <w:tcPr>
            <w:tcW w:w="0" w:type="auto"/>
            <w:vAlign w:val="center"/>
          </w:tcPr>
          <w:p w14:paraId="2A4FD70D" w14:textId="77777777" w:rsidR="00DF0A95" w:rsidRDefault="00666D10">
            <w:pPr>
              <w:spacing w:before="60" w:after="60"/>
              <w:jc w:val="center"/>
              <w:rPr>
                <w:color w:val="000000"/>
                <w:sz w:val="18"/>
                <w:szCs w:val="18"/>
              </w:rPr>
            </w:pPr>
            <w:r>
              <w:rPr>
                <w:rFonts w:hint="eastAsia"/>
                <w:sz w:val="18"/>
                <w:szCs w:val="18"/>
              </w:rPr>
              <w:t>9.50</w:t>
            </w:r>
          </w:p>
        </w:tc>
      </w:tr>
      <w:tr w:rsidR="00DF0A95" w14:paraId="541F1C52" w14:textId="77777777">
        <w:trPr>
          <w:jc w:val="center"/>
        </w:trPr>
        <w:tc>
          <w:tcPr>
            <w:tcW w:w="0" w:type="auto"/>
            <w:vAlign w:val="center"/>
          </w:tcPr>
          <w:p w14:paraId="34665A4C" w14:textId="77777777" w:rsidR="00DF0A95" w:rsidRDefault="00666D10">
            <w:pPr>
              <w:spacing w:before="60" w:after="60"/>
              <w:jc w:val="center"/>
              <w:rPr>
                <w:sz w:val="18"/>
                <w:szCs w:val="18"/>
              </w:rPr>
            </w:pPr>
            <w:r>
              <w:rPr>
                <w:sz w:val="18"/>
                <w:szCs w:val="18"/>
              </w:rPr>
              <w:t>5</w:t>
            </w:r>
          </w:p>
        </w:tc>
        <w:tc>
          <w:tcPr>
            <w:tcW w:w="0" w:type="auto"/>
            <w:vAlign w:val="center"/>
          </w:tcPr>
          <w:p w14:paraId="55A2E4CF" w14:textId="77777777" w:rsidR="00DF0A95" w:rsidRDefault="00666D10">
            <w:pPr>
              <w:spacing w:before="60" w:after="60"/>
              <w:jc w:val="center"/>
              <w:rPr>
                <w:sz w:val="18"/>
                <w:szCs w:val="18"/>
              </w:rPr>
            </w:pPr>
            <w:r>
              <w:rPr>
                <w:rFonts w:hint="eastAsia"/>
                <w:sz w:val="18"/>
                <w:szCs w:val="18"/>
              </w:rPr>
              <w:t>4.10</w:t>
            </w:r>
          </w:p>
        </w:tc>
        <w:tc>
          <w:tcPr>
            <w:tcW w:w="0" w:type="auto"/>
            <w:vAlign w:val="center"/>
          </w:tcPr>
          <w:p w14:paraId="6530B2D0" w14:textId="77777777" w:rsidR="00DF0A95" w:rsidRDefault="00666D10">
            <w:pPr>
              <w:numPr>
                <w:ilvl w:val="255"/>
                <w:numId w:val="0"/>
              </w:numPr>
              <w:spacing w:before="60" w:after="60"/>
              <w:jc w:val="center"/>
              <w:rPr>
                <w:color w:val="000000"/>
                <w:sz w:val="18"/>
                <w:szCs w:val="18"/>
              </w:rPr>
            </w:pPr>
            <w:r>
              <w:rPr>
                <w:rFonts w:hint="eastAsia"/>
                <w:sz w:val="18"/>
                <w:szCs w:val="18"/>
              </w:rPr>
              <w:t>8.15</w:t>
            </w:r>
          </w:p>
        </w:tc>
        <w:tc>
          <w:tcPr>
            <w:tcW w:w="0" w:type="auto"/>
            <w:vAlign w:val="center"/>
          </w:tcPr>
          <w:p w14:paraId="1848B8B2" w14:textId="77777777" w:rsidR="00DF0A95" w:rsidRDefault="00666D10">
            <w:pPr>
              <w:spacing w:before="60" w:after="60"/>
              <w:jc w:val="center"/>
              <w:rPr>
                <w:color w:val="000000"/>
                <w:sz w:val="18"/>
                <w:szCs w:val="18"/>
              </w:rPr>
            </w:pPr>
            <w:r>
              <w:rPr>
                <w:rFonts w:hint="eastAsia"/>
                <w:sz w:val="18"/>
                <w:szCs w:val="18"/>
              </w:rPr>
              <w:t>11.02</w:t>
            </w:r>
          </w:p>
        </w:tc>
        <w:tc>
          <w:tcPr>
            <w:tcW w:w="0" w:type="auto"/>
            <w:vAlign w:val="center"/>
          </w:tcPr>
          <w:p w14:paraId="38E2440E" w14:textId="77777777" w:rsidR="00DF0A95" w:rsidRDefault="00666D10">
            <w:pPr>
              <w:jc w:val="center"/>
              <w:rPr>
                <w:color w:val="000000"/>
                <w:sz w:val="18"/>
                <w:szCs w:val="18"/>
              </w:rPr>
            </w:pPr>
            <w:r>
              <w:rPr>
                <w:color w:val="000000"/>
                <w:sz w:val="18"/>
                <w:szCs w:val="18"/>
              </w:rPr>
              <w:t>0</w:t>
            </w:r>
          </w:p>
        </w:tc>
        <w:tc>
          <w:tcPr>
            <w:tcW w:w="0" w:type="auto"/>
            <w:vAlign w:val="center"/>
          </w:tcPr>
          <w:p w14:paraId="5B599A30" w14:textId="77777777" w:rsidR="00DF0A95" w:rsidRDefault="00666D10">
            <w:pPr>
              <w:jc w:val="center"/>
              <w:rPr>
                <w:color w:val="000000"/>
                <w:sz w:val="18"/>
                <w:szCs w:val="18"/>
              </w:rPr>
            </w:pPr>
            <w:r>
              <w:rPr>
                <w:color w:val="000000"/>
                <w:sz w:val="18"/>
                <w:szCs w:val="18"/>
              </w:rPr>
              <w:t>0</w:t>
            </w:r>
          </w:p>
        </w:tc>
        <w:tc>
          <w:tcPr>
            <w:tcW w:w="0" w:type="auto"/>
            <w:vAlign w:val="center"/>
          </w:tcPr>
          <w:p w14:paraId="177CF9C2"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3086448B" w14:textId="77777777" w:rsidR="00DF0A95" w:rsidRDefault="00666D10">
            <w:pPr>
              <w:spacing w:before="60" w:after="60"/>
              <w:jc w:val="center"/>
              <w:rPr>
                <w:color w:val="000000"/>
                <w:sz w:val="18"/>
                <w:szCs w:val="18"/>
              </w:rPr>
            </w:pPr>
            <w:r>
              <w:rPr>
                <w:rFonts w:hint="eastAsia"/>
                <w:sz w:val="18"/>
                <w:szCs w:val="18"/>
              </w:rPr>
              <w:t>4.10</w:t>
            </w:r>
          </w:p>
        </w:tc>
        <w:tc>
          <w:tcPr>
            <w:tcW w:w="0" w:type="auto"/>
            <w:vAlign w:val="center"/>
          </w:tcPr>
          <w:p w14:paraId="2A0063C3" w14:textId="77777777" w:rsidR="00DF0A95" w:rsidRDefault="00666D10">
            <w:pPr>
              <w:numPr>
                <w:ilvl w:val="255"/>
                <w:numId w:val="0"/>
              </w:numPr>
              <w:spacing w:before="60" w:after="60"/>
              <w:jc w:val="center"/>
              <w:rPr>
                <w:color w:val="000000"/>
                <w:sz w:val="18"/>
                <w:szCs w:val="18"/>
              </w:rPr>
            </w:pPr>
            <w:r>
              <w:rPr>
                <w:rFonts w:hint="eastAsia"/>
                <w:sz w:val="18"/>
                <w:szCs w:val="18"/>
              </w:rPr>
              <w:t>8.15</w:t>
            </w:r>
          </w:p>
        </w:tc>
        <w:tc>
          <w:tcPr>
            <w:tcW w:w="0" w:type="auto"/>
            <w:vAlign w:val="center"/>
          </w:tcPr>
          <w:p w14:paraId="6BFFEC74" w14:textId="77777777" w:rsidR="00DF0A95" w:rsidRDefault="00666D10">
            <w:pPr>
              <w:spacing w:before="60" w:after="60"/>
              <w:jc w:val="center"/>
              <w:rPr>
                <w:color w:val="000000"/>
                <w:sz w:val="18"/>
                <w:szCs w:val="18"/>
              </w:rPr>
            </w:pPr>
            <w:r>
              <w:rPr>
                <w:rFonts w:hint="eastAsia"/>
                <w:sz w:val="18"/>
                <w:szCs w:val="18"/>
              </w:rPr>
              <w:t>11.02</w:t>
            </w:r>
          </w:p>
        </w:tc>
      </w:tr>
      <w:tr w:rsidR="00DF0A95" w14:paraId="7068993D" w14:textId="77777777">
        <w:trPr>
          <w:jc w:val="center"/>
        </w:trPr>
        <w:tc>
          <w:tcPr>
            <w:tcW w:w="0" w:type="auto"/>
            <w:vAlign w:val="center"/>
          </w:tcPr>
          <w:p w14:paraId="488E4B22" w14:textId="77777777" w:rsidR="00DF0A95" w:rsidRDefault="00666D10">
            <w:pPr>
              <w:spacing w:before="60" w:after="60"/>
              <w:jc w:val="center"/>
              <w:rPr>
                <w:sz w:val="18"/>
                <w:szCs w:val="18"/>
              </w:rPr>
            </w:pPr>
            <w:r>
              <w:rPr>
                <w:sz w:val="18"/>
                <w:szCs w:val="18"/>
              </w:rPr>
              <w:t>6</w:t>
            </w:r>
          </w:p>
        </w:tc>
        <w:tc>
          <w:tcPr>
            <w:tcW w:w="0" w:type="auto"/>
            <w:vAlign w:val="center"/>
          </w:tcPr>
          <w:p w14:paraId="15E52CEC" w14:textId="77777777" w:rsidR="00DF0A95" w:rsidRDefault="00666D10">
            <w:pPr>
              <w:spacing w:before="60" w:after="60"/>
              <w:jc w:val="center"/>
              <w:rPr>
                <w:sz w:val="18"/>
                <w:szCs w:val="18"/>
              </w:rPr>
            </w:pPr>
            <w:r>
              <w:rPr>
                <w:color w:val="000000"/>
                <w:sz w:val="18"/>
                <w:szCs w:val="18"/>
              </w:rPr>
              <w:t>0</w:t>
            </w:r>
          </w:p>
        </w:tc>
        <w:tc>
          <w:tcPr>
            <w:tcW w:w="0" w:type="auto"/>
            <w:vAlign w:val="center"/>
          </w:tcPr>
          <w:p w14:paraId="13F91DD9"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56FAC594"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6D7A9DFF" w14:textId="77777777" w:rsidR="00DF0A95" w:rsidRDefault="00666D10">
            <w:pPr>
              <w:jc w:val="center"/>
              <w:rPr>
                <w:color w:val="000000"/>
                <w:sz w:val="18"/>
                <w:szCs w:val="18"/>
              </w:rPr>
            </w:pPr>
            <w:r>
              <w:rPr>
                <w:color w:val="000000"/>
                <w:sz w:val="18"/>
                <w:szCs w:val="18"/>
              </w:rPr>
              <w:t>0</w:t>
            </w:r>
          </w:p>
        </w:tc>
        <w:tc>
          <w:tcPr>
            <w:tcW w:w="0" w:type="auto"/>
            <w:vAlign w:val="center"/>
          </w:tcPr>
          <w:p w14:paraId="140C3AAC" w14:textId="77777777" w:rsidR="00DF0A95" w:rsidRDefault="00666D10">
            <w:pPr>
              <w:jc w:val="center"/>
              <w:rPr>
                <w:color w:val="000000"/>
                <w:sz w:val="18"/>
                <w:szCs w:val="18"/>
              </w:rPr>
            </w:pPr>
            <w:r>
              <w:rPr>
                <w:color w:val="000000"/>
                <w:sz w:val="18"/>
                <w:szCs w:val="18"/>
              </w:rPr>
              <w:t>0</w:t>
            </w:r>
          </w:p>
        </w:tc>
        <w:tc>
          <w:tcPr>
            <w:tcW w:w="0" w:type="auto"/>
            <w:vAlign w:val="center"/>
          </w:tcPr>
          <w:p w14:paraId="343395DA"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3A089CF8" w14:textId="77777777" w:rsidR="00DF0A95" w:rsidRDefault="00666D10">
            <w:pPr>
              <w:spacing w:before="60" w:after="60"/>
              <w:jc w:val="center"/>
              <w:rPr>
                <w:color w:val="000000"/>
                <w:sz w:val="18"/>
                <w:szCs w:val="18"/>
              </w:rPr>
            </w:pPr>
            <w:r>
              <w:rPr>
                <w:rFonts w:hint="eastAsia"/>
                <w:sz w:val="18"/>
                <w:szCs w:val="18"/>
              </w:rPr>
              <w:t>4.39</w:t>
            </w:r>
          </w:p>
        </w:tc>
        <w:tc>
          <w:tcPr>
            <w:tcW w:w="0" w:type="auto"/>
            <w:vAlign w:val="center"/>
          </w:tcPr>
          <w:p w14:paraId="777AA896" w14:textId="77777777" w:rsidR="00DF0A95" w:rsidRDefault="00666D10">
            <w:pPr>
              <w:numPr>
                <w:ilvl w:val="255"/>
                <w:numId w:val="0"/>
              </w:numPr>
              <w:spacing w:before="60" w:after="60"/>
              <w:jc w:val="center"/>
              <w:rPr>
                <w:color w:val="000000"/>
                <w:sz w:val="18"/>
                <w:szCs w:val="18"/>
              </w:rPr>
            </w:pPr>
            <w:r>
              <w:rPr>
                <w:rFonts w:hint="eastAsia"/>
                <w:sz w:val="18"/>
                <w:szCs w:val="18"/>
              </w:rPr>
              <w:t>7.79</w:t>
            </w:r>
          </w:p>
        </w:tc>
        <w:tc>
          <w:tcPr>
            <w:tcW w:w="0" w:type="auto"/>
            <w:vAlign w:val="center"/>
          </w:tcPr>
          <w:p w14:paraId="37A2822C" w14:textId="77777777" w:rsidR="00DF0A95" w:rsidRDefault="00666D10">
            <w:pPr>
              <w:spacing w:before="60" w:after="60"/>
              <w:jc w:val="center"/>
              <w:rPr>
                <w:color w:val="000000"/>
                <w:sz w:val="18"/>
                <w:szCs w:val="18"/>
              </w:rPr>
            </w:pPr>
            <w:r>
              <w:rPr>
                <w:rFonts w:hint="eastAsia"/>
                <w:sz w:val="18"/>
                <w:szCs w:val="18"/>
              </w:rPr>
              <w:t>10.10</w:t>
            </w:r>
          </w:p>
        </w:tc>
      </w:tr>
      <w:tr w:rsidR="00DF0A95" w14:paraId="5E579401" w14:textId="77777777">
        <w:trPr>
          <w:jc w:val="center"/>
        </w:trPr>
        <w:tc>
          <w:tcPr>
            <w:tcW w:w="0" w:type="auto"/>
            <w:vAlign w:val="center"/>
          </w:tcPr>
          <w:p w14:paraId="77CBAF65" w14:textId="77777777" w:rsidR="00DF0A95" w:rsidRDefault="00666D10">
            <w:pPr>
              <w:spacing w:before="60" w:after="60"/>
              <w:jc w:val="center"/>
              <w:rPr>
                <w:sz w:val="18"/>
                <w:szCs w:val="18"/>
              </w:rPr>
            </w:pPr>
            <w:r>
              <w:rPr>
                <w:sz w:val="18"/>
                <w:szCs w:val="18"/>
              </w:rPr>
              <w:t>7</w:t>
            </w:r>
          </w:p>
        </w:tc>
        <w:tc>
          <w:tcPr>
            <w:tcW w:w="0" w:type="auto"/>
            <w:vAlign w:val="center"/>
          </w:tcPr>
          <w:p w14:paraId="5C14A7CE" w14:textId="77777777" w:rsidR="00DF0A95" w:rsidRDefault="00666D10">
            <w:pPr>
              <w:spacing w:before="60" w:after="60"/>
              <w:jc w:val="center"/>
              <w:rPr>
                <w:sz w:val="18"/>
                <w:szCs w:val="18"/>
              </w:rPr>
            </w:pPr>
            <w:r>
              <w:rPr>
                <w:color w:val="000000"/>
                <w:sz w:val="18"/>
                <w:szCs w:val="18"/>
              </w:rPr>
              <w:t>0</w:t>
            </w:r>
          </w:p>
        </w:tc>
        <w:tc>
          <w:tcPr>
            <w:tcW w:w="0" w:type="auto"/>
            <w:vAlign w:val="center"/>
          </w:tcPr>
          <w:p w14:paraId="1F767C41"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1F898B1A"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7AAA34D7" w14:textId="77777777" w:rsidR="00DF0A95" w:rsidRDefault="00666D10">
            <w:pPr>
              <w:jc w:val="center"/>
              <w:rPr>
                <w:color w:val="000000"/>
                <w:sz w:val="18"/>
                <w:szCs w:val="18"/>
              </w:rPr>
            </w:pPr>
            <w:r>
              <w:rPr>
                <w:color w:val="000000"/>
                <w:sz w:val="18"/>
                <w:szCs w:val="18"/>
              </w:rPr>
              <w:t>0</w:t>
            </w:r>
          </w:p>
        </w:tc>
        <w:tc>
          <w:tcPr>
            <w:tcW w:w="0" w:type="auto"/>
            <w:vAlign w:val="center"/>
          </w:tcPr>
          <w:p w14:paraId="6EBA187C" w14:textId="77777777" w:rsidR="00DF0A95" w:rsidRDefault="00666D10">
            <w:pPr>
              <w:jc w:val="center"/>
              <w:rPr>
                <w:color w:val="000000"/>
                <w:sz w:val="18"/>
                <w:szCs w:val="18"/>
              </w:rPr>
            </w:pPr>
            <w:r>
              <w:rPr>
                <w:color w:val="000000"/>
                <w:sz w:val="18"/>
                <w:szCs w:val="18"/>
              </w:rPr>
              <w:t>0</w:t>
            </w:r>
          </w:p>
        </w:tc>
        <w:tc>
          <w:tcPr>
            <w:tcW w:w="0" w:type="auto"/>
            <w:vAlign w:val="center"/>
          </w:tcPr>
          <w:p w14:paraId="744A3AF7"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5EC5018D" w14:textId="77777777" w:rsidR="00DF0A95" w:rsidRDefault="00666D10">
            <w:pPr>
              <w:spacing w:before="60" w:after="60"/>
              <w:jc w:val="center"/>
              <w:rPr>
                <w:color w:val="000000"/>
                <w:sz w:val="18"/>
                <w:szCs w:val="18"/>
              </w:rPr>
            </w:pPr>
            <w:r>
              <w:rPr>
                <w:rFonts w:hint="eastAsia"/>
                <w:sz w:val="18"/>
                <w:szCs w:val="18"/>
              </w:rPr>
              <w:t>6.64</w:t>
            </w:r>
          </w:p>
        </w:tc>
        <w:tc>
          <w:tcPr>
            <w:tcW w:w="0" w:type="auto"/>
            <w:vAlign w:val="center"/>
          </w:tcPr>
          <w:p w14:paraId="46D966BF" w14:textId="77777777" w:rsidR="00DF0A95" w:rsidRDefault="00666D10">
            <w:pPr>
              <w:numPr>
                <w:ilvl w:val="255"/>
                <w:numId w:val="0"/>
              </w:numPr>
              <w:spacing w:before="60" w:after="60"/>
              <w:jc w:val="center"/>
              <w:rPr>
                <w:color w:val="000000"/>
                <w:sz w:val="18"/>
                <w:szCs w:val="18"/>
              </w:rPr>
            </w:pPr>
            <w:r>
              <w:rPr>
                <w:rFonts w:hint="eastAsia"/>
                <w:sz w:val="18"/>
                <w:szCs w:val="18"/>
              </w:rPr>
              <w:t>11.79</w:t>
            </w:r>
          </w:p>
        </w:tc>
        <w:tc>
          <w:tcPr>
            <w:tcW w:w="0" w:type="auto"/>
            <w:vAlign w:val="center"/>
          </w:tcPr>
          <w:p w14:paraId="1D479624" w14:textId="77777777" w:rsidR="00DF0A95" w:rsidRDefault="00666D10">
            <w:pPr>
              <w:spacing w:before="60" w:after="60"/>
              <w:jc w:val="center"/>
              <w:rPr>
                <w:color w:val="000000"/>
                <w:sz w:val="18"/>
                <w:szCs w:val="18"/>
              </w:rPr>
            </w:pPr>
            <w:r>
              <w:rPr>
                <w:rFonts w:hint="eastAsia"/>
                <w:sz w:val="18"/>
                <w:szCs w:val="18"/>
              </w:rPr>
              <w:t>14.68</w:t>
            </w:r>
          </w:p>
        </w:tc>
      </w:tr>
      <w:tr w:rsidR="00DF0A95" w14:paraId="1635F32A" w14:textId="77777777">
        <w:trPr>
          <w:jc w:val="center"/>
        </w:trPr>
        <w:tc>
          <w:tcPr>
            <w:tcW w:w="0" w:type="auto"/>
            <w:vAlign w:val="center"/>
          </w:tcPr>
          <w:p w14:paraId="60D5DBA7" w14:textId="77777777" w:rsidR="00DF0A95" w:rsidRDefault="00666D10">
            <w:pPr>
              <w:spacing w:before="60" w:after="60"/>
              <w:jc w:val="center"/>
              <w:rPr>
                <w:sz w:val="18"/>
                <w:szCs w:val="18"/>
              </w:rPr>
            </w:pPr>
            <w:r>
              <w:rPr>
                <w:sz w:val="18"/>
                <w:szCs w:val="18"/>
              </w:rPr>
              <w:t>8</w:t>
            </w:r>
          </w:p>
        </w:tc>
        <w:tc>
          <w:tcPr>
            <w:tcW w:w="0" w:type="auto"/>
            <w:vAlign w:val="center"/>
          </w:tcPr>
          <w:p w14:paraId="07588816" w14:textId="77777777" w:rsidR="00DF0A95" w:rsidRDefault="00666D10">
            <w:pPr>
              <w:spacing w:before="60" w:after="60"/>
              <w:jc w:val="center"/>
              <w:rPr>
                <w:sz w:val="18"/>
                <w:szCs w:val="18"/>
              </w:rPr>
            </w:pPr>
            <w:r>
              <w:rPr>
                <w:color w:val="000000"/>
                <w:sz w:val="18"/>
                <w:szCs w:val="18"/>
              </w:rPr>
              <w:t>0</w:t>
            </w:r>
          </w:p>
        </w:tc>
        <w:tc>
          <w:tcPr>
            <w:tcW w:w="0" w:type="auto"/>
            <w:vAlign w:val="center"/>
          </w:tcPr>
          <w:p w14:paraId="6A69757A"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6ACCC014"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4BF1BBA5" w14:textId="77777777" w:rsidR="00DF0A95" w:rsidRDefault="00666D10">
            <w:pPr>
              <w:spacing w:before="60" w:after="60"/>
              <w:jc w:val="center"/>
              <w:rPr>
                <w:color w:val="000000"/>
                <w:sz w:val="18"/>
                <w:szCs w:val="18"/>
              </w:rPr>
            </w:pPr>
            <w:r>
              <w:rPr>
                <w:rFonts w:hint="eastAsia"/>
                <w:color w:val="000000"/>
                <w:sz w:val="18"/>
                <w:szCs w:val="18"/>
              </w:rPr>
              <w:t>3.43</w:t>
            </w:r>
          </w:p>
        </w:tc>
        <w:tc>
          <w:tcPr>
            <w:tcW w:w="0" w:type="auto"/>
            <w:vAlign w:val="center"/>
          </w:tcPr>
          <w:p w14:paraId="13B896DD" w14:textId="77777777" w:rsidR="00DF0A95" w:rsidRDefault="00666D10">
            <w:pPr>
              <w:spacing w:before="60" w:after="60"/>
              <w:jc w:val="center"/>
              <w:rPr>
                <w:color w:val="000000"/>
                <w:sz w:val="18"/>
                <w:szCs w:val="18"/>
              </w:rPr>
            </w:pPr>
            <w:r>
              <w:rPr>
                <w:rFonts w:hint="eastAsia"/>
                <w:color w:val="000000"/>
                <w:sz w:val="18"/>
                <w:szCs w:val="18"/>
              </w:rPr>
              <w:t>6.86</w:t>
            </w:r>
          </w:p>
        </w:tc>
        <w:tc>
          <w:tcPr>
            <w:tcW w:w="0" w:type="auto"/>
            <w:vAlign w:val="center"/>
          </w:tcPr>
          <w:p w14:paraId="2B8061AC" w14:textId="77777777" w:rsidR="00DF0A95" w:rsidRDefault="00666D10">
            <w:pPr>
              <w:spacing w:before="60" w:after="60"/>
              <w:jc w:val="center"/>
              <w:rPr>
                <w:color w:val="000000"/>
                <w:sz w:val="18"/>
                <w:szCs w:val="18"/>
              </w:rPr>
            </w:pPr>
            <w:r>
              <w:rPr>
                <w:rFonts w:hint="eastAsia"/>
                <w:color w:val="000000"/>
                <w:sz w:val="18"/>
                <w:szCs w:val="18"/>
              </w:rPr>
              <w:t>11.02</w:t>
            </w:r>
          </w:p>
        </w:tc>
        <w:tc>
          <w:tcPr>
            <w:tcW w:w="0" w:type="auto"/>
            <w:vAlign w:val="center"/>
          </w:tcPr>
          <w:p w14:paraId="772FBE9A" w14:textId="77777777" w:rsidR="00DF0A95" w:rsidRDefault="00666D10">
            <w:pPr>
              <w:spacing w:before="60" w:after="60"/>
              <w:jc w:val="center"/>
              <w:rPr>
                <w:color w:val="000000"/>
                <w:sz w:val="18"/>
                <w:szCs w:val="18"/>
              </w:rPr>
            </w:pPr>
            <w:r>
              <w:rPr>
                <w:rFonts w:hint="eastAsia"/>
                <w:sz w:val="18"/>
                <w:szCs w:val="18"/>
              </w:rPr>
              <w:t>6.71</w:t>
            </w:r>
          </w:p>
        </w:tc>
        <w:tc>
          <w:tcPr>
            <w:tcW w:w="0" w:type="auto"/>
            <w:vAlign w:val="center"/>
          </w:tcPr>
          <w:p w14:paraId="7DAFFFD8" w14:textId="77777777" w:rsidR="00DF0A95" w:rsidRDefault="00666D10">
            <w:pPr>
              <w:numPr>
                <w:ilvl w:val="255"/>
                <w:numId w:val="0"/>
              </w:numPr>
              <w:spacing w:before="60" w:after="60"/>
              <w:jc w:val="center"/>
              <w:rPr>
                <w:color w:val="000000"/>
                <w:sz w:val="18"/>
                <w:szCs w:val="18"/>
              </w:rPr>
            </w:pPr>
            <w:r>
              <w:rPr>
                <w:rFonts w:hint="eastAsia"/>
                <w:sz w:val="18"/>
                <w:szCs w:val="18"/>
              </w:rPr>
              <w:t>11.91</w:t>
            </w:r>
          </w:p>
        </w:tc>
        <w:tc>
          <w:tcPr>
            <w:tcW w:w="0" w:type="auto"/>
            <w:vAlign w:val="center"/>
          </w:tcPr>
          <w:p w14:paraId="63F702DE" w14:textId="77777777" w:rsidR="00DF0A95" w:rsidRDefault="00666D10">
            <w:pPr>
              <w:spacing w:before="60" w:after="60"/>
              <w:jc w:val="center"/>
              <w:rPr>
                <w:color w:val="000000"/>
                <w:sz w:val="18"/>
                <w:szCs w:val="18"/>
              </w:rPr>
            </w:pPr>
            <w:r>
              <w:rPr>
                <w:rFonts w:hint="eastAsia"/>
                <w:sz w:val="18"/>
                <w:szCs w:val="18"/>
              </w:rPr>
              <w:t>14.80</w:t>
            </w:r>
          </w:p>
        </w:tc>
      </w:tr>
    </w:tbl>
    <w:p w14:paraId="2EBE570B" w14:textId="77777777" w:rsidR="00DF0A95" w:rsidRDefault="00666D10">
      <w:pPr>
        <w:spacing w:before="120"/>
        <w:jc w:val="center"/>
      </w:pPr>
      <w:r>
        <w:rPr>
          <w:noProof/>
        </w:rPr>
        <w:lastRenderedPageBreak/>
        <w:drawing>
          <wp:inline distT="0" distB="0" distL="114300" distR="114300" wp14:anchorId="0894C586" wp14:editId="4E6A6465">
            <wp:extent cx="2585085" cy="2160270"/>
            <wp:effectExtent l="0" t="0" r="5715" b="3810"/>
            <wp:docPr id="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8"/>
                    <pic:cNvPicPr>
                      <a:picLocks noChangeAspect="1"/>
                    </pic:cNvPicPr>
                  </pic:nvPicPr>
                  <pic:blipFill>
                    <a:blip r:embed="rId22"/>
                    <a:stretch>
                      <a:fillRect/>
                    </a:stretch>
                  </pic:blipFill>
                  <pic:spPr>
                    <a:xfrm>
                      <a:off x="0" y="0"/>
                      <a:ext cx="2585085" cy="2160270"/>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629A51CD" wp14:editId="554120E1">
            <wp:extent cx="2588895" cy="2160270"/>
            <wp:effectExtent l="0" t="0" r="1905" b="3810"/>
            <wp:docPr id="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7"/>
                    <pic:cNvPicPr>
                      <a:picLocks noChangeAspect="1"/>
                    </pic:cNvPicPr>
                  </pic:nvPicPr>
                  <pic:blipFill>
                    <a:blip r:embed="rId23"/>
                    <a:stretch>
                      <a:fillRect/>
                    </a:stretch>
                  </pic:blipFill>
                  <pic:spPr>
                    <a:xfrm>
                      <a:off x="0" y="0"/>
                      <a:ext cx="2588895" cy="2160270"/>
                    </a:xfrm>
                    <a:prstGeom prst="rect">
                      <a:avLst/>
                    </a:prstGeom>
                    <a:noFill/>
                    <a:ln>
                      <a:noFill/>
                    </a:ln>
                  </pic:spPr>
                </pic:pic>
              </a:graphicData>
            </a:graphic>
          </wp:inline>
        </w:drawing>
      </w:r>
    </w:p>
    <w:p w14:paraId="571E1118" w14:textId="77777777" w:rsidR="00DF0A95" w:rsidRDefault="00666D10">
      <w:pPr>
        <w:spacing w:before="120"/>
        <w:jc w:val="center"/>
      </w:pPr>
      <w:r>
        <w:t>Figure 3.2. Power attenuation of different UE antenna elements</w:t>
      </w:r>
    </w:p>
    <w:p w14:paraId="3782A63A" w14:textId="77777777" w:rsidR="00DF0A95" w:rsidRDefault="00DF0A95">
      <w:pPr>
        <w:overflowPunct w:val="0"/>
        <w:spacing w:before="120" w:after="120"/>
        <w:textAlignment w:val="baseline"/>
        <w:rPr>
          <w:szCs w:val="20"/>
        </w:rPr>
      </w:pPr>
    </w:p>
    <w:p w14:paraId="2A2FD71D" w14:textId="77777777" w:rsidR="00DF0A95" w:rsidRDefault="00666D10" w:rsidP="00EB3C1E">
      <w:pPr>
        <w:numPr>
          <w:ilvl w:val="0"/>
          <w:numId w:val="33"/>
        </w:numPr>
        <w:overflowPunct w:val="0"/>
        <w:spacing w:before="120" w:after="120"/>
        <w:ind w:left="442"/>
        <w:textAlignment w:val="baseline"/>
        <w:rPr>
          <w:szCs w:val="20"/>
        </w:rPr>
      </w:pPr>
      <w:r>
        <w:rPr>
          <w:rFonts w:hint="eastAsia"/>
          <w:szCs w:val="20"/>
        </w:rPr>
        <w:t>[Sony]: Attenuation value sets for the same frequency range can be merged if they stem from similar settings, accurate experimental methods, and like computations. If these conditions are not fulfilled, multiple data sets can be provided for the same frequency range. During the working item phase, companies can then select the most suitable set of attenuation values for simulation.</w:t>
      </w:r>
    </w:p>
    <w:p w14:paraId="085C376D" w14:textId="77777777" w:rsidR="00DF0A95" w:rsidRDefault="00666D10" w:rsidP="00EB3C1E">
      <w:pPr>
        <w:pStyle w:val="aff3"/>
        <w:numPr>
          <w:ilvl w:val="1"/>
          <w:numId w:val="34"/>
        </w:numPr>
        <w:rPr>
          <w:lang w:val="en-US"/>
        </w:rPr>
      </w:pPr>
      <w:r>
        <w:rPr>
          <w:rFonts w:hint="eastAsia"/>
          <w:lang w:val="en-US"/>
        </w:rPr>
        <w:t>For the modeling of spatial non-stationarities at the UE side, if simulations with more than 4 antenna ports are desired, FFS values in the table can be replaced by numerical values according to one of the following methods: i) Interpolation of the attenuation values of the two nearest antenna placements, and ii) setting the value to zero. Modified tables corresponding to each method are provided for convenience in our contribution.</w:t>
      </w:r>
    </w:p>
    <w:p w14:paraId="54C6F370" w14:textId="77777777" w:rsidR="00DF0A95" w:rsidRDefault="00666D10">
      <w:pPr>
        <w:pStyle w:val="a8"/>
        <w:keepNext/>
      </w:pPr>
      <w:r>
        <w:t xml:space="preserve">Table </w:t>
      </w:r>
      <w:fldSimple w:instr=" SEQ Table \* ARABIC ">
        <w:r>
          <w:t>1</w:t>
        </w:r>
      </w:fldSimple>
      <w:r>
        <w:t>. Modified table with FFS values in set 3, alt-1 replaced according to method i), i.e., interpolation.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957"/>
        <w:gridCol w:w="884"/>
        <w:gridCol w:w="612"/>
        <w:gridCol w:w="579"/>
        <w:gridCol w:w="957"/>
        <w:gridCol w:w="886"/>
        <w:gridCol w:w="614"/>
        <w:gridCol w:w="675"/>
        <w:gridCol w:w="957"/>
        <w:gridCol w:w="886"/>
        <w:gridCol w:w="567"/>
        <w:gridCol w:w="673"/>
      </w:tblGrid>
      <w:tr w:rsidR="00DF0A95" w14:paraId="5CBA9B08" w14:textId="77777777">
        <w:trPr>
          <w:trHeight w:val="236"/>
          <w:jc w:val="center"/>
        </w:trPr>
        <w:tc>
          <w:tcPr>
            <w:tcW w:w="450" w:type="pct"/>
            <w:vMerge w:val="restart"/>
            <w:shd w:val="clear" w:color="auto" w:fill="auto"/>
            <w:vAlign w:val="center"/>
          </w:tcPr>
          <w:p w14:paraId="6F75FB4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Antenna index</w:t>
            </w:r>
          </w:p>
        </w:tc>
        <w:tc>
          <w:tcPr>
            <w:tcW w:w="4550" w:type="pct"/>
            <w:gridSpan w:val="12"/>
          </w:tcPr>
          <w:p w14:paraId="1C35F311"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Power attenuation (dB)</w:t>
            </w:r>
          </w:p>
        </w:tc>
      </w:tr>
      <w:tr w:rsidR="00DF0A95" w14:paraId="785CC20D" w14:textId="77777777">
        <w:trPr>
          <w:trHeight w:val="236"/>
          <w:jc w:val="center"/>
        </w:trPr>
        <w:tc>
          <w:tcPr>
            <w:tcW w:w="450" w:type="pct"/>
            <w:vMerge/>
            <w:vAlign w:val="center"/>
          </w:tcPr>
          <w:p w14:paraId="7DDA6329" w14:textId="77777777" w:rsidR="00DF0A95" w:rsidRDefault="00DF0A95">
            <w:pPr>
              <w:rPr>
                <w:rFonts w:ascii="Arial" w:eastAsia="Times New Roman" w:hAnsi="Arial" w:cs="Arial"/>
                <w:i/>
                <w:iCs/>
                <w:color w:val="000000"/>
                <w:sz w:val="16"/>
                <w:szCs w:val="16"/>
              </w:rPr>
            </w:pPr>
          </w:p>
        </w:tc>
        <w:tc>
          <w:tcPr>
            <w:tcW w:w="1491" w:type="pct"/>
            <w:gridSpan w:val="4"/>
            <w:shd w:val="clear" w:color="auto" w:fill="auto"/>
            <w:vAlign w:val="center"/>
          </w:tcPr>
          <w:p w14:paraId="3E1B1341"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One hand grip</w:t>
            </w:r>
          </w:p>
        </w:tc>
        <w:tc>
          <w:tcPr>
            <w:tcW w:w="1541" w:type="pct"/>
            <w:gridSpan w:val="4"/>
            <w:shd w:val="clear" w:color="auto" w:fill="auto"/>
            <w:vAlign w:val="center"/>
          </w:tcPr>
          <w:p w14:paraId="2FBE8C17"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Dual hand grip</w:t>
            </w:r>
          </w:p>
        </w:tc>
        <w:tc>
          <w:tcPr>
            <w:tcW w:w="1518" w:type="pct"/>
            <w:gridSpan w:val="4"/>
            <w:shd w:val="clear" w:color="auto" w:fill="auto"/>
            <w:vAlign w:val="center"/>
          </w:tcPr>
          <w:p w14:paraId="3C112247"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Head and one hand grip</w:t>
            </w:r>
          </w:p>
        </w:tc>
      </w:tr>
      <w:tr w:rsidR="00DF0A95" w14:paraId="44850158" w14:textId="77777777">
        <w:trPr>
          <w:trHeight w:val="236"/>
          <w:jc w:val="center"/>
        </w:trPr>
        <w:tc>
          <w:tcPr>
            <w:tcW w:w="450" w:type="pct"/>
            <w:vMerge/>
            <w:vAlign w:val="center"/>
          </w:tcPr>
          <w:p w14:paraId="198D58C6" w14:textId="77777777" w:rsidR="00DF0A95" w:rsidRDefault="00DF0A95">
            <w:pPr>
              <w:rPr>
                <w:rFonts w:ascii="Arial" w:eastAsia="Times New Roman" w:hAnsi="Arial" w:cs="Arial"/>
                <w:i/>
                <w:iCs/>
                <w:color w:val="000000"/>
                <w:sz w:val="16"/>
                <w:szCs w:val="16"/>
              </w:rPr>
            </w:pPr>
          </w:p>
        </w:tc>
        <w:tc>
          <w:tcPr>
            <w:tcW w:w="471" w:type="pct"/>
            <w:vMerge w:val="restart"/>
            <w:shd w:val="clear" w:color="auto" w:fill="auto"/>
            <w:vAlign w:val="center"/>
          </w:tcPr>
          <w:p w14:paraId="5E9354B5"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Set-1@6GH</w:t>
            </w:r>
            <w:r>
              <w:rPr>
                <w:rFonts w:ascii="Arial" w:hAnsi="Arial" w:cs="Arial"/>
                <w:i/>
                <w:iCs/>
                <w:color w:val="000000"/>
                <w:sz w:val="16"/>
                <w:szCs w:val="16"/>
              </w:rPr>
              <w:t>z</w:t>
            </w:r>
          </w:p>
        </w:tc>
        <w:tc>
          <w:tcPr>
            <w:tcW w:w="435" w:type="pct"/>
            <w:vMerge w:val="restart"/>
            <w:tcBorders>
              <w:right w:val="single" w:sz="4" w:space="0" w:color="auto"/>
            </w:tcBorders>
            <w:shd w:val="clear" w:color="auto" w:fill="auto"/>
            <w:vAlign w:val="center"/>
          </w:tcPr>
          <w:p w14:paraId="5525871C"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Set-2</w:t>
            </w:r>
            <w:r>
              <w:rPr>
                <w:rFonts w:ascii="Arial" w:eastAsia="等线" w:hAnsi="Arial" w:cs="Arial"/>
                <w:i/>
                <w:iCs/>
                <w:color w:val="000000"/>
                <w:sz w:val="16"/>
                <w:szCs w:val="16"/>
              </w:rPr>
              <w:t>@</w:t>
            </w:r>
            <w:r>
              <w:rPr>
                <w:rFonts w:ascii="Arial" w:eastAsia="等线" w:hAnsi="Arial" w:cs="Arial"/>
                <w:i/>
                <w:iCs/>
                <w:color w:val="FF0000"/>
                <w:sz w:val="16"/>
                <w:szCs w:val="16"/>
              </w:rPr>
              <w:t xml:space="preserve"> [0.7-8.4] GHz</w:t>
            </w:r>
          </w:p>
        </w:tc>
        <w:tc>
          <w:tcPr>
            <w:tcW w:w="58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D1178"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FF0000"/>
                <w:sz w:val="16"/>
                <w:szCs w:val="16"/>
              </w:rPr>
              <w:t>[Set-3</w:t>
            </w:r>
            <w:r>
              <w:rPr>
                <w:rFonts w:ascii="Arial" w:eastAsia="等线" w:hAnsi="Arial" w:cs="Arial"/>
                <w:i/>
                <w:iCs/>
                <w:color w:val="FF0000"/>
                <w:sz w:val="16"/>
                <w:szCs w:val="16"/>
              </w:rPr>
              <w:t>@15GHz]</w:t>
            </w:r>
          </w:p>
        </w:tc>
        <w:tc>
          <w:tcPr>
            <w:tcW w:w="471" w:type="pct"/>
            <w:vMerge w:val="restart"/>
            <w:tcBorders>
              <w:top w:val="single" w:sz="4" w:space="0" w:color="auto"/>
              <w:left w:val="single" w:sz="4" w:space="0" w:color="auto"/>
              <w:right w:val="single" w:sz="4" w:space="0" w:color="auto"/>
            </w:tcBorders>
            <w:shd w:val="clear" w:color="auto" w:fill="auto"/>
            <w:vAlign w:val="center"/>
          </w:tcPr>
          <w:p w14:paraId="3F53E955"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Set-1@6GH</w:t>
            </w:r>
            <w:r>
              <w:rPr>
                <w:rFonts w:ascii="Arial" w:hAnsi="Arial" w:cs="Arial"/>
                <w:i/>
                <w:iCs/>
                <w:color w:val="000000"/>
                <w:sz w:val="16"/>
                <w:szCs w:val="16"/>
              </w:rPr>
              <w:t>z</w:t>
            </w:r>
          </w:p>
        </w:tc>
        <w:tc>
          <w:tcPr>
            <w:tcW w:w="436" w:type="pct"/>
            <w:vMerge w:val="restart"/>
            <w:tcBorders>
              <w:top w:val="single" w:sz="4" w:space="0" w:color="auto"/>
              <w:left w:val="single" w:sz="4" w:space="0" w:color="auto"/>
              <w:right w:val="single" w:sz="4" w:space="0" w:color="auto"/>
            </w:tcBorders>
            <w:shd w:val="clear" w:color="auto" w:fill="auto"/>
            <w:vAlign w:val="center"/>
          </w:tcPr>
          <w:p w14:paraId="112B3953"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Set-2</w:t>
            </w:r>
            <w:r>
              <w:rPr>
                <w:rFonts w:ascii="Arial" w:eastAsia="等线" w:hAnsi="Arial" w:cs="Arial"/>
                <w:i/>
                <w:iCs/>
                <w:color w:val="000000"/>
                <w:sz w:val="16"/>
                <w:szCs w:val="16"/>
              </w:rPr>
              <w:t>@</w:t>
            </w:r>
            <w:r>
              <w:rPr>
                <w:rFonts w:ascii="Arial" w:eastAsia="等线" w:hAnsi="Arial" w:cs="Arial"/>
                <w:i/>
                <w:iCs/>
                <w:color w:val="FF0000"/>
                <w:sz w:val="16"/>
                <w:szCs w:val="16"/>
              </w:rPr>
              <w:t xml:space="preserve"> [0.7-8.4] GHz</w:t>
            </w:r>
          </w:p>
        </w:tc>
        <w:tc>
          <w:tcPr>
            <w:tcW w:w="6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42D7A7"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FF0000"/>
                <w:sz w:val="16"/>
                <w:szCs w:val="16"/>
              </w:rPr>
              <w:t>[Set-3</w:t>
            </w:r>
            <w:r>
              <w:rPr>
                <w:rFonts w:ascii="Arial" w:eastAsia="等线" w:hAnsi="Arial" w:cs="Arial"/>
                <w:i/>
                <w:iCs/>
                <w:color w:val="FF0000"/>
                <w:sz w:val="16"/>
                <w:szCs w:val="16"/>
              </w:rPr>
              <w:t>@15GHz]</w:t>
            </w:r>
          </w:p>
        </w:tc>
        <w:tc>
          <w:tcPr>
            <w:tcW w:w="471" w:type="pct"/>
            <w:vMerge w:val="restart"/>
            <w:tcBorders>
              <w:top w:val="single" w:sz="4" w:space="0" w:color="auto"/>
              <w:left w:val="single" w:sz="4" w:space="0" w:color="auto"/>
              <w:right w:val="single" w:sz="4" w:space="0" w:color="auto"/>
            </w:tcBorders>
            <w:shd w:val="clear" w:color="auto" w:fill="auto"/>
            <w:vAlign w:val="center"/>
          </w:tcPr>
          <w:p w14:paraId="19580BD8"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Set-1@6GH</w:t>
            </w:r>
            <w:r>
              <w:rPr>
                <w:rFonts w:ascii="Arial" w:hAnsi="Arial" w:cs="Arial"/>
                <w:i/>
                <w:iCs/>
                <w:color w:val="000000"/>
                <w:sz w:val="16"/>
                <w:szCs w:val="16"/>
              </w:rPr>
              <w:t>z</w:t>
            </w:r>
          </w:p>
        </w:tc>
        <w:tc>
          <w:tcPr>
            <w:tcW w:w="436" w:type="pct"/>
            <w:vMerge w:val="restart"/>
            <w:tcBorders>
              <w:top w:val="single" w:sz="4" w:space="0" w:color="auto"/>
              <w:left w:val="single" w:sz="4" w:space="0" w:color="auto"/>
              <w:right w:val="single" w:sz="4" w:space="0" w:color="auto"/>
            </w:tcBorders>
            <w:shd w:val="clear" w:color="auto" w:fill="auto"/>
            <w:vAlign w:val="center"/>
          </w:tcPr>
          <w:p w14:paraId="61CB1FB4"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Set-2</w:t>
            </w:r>
            <w:r>
              <w:rPr>
                <w:rFonts w:ascii="Arial" w:eastAsia="等线" w:hAnsi="Arial" w:cs="Arial"/>
                <w:i/>
                <w:iCs/>
                <w:color w:val="000000"/>
                <w:sz w:val="16"/>
                <w:szCs w:val="16"/>
              </w:rPr>
              <w:t>@</w:t>
            </w:r>
            <w:r>
              <w:rPr>
                <w:rFonts w:ascii="Arial" w:eastAsia="等线" w:hAnsi="Arial" w:cs="Arial"/>
                <w:i/>
                <w:iCs/>
                <w:color w:val="FF0000"/>
                <w:sz w:val="16"/>
                <w:szCs w:val="16"/>
              </w:rPr>
              <w:t xml:space="preserve"> [0.7-8.4] GHz</w:t>
            </w:r>
          </w:p>
        </w:tc>
        <w:tc>
          <w:tcPr>
            <w:tcW w:w="6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8C2C1C"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[Set-3</w:t>
            </w:r>
            <w:r>
              <w:rPr>
                <w:rFonts w:ascii="Arial" w:eastAsia="等线" w:hAnsi="Arial" w:cs="Arial"/>
                <w:i/>
                <w:iCs/>
                <w:color w:val="FF0000"/>
                <w:sz w:val="16"/>
                <w:szCs w:val="16"/>
              </w:rPr>
              <w:t>@15GHz]</w:t>
            </w:r>
          </w:p>
        </w:tc>
      </w:tr>
      <w:tr w:rsidR="00DF0A95" w14:paraId="0D8C9D56" w14:textId="77777777">
        <w:trPr>
          <w:trHeight w:val="236"/>
          <w:jc w:val="center"/>
        </w:trPr>
        <w:tc>
          <w:tcPr>
            <w:tcW w:w="450" w:type="pct"/>
            <w:vMerge/>
            <w:vAlign w:val="center"/>
          </w:tcPr>
          <w:p w14:paraId="3D915846" w14:textId="77777777" w:rsidR="00DF0A95" w:rsidRDefault="00DF0A95">
            <w:pPr>
              <w:rPr>
                <w:rFonts w:ascii="Arial" w:eastAsia="Times New Roman" w:hAnsi="Arial" w:cs="Arial"/>
                <w:i/>
                <w:iCs/>
                <w:color w:val="000000"/>
                <w:sz w:val="16"/>
                <w:szCs w:val="16"/>
              </w:rPr>
            </w:pPr>
          </w:p>
        </w:tc>
        <w:tc>
          <w:tcPr>
            <w:tcW w:w="471" w:type="pct"/>
            <w:vMerge/>
            <w:shd w:val="clear" w:color="auto" w:fill="auto"/>
            <w:vAlign w:val="center"/>
          </w:tcPr>
          <w:p w14:paraId="0BF43DF7" w14:textId="77777777" w:rsidR="00DF0A95" w:rsidRDefault="00DF0A95">
            <w:pPr>
              <w:jc w:val="center"/>
              <w:rPr>
                <w:rFonts w:ascii="Arial" w:eastAsia="Times New Roman" w:hAnsi="Arial" w:cs="Arial"/>
                <w:i/>
                <w:iCs/>
                <w:color w:val="000000"/>
                <w:sz w:val="16"/>
                <w:szCs w:val="16"/>
              </w:rPr>
            </w:pPr>
          </w:p>
        </w:tc>
        <w:tc>
          <w:tcPr>
            <w:tcW w:w="435" w:type="pct"/>
            <w:vMerge/>
            <w:tcBorders>
              <w:right w:val="single" w:sz="4" w:space="0" w:color="auto"/>
            </w:tcBorders>
            <w:shd w:val="clear" w:color="auto" w:fill="auto"/>
            <w:vAlign w:val="center"/>
          </w:tcPr>
          <w:p w14:paraId="33F9D99D" w14:textId="77777777" w:rsidR="00DF0A95" w:rsidRDefault="00DF0A95">
            <w:pPr>
              <w:jc w:val="center"/>
              <w:rPr>
                <w:rFonts w:ascii="Arial" w:eastAsia="Times New Roman" w:hAnsi="Arial" w:cs="Arial"/>
                <w:i/>
                <w:iCs/>
                <w:color w:val="000000"/>
                <w:sz w:val="16"/>
                <w:szCs w:val="16"/>
              </w:rPr>
            </w:pP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131E2E4F"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Alt-1</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07E3511D"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Alt-2</w:t>
            </w:r>
          </w:p>
        </w:tc>
        <w:tc>
          <w:tcPr>
            <w:tcW w:w="471" w:type="pct"/>
            <w:vMerge/>
            <w:tcBorders>
              <w:left w:val="single" w:sz="4" w:space="0" w:color="auto"/>
              <w:bottom w:val="single" w:sz="4" w:space="0" w:color="auto"/>
              <w:right w:val="single" w:sz="4" w:space="0" w:color="auto"/>
            </w:tcBorders>
            <w:shd w:val="clear" w:color="auto" w:fill="auto"/>
            <w:vAlign w:val="center"/>
          </w:tcPr>
          <w:p w14:paraId="36AB72CB" w14:textId="77777777" w:rsidR="00DF0A95" w:rsidRDefault="00DF0A95">
            <w:pPr>
              <w:jc w:val="center"/>
              <w:rPr>
                <w:rFonts w:ascii="Arial" w:eastAsia="Times New Roman" w:hAnsi="Arial" w:cs="Arial"/>
                <w:i/>
                <w:iCs/>
                <w:color w:val="000000"/>
                <w:sz w:val="16"/>
                <w:szCs w:val="16"/>
              </w:rPr>
            </w:pPr>
          </w:p>
        </w:tc>
        <w:tc>
          <w:tcPr>
            <w:tcW w:w="436" w:type="pct"/>
            <w:vMerge/>
            <w:tcBorders>
              <w:left w:val="single" w:sz="4" w:space="0" w:color="auto"/>
              <w:bottom w:val="single" w:sz="4" w:space="0" w:color="auto"/>
              <w:right w:val="single" w:sz="4" w:space="0" w:color="auto"/>
            </w:tcBorders>
            <w:shd w:val="clear" w:color="auto" w:fill="auto"/>
            <w:vAlign w:val="center"/>
          </w:tcPr>
          <w:p w14:paraId="6A5FA47E" w14:textId="77777777" w:rsidR="00DF0A95" w:rsidRDefault="00DF0A95">
            <w:pPr>
              <w:jc w:val="center"/>
              <w:rPr>
                <w:rFonts w:ascii="Arial" w:eastAsia="Times New Roman" w:hAnsi="Arial" w:cs="Arial"/>
                <w:i/>
                <w:iCs/>
                <w:color w:val="000000"/>
                <w:sz w:val="16"/>
                <w:szCs w:val="16"/>
              </w:rPr>
            </w:pP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7236724D"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CBEFD5"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Alt-2</w:t>
            </w:r>
          </w:p>
        </w:tc>
        <w:tc>
          <w:tcPr>
            <w:tcW w:w="471" w:type="pct"/>
            <w:vMerge/>
            <w:tcBorders>
              <w:left w:val="single" w:sz="4" w:space="0" w:color="auto"/>
              <w:bottom w:val="single" w:sz="4" w:space="0" w:color="auto"/>
              <w:right w:val="single" w:sz="4" w:space="0" w:color="auto"/>
            </w:tcBorders>
            <w:shd w:val="clear" w:color="auto" w:fill="auto"/>
            <w:vAlign w:val="center"/>
          </w:tcPr>
          <w:p w14:paraId="03BC7B99" w14:textId="77777777" w:rsidR="00DF0A95" w:rsidRDefault="00DF0A95">
            <w:pPr>
              <w:jc w:val="center"/>
              <w:rPr>
                <w:rFonts w:ascii="Arial" w:eastAsia="Times New Roman" w:hAnsi="Arial" w:cs="Arial"/>
                <w:i/>
                <w:iCs/>
                <w:color w:val="000000"/>
                <w:sz w:val="16"/>
                <w:szCs w:val="16"/>
              </w:rPr>
            </w:pPr>
          </w:p>
        </w:tc>
        <w:tc>
          <w:tcPr>
            <w:tcW w:w="436" w:type="pct"/>
            <w:vMerge/>
            <w:tcBorders>
              <w:left w:val="single" w:sz="4" w:space="0" w:color="auto"/>
              <w:bottom w:val="single" w:sz="4" w:space="0" w:color="auto"/>
              <w:right w:val="single" w:sz="4" w:space="0" w:color="auto"/>
            </w:tcBorders>
            <w:shd w:val="clear" w:color="auto" w:fill="auto"/>
            <w:vAlign w:val="center"/>
          </w:tcPr>
          <w:p w14:paraId="70DE5F6A" w14:textId="77777777" w:rsidR="00DF0A95" w:rsidRDefault="00DF0A95">
            <w:pPr>
              <w:jc w:val="center"/>
              <w:rPr>
                <w:rFonts w:ascii="Arial" w:eastAsia="Times New Roman" w:hAnsi="Arial" w:cs="Arial"/>
                <w:i/>
                <w:iCs/>
                <w:color w:val="000000"/>
                <w:sz w:val="16"/>
                <w:szCs w:val="16"/>
              </w:rPr>
            </w:pP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1DFF669D"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Alt-1</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A10474F"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Alt-2</w:t>
            </w:r>
          </w:p>
        </w:tc>
      </w:tr>
      <w:tr w:rsidR="00DF0A95" w14:paraId="203DC72A" w14:textId="77777777">
        <w:trPr>
          <w:trHeight w:val="236"/>
          <w:jc w:val="center"/>
        </w:trPr>
        <w:tc>
          <w:tcPr>
            <w:tcW w:w="450" w:type="pct"/>
            <w:shd w:val="clear" w:color="auto" w:fill="auto"/>
            <w:vAlign w:val="center"/>
          </w:tcPr>
          <w:p w14:paraId="667C947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471" w:type="pct"/>
            <w:shd w:val="clear" w:color="auto" w:fill="auto"/>
            <w:vAlign w:val="center"/>
          </w:tcPr>
          <w:p w14:paraId="5458FAE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749EC0B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09551BC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284" w:type="pct"/>
            <w:tcBorders>
              <w:top w:val="single" w:sz="4" w:space="0" w:color="auto"/>
              <w:left w:val="single" w:sz="4" w:space="0" w:color="auto"/>
              <w:bottom w:val="single" w:sz="4" w:space="0" w:color="auto"/>
              <w:right w:val="single" w:sz="4" w:space="0" w:color="auto"/>
            </w:tcBorders>
            <w:vAlign w:val="center"/>
          </w:tcPr>
          <w:p w14:paraId="21178AB8"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1F317E2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7.31</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48C05DD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9</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16DC5D71"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332" w:type="pct"/>
            <w:tcBorders>
              <w:top w:val="single" w:sz="4" w:space="0" w:color="auto"/>
              <w:left w:val="single" w:sz="4" w:space="0" w:color="auto"/>
              <w:bottom w:val="single" w:sz="4" w:space="0" w:color="auto"/>
              <w:right w:val="single" w:sz="4" w:space="0" w:color="auto"/>
            </w:tcBorders>
            <w:vAlign w:val="center"/>
          </w:tcPr>
          <w:p w14:paraId="1EF98036"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9.68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64B8480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10.57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CAFCEB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4F99453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4.0</w:t>
            </w:r>
          </w:p>
        </w:tc>
        <w:tc>
          <w:tcPr>
            <w:tcW w:w="331" w:type="pct"/>
            <w:tcBorders>
              <w:top w:val="single" w:sz="4" w:space="0" w:color="auto"/>
              <w:left w:val="single" w:sz="4" w:space="0" w:color="auto"/>
              <w:bottom w:val="single" w:sz="4" w:space="0" w:color="auto"/>
              <w:right w:val="single" w:sz="4" w:space="0" w:color="auto"/>
            </w:tcBorders>
            <w:vAlign w:val="center"/>
          </w:tcPr>
          <w:p w14:paraId="46009AC1"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14.16</w:t>
            </w:r>
          </w:p>
        </w:tc>
      </w:tr>
      <w:tr w:rsidR="00DF0A95" w14:paraId="4DC1C486" w14:textId="77777777">
        <w:trPr>
          <w:trHeight w:val="236"/>
          <w:jc w:val="center"/>
        </w:trPr>
        <w:tc>
          <w:tcPr>
            <w:tcW w:w="450" w:type="pct"/>
            <w:shd w:val="clear" w:color="auto" w:fill="auto"/>
            <w:vAlign w:val="center"/>
          </w:tcPr>
          <w:p w14:paraId="7D0E630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2</w:t>
            </w:r>
          </w:p>
        </w:tc>
        <w:tc>
          <w:tcPr>
            <w:tcW w:w="471" w:type="pct"/>
            <w:shd w:val="clear" w:color="auto" w:fill="auto"/>
            <w:vAlign w:val="center"/>
          </w:tcPr>
          <w:p w14:paraId="2BFB174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5AB80C8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61C570C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2.4</w:t>
            </w:r>
          </w:p>
        </w:tc>
        <w:tc>
          <w:tcPr>
            <w:tcW w:w="284" w:type="pct"/>
            <w:tcBorders>
              <w:top w:val="single" w:sz="4" w:space="0" w:color="auto"/>
              <w:left w:val="single" w:sz="4" w:space="0" w:color="auto"/>
              <w:bottom w:val="single" w:sz="4" w:space="0" w:color="auto"/>
              <w:right w:val="single" w:sz="4" w:space="0" w:color="auto"/>
            </w:tcBorders>
            <w:vAlign w:val="center"/>
          </w:tcPr>
          <w:p w14:paraId="6E857FE6"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12889E6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1E32AFD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198F8DD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3.8</w:t>
            </w:r>
          </w:p>
        </w:tc>
        <w:tc>
          <w:tcPr>
            <w:tcW w:w="332" w:type="pct"/>
            <w:tcBorders>
              <w:top w:val="single" w:sz="4" w:space="0" w:color="auto"/>
              <w:left w:val="single" w:sz="4" w:space="0" w:color="auto"/>
              <w:bottom w:val="single" w:sz="4" w:space="0" w:color="auto"/>
              <w:right w:val="single" w:sz="4" w:space="0" w:color="auto"/>
            </w:tcBorders>
            <w:vAlign w:val="center"/>
          </w:tcPr>
          <w:p w14:paraId="33412B53"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6627EE2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7.08</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4E8810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06AA8CC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highlight w:val="yellow"/>
              </w:rPr>
              <w:t>3.7</w:t>
            </w:r>
          </w:p>
        </w:tc>
        <w:tc>
          <w:tcPr>
            <w:tcW w:w="331" w:type="pct"/>
            <w:tcBorders>
              <w:top w:val="single" w:sz="4" w:space="0" w:color="auto"/>
              <w:left w:val="single" w:sz="4" w:space="0" w:color="auto"/>
              <w:bottom w:val="single" w:sz="4" w:space="0" w:color="auto"/>
              <w:right w:val="single" w:sz="4" w:space="0" w:color="auto"/>
            </w:tcBorders>
            <w:vAlign w:val="center"/>
          </w:tcPr>
          <w:p w14:paraId="57E6D68D" w14:textId="77777777" w:rsidR="00DF0A95" w:rsidRDefault="00666D10">
            <w:pPr>
              <w:jc w:val="center"/>
              <w:rPr>
                <w:rFonts w:ascii="Arial" w:eastAsia="等线" w:hAnsi="Arial" w:cs="Arial"/>
                <w:i/>
                <w:iCs/>
                <w:color w:val="FF0000"/>
                <w:sz w:val="16"/>
                <w:szCs w:val="16"/>
              </w:rPr>
            </w:pPr>
            <w:r>
              <w:rPr>
                <w:rFonts w:ascii="Arial" w:eastAsia="等线" w:hAnsi="Arial" w:cs="Arial"/>
                <w:i/>
                <w:iCs/>
                <w:sz w:val="16"/>
                <w:szCs w:val="16"/>
              </w:rPr>
              <w:t>9.87</w:t>
            </w:r>
          </w:p>
        </w:tc>
      </w:tr>
      <w:tr w:rsidR="00DF0A95" w14:paraId="5935927C" w14:textId="77777777">
        <w:trPr>
          <w:trHeight w:val="236"/>
          <w:jc w:val="center"/>
        </w:trPr>
        <w:tc>
          <w:tcPr>
            <w:tcW w:w="450" w:type="pct"/>
            <w:shd w:val="clear" w:color="auto" w:fill="auto"/>
            <w:vAlign w:val="center"/>
          </w:tcPr>
          <w:p w14:paraId="1D9D38B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3</w:t>
            </w:r>
          </w:p>
        </w:tc>
        <w:tc>
          <w:tcPr>
            <w:tcW w:w="471" w:type="pct"/>
            <w:shd w:val="clear" w:color="auto" w:fill="auto"/>
            <w:vAlign w:val="center"/>
          </w:tcPr>
          <w:p w14:paraId="3394F3B5" w14:textId="77777777" w:rsidR="00DF0A95" w:rsidRDefault="00666D10">
            <w:pPr>
              <w:jc w:val="center"/>
              <w:rPr>
                <w:rFonts w:ascii="Arial" w:eastAsia="Times New Roman" w:hAnsi="Arial" w:cs="Arial"/>
                <w:i/>
                <w:iCs/>
                <w:strike/>
                <w:color w:val="000000"/>
                <w:sz w:val="16"/>
                <w:szCs w:val="16"/>
              </w:rPr>
            </w:pPr>
            <w:r>
              <w:rPr>
                <w:rFonts w:ascii="Arial" w:eastAsia="等线" w:hAnsi="Arial" w:cs="Arial"/>
                <w:i/>
                <w:iCs/>
                <w:color w:val="FF0000"/>
                <w:sz w:val="16"/>
                <w:szCs w:val="16"/>
              </w:rPr>
              <w:t>0</w:t>
            </w:r>
          </w:p>
        </w:tc>
        <w:tc>
          <w:tcPr>
            <w:tcW w:w="435" w:type="pct"/>
            <w:tcBorders>
              <w:right w:val="single" w:sz="4" w:space="0" w:color="auto"/>
            </w:tcBorders>
            <w:shd w:val="clear" w:color="auto" w:fill="auto"/>
            <w:vAlign w:val="center"/>
          </w:tcPr>
          <w:p w14:paraId="745647EF"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3</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2D128C3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284" w:type="pct"/>
            <w:tcBorders>
              <w:top w:val="single" w:sz="4" w:space="0" w:color="auto"/>
              <w:left w:val="single" w:sz="4" w:space="0" w:color="auto"/>
              <w:bottom w:val="single" w:sz="4" w:space="0" w:color="auto"/>
              <w:right w:val="single" w:sz="4" w:space="0" w:color="auto"/>
            </w:tcBorders>
            <w:vAlign w:val="center"/>
          </w:tcPr>
          <w:p w14:paraId="3B9A0581"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1ED1F271"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7.31</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74EA4F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9</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1F1AFE8F"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332" w:type="pct"/>
            <w:tcBorders>
              <w:top w:val="single" w:sz="4" w:space="0" w:color="auto"/>
              <w:left w:val="single" w:sz="4" w:space="0" w:color="auto"/>
              <w:bottom w:val="single" w:sz="4" w:space="0" w:color="auto"/>
              <w:right w:val="single" w:sz="4" w:space="0" w:color="auto"/>
            </w:tcBorders>
            <w:vAlign w:val="center"/>
          </w:tcPr>
          <w:p w14:paraId="69A46639"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10.6</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62F2945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F319C3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3</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7D42657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3.3</w:t>
            </w:r>
          </w:p>
        </w:tc>
        <w:tc>
          <w:tcPr>
            <w:tcW w:w="331" w:type="pct"/>
            <w:tcBorders>
              <w:top w:val="single" w:sz="4" w:space="0" w:color="auto"/>
              <w:left w:val="single" w:sz="4" w:space="0" w:color="auto"/>
              <w:bottom w:val="single" w:sz="4" w:space="0" w:color="auto"/>
              <w:right w:val="single" w:sz="4" w:space="0" w:color="auto"/>
            </w:tcBorders>
            <w:vAlign w:val="center"/>
          </w:tcPr>
          <w:p w14:paraId="773C23C7"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0</w:t>
            </w:r>
          </w:p>
        </w:tc>
      </w:tr>
      <w:tr w:rsidR="00DF0A95" w14:paraId="21A8EA76" w14:textId="77777777">
        <w:trPr>
          <w:trHeight w:val="236"/>
          <w:jc w:val="center"/>
        </w:trPr>
        <w:tc>
          <w:tcPr>
            <w:tcW w:w="450" w:type="pct"/>
            <w:shd w:val="clear" w:color="auto" w:fill="auto"/>
            <w:vAlign w:val="center"/>
          </w:tcPr>
          <w:p w14:paraId="77418F5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4</w:t>
            </w:r>
          </w:p>
        </w:tc>
        <w:tc>
          <w:tcPr>
            <w:tcW w:w="471" w:type="pct"/>
            <w:shd w:val="clear" w:color="auto" w:fill="auto"/>
            <w:vAlign w:val="center"/>
          </w:tcPr>
          <w:p w14:paraId="2925C75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xml:space="preserve">6.15 </w:t>
            </w:r>
          </w:p>
        </w:tc>
        <w:tc>
          <w:tcPr>
            <w:tcW w:w="435" w:type="pct"/>
            <w:tcBorders>
              <w:right w:val="single" w:sz="4" w:space="0" w:color="auto"/>
            </w:tcBorders>
            <w:shd w:val="clear" w:color="auto" w:fill="auto"/>
            <w:vAlign w:val="center"/>
          </w:tcPr>
          <w:p w14:paraId="295D257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7572AC9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3.6</w:t>
            </w:r>
          </w:p>
        </w:tc>
        <w:tc>
          <w:tcPr>
            <w:tcW w:w="284" w:type="pct"/>
            <w:tcBorders>
              <w:top w:val="single" w:sz="4" w:space="0" w:color="auto"/>
              <w:left w:val="single" w:sz="4" w:space="0" w:color="auto"/>
              <w:bottom w:val="single" w:sz="4" w:space="0" w:color="auto"/>
              <w:right w:val="single" w:sz="4" w:space="0" w:color="auto"/>
            </w:tcBorders>
            <w:vAlign w:val="center"/>
          </w:tcPr>
          <w:p w14:paraId="4B548B80"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9.13</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05789B9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6.15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EF5035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188EB9A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2.6</w:t>
            </w:r>
          </w:p>
        </w:tc>
        <w:tc>
          <w:tcPr>
            <w:tcW w:w="332" w:type="pct"/>
            <w:tcBorders>
              <w:top w:val="single" w:sz="4" w:space="0" w:color="auto"/>
              <w:left w:val="single" w:sz="4" w:space="0" w:color="auto"/>
              <w:bottom w:val="single" w:sz="4" w:space="0" w:color="auto"/>
              <w:right w:val="single" w:sz="4" w:space="0" w:color="auto"/>
            </w:tcBorders>
            <w:vAlign w:val="center"/>
          </w:tcPr>
          <w:p w14:paraId="36756F1F"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9.12</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5234D33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4F981F2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19F0E9A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3.3</w:t>
            </w:r>
          </w:p>
        </w:tc>
        <w:tc>
          <w:tcPr>
            <w:tcW w:w="331" w:type="pct"/>
            <w:tcBorders>
              <w:top w:val="single" w:sz="4" w:space="0" w:color="auto"/>
              <w:left w:val="single" w:sz="4" w:space="0" w:color="auto"/>
              <w:bottom w:val="single" w:sz="4" w:space="0" w:color="auto"/>
              <w:right w:val="single" w:sz="4" w:space="0" w:color="auto"/>
            </w:tcBorders>
            <w:vAlign w:val="center"/>
          </w:tcPr>
          <w:p w14:paraId="4A405926"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9.13</w:t>
            </w:r>
          </w:p>
        </w:tc>
      </w:tr>
      <w:tr w:rsidR="00DF0A95" w14:paraId="07EB9708" w14:textId="77777777">
        <w:trPr>
          <w:trHeight w:val="236"/>
          <w:jc w:val="center"/>
        </w:trPr>
        <w:tc>
          <w:tcPr>
            <w:tcW w:w="450" w:type="pct"/>
            <w:shd w:val="clear" w:color="auto" w:fill="auto"/>
            <w:vAlign w:val="center"/>
          </w:tcPr>
          <w:p w14:paraId="68377AA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5</w:t>
            </w:r>
          </w:p>
        </w:tc>
        <w:tc>
          <w:tcPr>
            <w:tcW w:w="471" w:type="pct"/>
            <w:shd w:val="clear" w:color="auto" w:fill="auto"/>
            <w:vAlign w:val="center"/>
          </w:tcPr>
          <w:p w14:paraId="3369EF1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7.31</w:t>
            </w:r>
          </w:p>
        </w:tc>
        <w:tc>
          <w:tcPr>
            <w:tcW w:w="435" w:type="pct"/>
            <w:tcBorders>
              <w:right w:val="single" w:sz="4" w:space="0" w:color="auto"/>
            </w:tcBorders>
            <w:shd w:val="clear" w:color="auto" w:fill="auto"/>
            <w:vAlign w:val="center"/>
          </w:tcPr>
          <w:p w14:paraId="0206916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12</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51044DB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284" w:type="pct"/>
            <w:tcBorders>
              <w:top w:val="single" w:sz="4" w:space="0" w:color="auto"/>
              <w:left w:val="single" w:sz="4" w:space="0" w:color="auto"/>
              <w:bottom w:val="single" w:sz="4" w:space="0" w:color="auto"/>
              <w:right w:val="single" w:sz="4" w:space="0" w:color="auto"/>
            </w:tcBorders>
            <w:vAlign w:val="center"/>
          </w:tcPr>
          <w:p w14:paraId="2D275682"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10.6</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592E739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66157B2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5</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6122D82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332" w:type="pct"/>
            <w:tcBorders>
              <w:top w:val="single" w:sz="4" w:space="0" w:color="auto"/>
              <w:left w:val="single" w:sz="4" w:space="0" w:color="auto"/>
              <w:bottom w:val="single" w:sz="4" w:space="0" w:color="auto"/>
              <w:right w:val="single" w:sz="4" w:space="0" w:color="auto"/>
            </w:tcBorders>
            <w:vAlign w:val="center"/>
          </w:tcPr>
          <w:p w14:paraId="10CACDC6"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4F44DF9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6.55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042D30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12</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3EA6F40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3.3</w:t>
            </w:r>
          </w:p>
        </w:tc>
        <w:tc>
          <w:tcPr>
            <w:tcW w:w="331" w:type="pct"/>
            <w:tcBorders>
              <w:top w:val="single" w:sz="4" w:space="0" w:color="auto"/>
              <w:left w:val="single" w:sz="4" w:space="0" w:color="auto"/>
              <w:bottom w:val="single" w:sz="4" w:space="0" w:color="auto"/>
              <w:right w:val="single" w:sz="4" w:space="0" w:color="auto"/>
            </w:tcBorders>
            <w:vAlign w:val="center"/>
          </w:tcPr>
          <w:p w14:paraId="25ECC919"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10.6</w:t>
            </w:r>
          </w:p>
        </w:tc>
      </w:tr>
      <w:tr w:rsidR="00DF0A95" w14:paraId="1AF250DF" w14:textId="77777777">
        <w:trPr>
          <w:trHeight w:val="236"/>
          <w:jc w:val="center"/>
        </w:trPr>
        <w:tc>
          <w:tcPr>
            <w:tcW w:w="450" w:type="pct"/>
            <w:shd w:val="clear" w:color="auto" w:fill="auto"/>
            <w:vAlign w:val="center"/>
          </w:tcPr>
          <w:p w14:paraId="740DC44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w:t>
            </w:r>
          </w:p>
        </w:tc>
        <w:tc>
          <w:tcPr>
            <w:tcW w:w="471" w:type="pct"/>
            <w:shd w:val="clear" w:color="auto" w:fill="auto"/>
            <w:vAlign w:val="center"/>
          </w:tcPr>
          <w:p w14:paraId="4F30B93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1B3EDEA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55EFAA4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2.4</w:t>
            </w:r>
          </w:p>
        </w:tc>
        <w:tc>
          <w:tcPr>
            <w:tcW w:w="284" w:type="pct"/>
            <w:tcBorders>
              <w:top w:val="single" w:sz="4" w:space="0" w:color="auto"/>
              <w:left w:val="single" w:sz="4" w:space="0" w:color="auto"/>
              <w:bottom w:val="single" w:sz="4" w:space="0" w:color="auto"/>
              <w:right w:val="single" w:sz="4" w:space="0" w:color="auto"/>
            </w:tcBorders>
            <w:vAlign w:val="center"/>
          </w:tcPr>
          <w:p w14:paraId="6664D6FC"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4598764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4FEA83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3887E35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1.0</w:t>
            </w:r>
          </w:p>
        </w:tc>
        <w:tc>
          <w:tcPr>
            <w:tcW w:w="332" w:type="pct"/>
            <w:tcBorders>
              <w:top w:val="single" w:sz="4" w:space="0" w:color="auto"/>
              <w:left w:val="single" w:sz="4" w:space="0" w:color="auto"/>
              <w:bottom w:val="single" w:sz="4" w:space="0" w:color="auto"/>
              <w:right w:val="single" w:sz="4" w:space="0" w:color="auto"/>
            </w:tcBorders>
            <w:vAlign w:val="center"/>
          </w:tcPr>
          <w:p w14:paraId="5029D554"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6FE9C4F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10.12</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6371711"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3A7CDC7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highlight w:val="yellow"/>
              </w:rPr>
              <w:t>3.7</w:t>
            </w:r>
          </w:p>
        </w:tc>
        <w:tc>
          <w:tcPr>
            <w:tcW w:w="331" w:type="pct"/>
            <w:tcBorders>
              <w:top w:val="single" w:sz="4" w:space="0" w:color="auto"/>
              <w:left w:val="single" w:sz="4" w:space="0" w:color="auto"/>
              <w:bottom w:val="single" w:sz="4" w:space="0" w:color="auto"/>
              <w:right w:val="single" w:sz="4" w:space="0" w:color="auto"/>
            </w:tcBorders>
            <w:vAlign w:val="center"/>
          </w:tcPr>
          <w:p w14:paraId="632198DD" w14:textId="77777777" w:rsidR="00DF0A95" w:rsidRDefault="00666D10">
            <w:pPr>
              <w:jc w:val="center"/>
              <w:rPr>
                <w:rFonts w:ascii="Arial" w:eastAsia="等线" w:hAnsi="Arial" w:cs="Arial"/>
                <w:i/>
                <w:iCs/>
                <w:color w:val="FF0000"/>
                <w:sz w:val="16"/>
                <w:szCs w:val="16"/>
              </w:rPr>
            </w:pPr>
            <w:r>
              <w:rPr>
                <w:rFonts w:ascii="Arial" w:eastAsia="等线" w:hAnsi="Arial" w:cs="Arial"/>
                <w:i/>
                <w:iCs/>
                <w:sz w:val="16"/>
                <w:szCs w:val="16"/>
              </w:rPr>
              <w:t>9.70</w:t>
            </w:r>
          </w:p>
        </w:tc>
      </w:tr>
      <w:tr w:rsidR="00DF0A95" w14:paraId="44B5433B" w14:textId="77777777">
        <w:trPr>
          <w:trHeight w:val="236"/>
          <w:jc w:val="center"/>
        </w:trPr>
        <w:tc>
          <w:tcPr>
            <w:tcW w:w="450" w:type="pct"/>
            <w:shd w:val="clear" w:color="auto" w:fill="auto"/>
            <w:vAlign w:val="center"/>
          </w:tcPr>
          <w:p w14:paraId="5D1534C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w:t>
            </w:r>
          </w:p>
        </w:tc>
        <w:tc>
          <w:tcPr>
            <w:tcW w:w="471" w:type="pct"/>
            <w:shd w:val="clear" w:color="auto" w:fill="auto"/>
            <w:vAlign w:val="center"/>
          </w:tcPr>
          <w:p w14:paraId="1196B83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5E2614D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75FA1D1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284" w:type="pct"/>
            <w:tcBorders>
              <w:top w:val="single" w:sz="4" w:space="0" w:color="auto"/>
              <w:left w:val="single" w:sz="4" w:space="0" w:color="auto"/>
              <w:bottom w:val="single" w:sz="4" w:space="0" w:color="auto"/>
              <w:right w:val="single" w:sz="4" w:space="0" w:color="auto"/>
            </w:tcBorders>
            <w:vAlign w:val="center"/>
          </w:tcPr>
          <w:p w14:paraId="173A38BF"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2F9FBEF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1E6D0F4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5</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58F0B81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332" w:type="pct"/>
            <w:tcBorders>
              <w:top w:val="single" w:sz="4" w:space="0" w:color="auto"/>
              <w:left w:val="single" w:sz="4" w:space="0" w:color="auto"/>
              <w:bottom w:val="single" w:sz="4" w:space="0" w:color="auto"/>
              <w:right w:val="single" w:sz="4" w:space="0" w:color="auto"/>
            </w:tcBorders>
            <w:vAlign w:val="center"/>
          </w:tcPr>
          <w:p w14:paraId="25D33043"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31EF2F0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10.57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3FEB7A8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3</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47C8713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4.0</w:t>
            </w:r>
          </w:p>
        </w:tc>
        <w:tc>
          <w:tcPr>
            <w:tcW w:w="331" w:type="pct"/>
            <w:tcBorders>
              <w:top w:val="single" w:sz="4" w:space="0" w:color="auto"/>
              <w:left w:val="single" w:sz="4" w:space="0" w:color="auto"/>
              <w:bottom w:val="single" w:sz="4" w:space="0" w:color="auto"/>
              <w:right w:val="single" w:sz="4" w:space="0" w:color="auto"/>
            </w:tcBorders>
            <w:vAlign w:val="center"/>
          </w:tcPr>
          <w:p w14:paraId="6FAC6BED"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14.16</w:t>
            </w:r>
          </w:p>
        </w:tc>
      </w:tr>
      <w:tr w:rsidR="00DF0A95" w14:paraId="3AE01928" w14:textId="77777777">
        <w:trPr>
          <w:trHeight w:val="236"/>
          <w:jc w:val="center"/>
        </w:trPr>
        <w:tc>
          <w:tcPr>
            <w:tcW w:w="450" w:type="pct"/>
            <w:shd w:val="clear" w:color="auto" w:fill="auto"/>
            <w:vAlign w:val="center"/>
          </w:tcPr>
          <w:p w14:paraId="78E10A11"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8</w:t>
            </w:r>
          </w:p>
        </w:tc>
        <w:tc>
          <w:tcPr>
            <w:tcW w:w="471" w:type="pct"/>
            <w:shd w:val="clear" w:color="auto" w:fill="auto"/>
            <w:vAlign w:val="center"/>
          </w:tcPr>
          <w:p w14:paraId="6C4C33FF"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4273A75C"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69E859A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284" w:type="pct"/>
            <w:tcBorders>
              <w:top w:val="single" w:sz="4" w:space="0" w:color="auto"/>
              <w:left w:val="single" w:sz="4" w:space="0" w:color="auto"/>
              <w:bottom w:val="single" w:sz="4" w:space="0" w:color="auto"/>
              <w:right w:val="single" w:sz="4" w:space="0" w:color="auto"/>
            </w:tcBorders>
            <w:vAlign w:val="center"/>
          </w:tcPr>
          <w:p w14:paraId="11C41E5B"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2BCD55D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6.15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F63B9B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2FD9087C"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2.6</w:t>
            </w:r>
          </w:p>
        </w:tc>
        <w:tc>
          <w:tcPr>
            <w:tcW w:w="332" w:type="pct"/>
            <w:tcBorders>
              <w:top w:val="single" w:sz="4" w:space="0" w:color="auto"/>
              <w:left w:val="single" w:sz="4" w:space="0" w:color="auto"/>
              <w:bottom w:val="single" w:sz="4" w:space="0" w:color="auto"/>
              <w:right w:val="single" w:sz="4" w:space="0" w:color="auto"/>
            </w:tcBorders>
            <w:vAlign w:val="center"/>
          </w:tcPr>
          <w:p w14:paraId="342756E3"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10.62</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643D142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10.67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163A5C1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57EC460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4.0</w:t>
            </w:r>
          </w:p>
        </w:tc>
        <w:tc>
          <w:tcPr>
            <w:tcW w:w="331" w:type="pct"/>
            <w:tcBorders>
              <w:top w:val="single" w:sz="4" w:space="0" w:color="auto"/>
              <w:left w:val="single" w:sz="4" w:space="0" w:color="auto"/>
              <w:bottom w:val="single" w:sz="4" w:space="0" w:color="auto"/>
              <w:right w:val="single" w:sz="4" w:space="0" w:color="auto"/>
            </w:tcBorders>
            <w:vAlign w:val="center"/>
          </w:tcPr>
          <w:p w14:paraId="1E479306"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14.27</w:t>
            </w:r>
          </w:p>
        </w:tc>
      </w:tr>
    </w:tbl>
    <w:p w14:paraId="4231F46A" w14:textId="77777777" w:rsidR="00DF0A95" w:rsidRDefault="00666D10">
      <w:pPr>
        <w:pStyle w:val="a8"/>
        <w:keepNext/>
        <w:spacing w:before="240"/>
      </w:pPr>
      <w:r>
        <w:lastRenderedPageBreak/>
        <w:t xml:space="preserve">Table </w:t>
      </w:r>
      <w:fldSimple w:instr=" SEQ Table \* ARABIC ">
        <w:r>
          <w:t>2</w:t>
        </w:r>
      </w:fldSimple>
      <w:r>
        <w:t>. Modified table with FFS values in set 3, alt-1 replaced according to method ii), i.e., zeroing.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957"/>
        <w:gridCol w:w="884"/>
        <w:gridCol w:w="612"/>
        <w:gridCol w:w="579"/>
        <w:gridCol w:w="957"/>
        <w:gridCol w:w="886"/>
        <w:gridCol w:w="614"/>
        <w:gridCol w:w="675"/>
        <w:gridCol w:w="957"/>
        <w:gridCol w:w="886"/>
        <w:gridCol w:w="567"/>
        <w:gridCol w:w="673"/>
      </w:tblGrid>
      <w:tr w:rsidR="00DF0A95" w14:paraId="71EB8983" w14:textId="77777777">
        <w:trPr>
          <w:trHeight w:val="236"/>
          <w:jc w:val="center"/>
        </w:trPr>
        <w:tc>
          <w:tcPr>
            <w:tcW w:w="450" w:type="pct"/>
            <w:vMerge w:val="restart"/>
            <w:shd w:val="clear" w:color="auto" w:fill="auto"/>
            <w:vAlign w:val="center"/>
          </w:tcPr>
          <w:p w14:paraId="117A5B0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Antenna index</w:t>
            </w:r>
          </w:p>
        </w:tc>
        <w:tc>
          <w:tcPr>
            <w:tcW w:w="4550" w:type="pct"/>
            <w:gridSpan w:val="12"/>
          </w:tcPr>
          <w:p w14:paraId="1E02F130"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Power attenuation (dB)</w:t>
            </w:r>
          </w:p>
        </w:tc>
      </w:tr>
      <w:tr w:rsidR="00DF0A95" w14:paraId="1A6F5043" w14:textId="77777777">
        <w:trPr>
          <w:trHeight w:val="236"/>
          <w:jc w:val="center"/>
        </w:trPr>
        <w:tc>
          <w:tcPr>
            <w:tcW w:w="450" w:type="pct"/>
            <w:vMerge/>
            <w:vAlign w:val="center"/>
          </w:tcPr>
          <w:p w14:paraId="740766F0" w14:textId="77777777" w:rsidR="00DF0A95" w:rsidRDefault="00DF0A95">
            <w:pPr>
              <w:rPr>
                <w:rFonts w:ascii="Arial" w:eastAsia="Times New Roman" w:hAnsi="Arial" w:cs="Arial"/>
                <w:i/>
                <w:iCs/>
                <w:color w:val="000000"/>
                <w:sz w:val="16"/>
                <w:szCs w:val="16"/>
              </w:rPr>
            </w:pPr>
          </w:p>
        </w:tc>
        <w:tc>
          <w:tcPr>
            <w:tcW w:w="1491" w:type="pct"/>
            <w:gridSpan w:val="4"/>
            <w:shd w:val="clear" w:color="auto" w:fill="auto"/>
            <w:vAlign w:val="center"/>
          </w:tcPr>
          <w:p w14:paraId="5B050B3C"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One hand grip</w:t>
            </w:r>
          </w:p>
        </w:tc>
        <w:tc>
          <w:tcPr>
            <w:tcW w:w="1541" w:type="pct"/>
            <w:gridSpan w:val="4"/>
            <w:shd w:val="clear" w:color="auto" w:fill="auto"/>
            <w:vAlign w:val="center"/>
          </w:tcPr>
          <w:p w14:paraId="6B8CD4FC"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Dual hand grip</w:t>
            </w:r>
          </w:p>
        </w:tc>
        <w:tc>
          <w:tcPr>
            <w:tcW w:w="1518" w:type="pct"/>
            <w:gridSpan w:val="4"/>
            <w:shd w:val="clear" w:color="auto" w:fill="auto"/>
            <w:vAlign w:val="center"/>
          </w:tcPr>
          <w:p w14:paraId="14D3BFBC"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Head and one hand grip</w:t>
            </w:r>
          </w:p>
        </w:tc>
      </w:tr>
      <w:tr w:rsidR="00DF0A95" w14:paraId="4D9A7EF7" w14:textId="77777777">
        <w:trPr>
          <w:trHeight w:val="236"/>
          <w:jc w:val="center"/>
        </w:trPr>
        <w:tc>
          <w:tcPr>
            <w:tcW w:w="450" w:type="pct"/>
            <w:vMerge/>
            <w:vAlign w:val="center"/>
          </w:tcPr>
          <w:p w14:paraId="3B66E053" w14:textId="77777777" w:rsidR="00DF0A95" w:rsidRDefault="00DF0A95">
            <w:pPr>
              <w:rPr>
                <w:rFonts w:ascii="Arial" w:eastAsia="Times New Roman" w:hAnsi="Arial" w:cs="Arial"/>
                <w:i/>
                <w:iCs/>
                <w:color w:val="000000"/>
                <w:sz w:val="16"/>
                <w:szCs w:val="16"/>
              </w:rPr>
            </w:pPr>
          </w:p>
        </w:tc>
        <w:tc>
          <w:tcPr>
            <w:tcW w:w="471" w:type="pct"/>
            <w:vMerge w:val="restart"/>
            <w:shd w:val="clear" w:color="auto" w:fill="auto"/>
            <w:vAlign w:val="center"/>
          </w:tcPr>
          <w:p w14:paraId="74B89CA7"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Set-1@6GH</w:t>
            </w:r>
            <w:r>
              <w:rPr>
                <w:rFonts w:ascii="Arial" w:hAnsi="Arial" w:cs="Arial"/>
                <w:i/>
                <w:iCs/>
                <w:color w:val="000000"/>
                <w:sz w:val="16"/>
                <w:szCs w:val="16"/>
              </w:rPr>
              <w:t>z</w:t>
            </w:r>
          </w:p>
        </w:tc>
        <w:tc>
          <w:tcPr>
            <w:tcW w:w="435" w:type="pct"/>
            <w:vMerge w:val="restart"/>
            <w:tcBorders>
              <w:right w:val="single" w:sz="4" w:space="0" w:color="auto"/>
            </w:tcBorders>
            <w:shd w:val="clear" w:color="auto" w:fill="auto"/>
            <w:vAlign w:val="center"/>
          </w:tcPr>
          <w:p w14:paraId="695E9DF7"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Set-2</w:t>
            </w:r>
            <w:r>
              <w:rPr>
                <w:rFonts w:ascii="Arial" w:eastAsia="等线" w:hAnsi="Arial" w:cs="Arial"/>
                <w:i/>
                <w:iCs/>
                <w:color w:val="000000"/>
                <w:sz w:val="16"/>
                <w:szCs w:val="16"/>
              </w:rPr>
              <w:t>@</w:t>
            </w:r>
            <w:r>
              <w:rPr>
                <w:rFonts w:ascii="Arial" w:eastAsia="等线" w:hAnsi="Arial" w:cs="Arial"/>
                <w:i/>
                <w:iCs/>
                <w:color w:val="FF0000"/>
                <w:sz w:val="16"/>
                <w:szCs w:val="16"/>
              </w:rPr>
              <w:t xml:space="preserve"> [0.7-8.4] GHz</w:t>
            </w:r>
          </w:p>
        </w:tc>
        <w:tc>
          <w:tcPr>
            <w:tcW w:w="58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DEEAC3"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FF0000"/>
                <w:sz w:val="16"/>
                <w:szCs w:val="16"/>
              </w:rPr>
              <w:t>[Set-3</w:t>
            </w:r>
            <w:r>
              <w:rPr>
                <w:rFonts w:ascii="Arial" w:eastAsia="等线" w:hAnsi="Arial" w:cs="Arial"/>
                <w:i/>
                <w:iCs/>
                <w:color w:val="FF0000"/>
                <w:sz w:val="16"/>
                <w:szCs w:val="16"/>
              </w:rPr>
              <w:t>@15GHz]</w:t>
            </w:r>
          </w:p>
        </w:tc>
        <w:tc>
          <w:tcPr>
            <w:tcW w:w="471" w:type="pct"/>
            <w:vMerge w:val="restart"/>
            <w:tcBorders>
              <w:top w:val="single" w:sz="4" w:space="0" w:color="auto"/>
              <w:left w:val="single" w:sz="4" w:space="0" w:color="auto"/>
              <w:right w:val="single" w:sz="4" w:space="0" w:color="auto"/>
            </w:tcBorders>
            <w:shd w:val="clear" w:color="auto" w:fill="auto"/>
            <w:vAlign w:val="center"/>
          </w:tcPr>
          <w:p w14:paraId="1BE13979"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Set-1@6GH</w:t>
            </w:r>
            <w:r>
              <w:rPr>
                <w:rFonts w:ascii="Arial" w:hAnsi="Arial" w:cs="Arial"/>
                <w:i/>
                <w:iCs/>
                <w:color w:val="000000"/>
                <w:sz w:val="16"/>
                <w:szCs w:val="16"/>
              </w:rPr>
              <w:t>z</w:t>
            </w:r>
          </w:p>
        </w:tc>
        <w:tc>
          <w:tcPr>
            <w:tcW w:w="436" w:type="pct"/>
            <w:vMerge w:val="restart"/>
            <w:tcBorders>
              <w:top w:val="single" w:sz="4" w:space="0" w:color="auto"/>
              <w:left w:val="single" w:sz="4" w:space="0" w:color="auto"/>
              <w:right w:val="single" w:sz="4" w:space="0" w:color="auto"/>
            </w:tcBorders>
            <w:shd w:val="clear" w:color="auto" w:fill="auto"/>
            <w:vAlign w:val="center"/>
          </w:tcPr>
          <w:p w14:paraId="2A668989"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Set-2</w:t>
            </w:r>
            <w:r>
              <w:rPr>
                <w:rFonts w:ascii="Arial" w:eastAsia="等线" w:hAnsi="Arial" w:cs="Arial"/>
                <w:i/>
                <w:iCs/>
                <w:color w:val="000000"/>
                <w:sz w:val="16"/>
                <w:szCs w:val="16"/>
              </w:rPr>
              <w:t>@</w:t>
            </w:r>
            <w:r>
              <w:rPr>
                <w:rFonts w:ascii="Arial" w:eastAsia="等线" w:hAnsi="Arial" w:cs="Arial"/>
                <w:i/>
                <w:iCs/>
                <w:color w:val="FF0000"/>
                <w:sz w:val="16"/>
                <w:szCs w:val="16"/>
              </w:rPr>
              <w:t xml:space="preserve"> [0.7-8.4] GHz</w:t>
            </w:r>
          </w:p>
        </w:tc>
        <w:tc>
          <w:tcPr>
            <w:tcW w:w="6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B7178C"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FF0000"/>
                <w:sz w:val="16"/>
                <w:szCs w:val="16"/>
              </w:rPr>
              <w:t>[Set-3</w:t>
            </w:r>
            <w:r>
              <w:rPr>
                <w:rFonts w:ascii="Arial" w:eastAsia="等线" w:hAnsi="Arial" w:cs="Arial"/>
                <w:i/>
                <w:iCs/>
                <w:color w:val="FF0000"/>
                <w:sz w:val="16"/>
                <w:szCs w:val="16"/>
              </w:rPr>
              <w:t>@15GHz]</w:t>
            </w:r>
          </w:p>
        </w:tc>
        <w:tc>
          <w:tcPr>
            <w:tcW w:w="471" w:type="pct"/>
            <w:vMerge w:val="restart"/>
            <w:tcBorders>
              <w:top w:val="single" w:sz="4" w:space="0" w:color="auto"/>
              <w:left w:val="single" w:sz="4" w:space="0" w:color="auto"/>
              <w:right w:val="single" w:sz="4" w:space="0" w:color="auto"/>
            </w:tcBorders>
            <w:shd w:val="clear" w:color="auto" w:fill="auto"/>
            <w:vAlign w:val="center"/>
          </w:tcPr>
          <w:p w14:paraId="1D0F3A57"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Set-1@6GH</w:t>
            </w:r>
            <w:r>
              <w:rPr>
                <w:rFonts w:ascii="Arial" w:hAnsi="Arial" w:cs="Arial"/>
                <w:i/>
                <w:iCs/>
                <w:color w:val="000000"/>
                <w:sz w:val="16"/>
                <w:szCs w:val="16"/>
              </w:rPr>
              <w:t>z</w:t>
            </w:r>
          </w:p>
        </w:tc>
        <w:tc>
          <w:tcPr>
            <w:tcW w:w="436" w:type="pct"/>
            <w:vMerge w:val="restart"/>
            <w:tcBorders>
              <w:top w:val="single" w:sz="4" w:space="0" w:color="auto"/>
              <w:left w:val="single" w:sz="4" w:space="0" w:color="auto"/>
              <w:right w:val="single" w:sz="4" w:space="0" w:color="auto"/>
            </w:tcBorders>
            <w:shd w:val="clear" w:color="auto" w:fill="auto"/>
            <w:vAlign w:val="center"/>
          </w:tcPr>
          <w:p w14:paraId="6C3DE555"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Set-2</w:t>
            </w:r>
            <w:r>
              <w:rPr>
                <w:rFonts w:ascii="Arial" w:eastAsia="等线" w:hAnsi="Arial" w:cs="Arial"/>
                <w:i/>
                <w:iCs/>
                <w:color w:val="000000"/>
                <w:sz w:val="16"/>
                <w:szCs w:val="16"/>
              </w:rPr>
              <w:t>@</w:t>
            </w:r>
            <w:r>
              <w:rPr>
                <w:rFonts w:ascii="Arial" w:eastAsia="等线" w:hAnsi="Arial" w:cs="Arial"/>
                <w:i/>
                <w:iCs/>
                <w:color w:val="FF0000"/>
                <w:sz w:val="16"/>
                <w:szCs w:val="16"/>
              </w:rPr>
              <w:t xml:space="preserve"> [0.7-8.4] GHz</w:t>
            </w:r>
          </w:p>
        </w:tc>
        <w:tc>
          <w:tcPr>
            <w:tcW w:w="6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93E3E5"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[Set-3</w:t>
            </w:r>
            <w:r>
              <w:rPr>
                <w:rFonts w:ascii="Arial" w:eastAsia="等线" w:hAnsi="Arial" w:cs="Arial"/>
                <w:i/>
                <w:iCs/>
                <w:color w:val="FF0000"/>
                <w:sz w:val="16"/>
                <w:szCs w:val="16"/>
              </w:rPr>
              <w:t>@15GHz]</w:t>
            </w:r>
          </w:p>
        </w:tc>
      </w:tr>
      <w:tr w:rsidR="00DF0A95" w14:paraId="3EF81A56" w14:textId="77777777">
        <w:trPr>
          <w:trHeight w:val="236"/>
          <w:jc w:val="center"/>
        </w:trPr>
        <w:tc>
          <w:tcPr>
            <w:tcW w:w="450" w:type="pct"/>
            <w:vMerge/>
            <w:vAlign w:val="center"/>
          </w:tcPr>
          <w:p w14:paraId="3B059B1A" w14:textId="77777777" w:rsidR="00DF0A95" w:rsidRDefault="00DF0A95">
            <w:pPr>
              <w:rPr>
                <w:rFonts w:ascii="Arial" w:eastAsia="Times New Roman" w:hAnsi="Arial" w:cs="Arial"/>
                <w:i/>
                <w:iCs/>
                <w:color w:val="000000"/>
                <w:sz w:val="16"/>
                <w:szCs w:val="16"/>
              </w:rPr>
            </w:pPr>
          </w:p>
        </w:tc>
        <w:tc>
          <w:tcPr>
            <w:tcW w:w="471" w:type="pct"/>
            <w:vMerge/>
            <w:shd w:val="clear" w:color="auto" w:fill="auto"/>
            <w:vAlign w:val="center"/>
          </w:tcPr>
          <w:p w14:paraId="611C1853" w14:textId="77777777" w:rsidR="00DF0A95" w:rsidRDefault="00DF0A95">
            <w:pPr>
              <w:jc w:val="center"/>
              <w:rPr>
                <w:rFonts w:ascii="Arial" w:eastAsia="Times New Roman" w:hAnsi="Arial" w:cs="Arial"/>
                <w:i/>
                <w:iCs/>
                <w:color w:val="000000"/>
                <w:sz w:val="16"/>
                <w:szCs w:val="16"/>
              </w:rPr>
            </w:pPr>
          </w:p>
        </w:tc>
        <w:tc>
          <w:tcPr>
            <w:tcW w:w="435" w:type="pct"/>
            <w:vMerge/>
            <w:tcBorders>
              <w:right w:val="single" w:sz="4" w:space="0" w:color="auto"/>
            </w:tcBorders>
            <w:shd w:val="clear" w:color="auto" w:fill="auto"/>
            <w:vAlign w:val="center"/>
          </w:tcPr>
          <w:p w14:paraId="0DDE06DD" w14:textId="77777777" w:rsidR="00DF0A95" w:rsidRDefault="00DF0A95">
            <w:pPr>
              <w:jc w:val="center"/>
              <w:rPr>
                <w:rFonts w:ascii="Arial" w:eastAsia="Times New Roman" w:hAnsi="Arial" w:cs="Arial"/>
                <w:i/>
                <w:iCs/>
                <w:color w:val="000000"/>
                <w:sz w:val="16"/>
                <w:szCs w:val="16"/>
              </w:rPr>
            </w:pP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19BA168B"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Alt-1</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12FF8633"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Alt-2</w:t>
            </w:r>
          </w:p>
        </w:tc>
        <w:tc>
          <w:tcPr>
            <w:tcW w:w="471" w:type="pct"/>
            <w:vMerge/>
            <w:tcBorders>
              <w:left w:val="single" w:sz="4" w:space="0" w:color="auto"/>
              <w:bottom w:val="single" w:sz="4" w:space="0" w:color="auto"/>
              <w:right w:val="single" w:sz="4" w:space="0" w:color="auto"/>
            </w:tcBorders>
            <w:shd w:val="clear" w:color="auto" w:fill="auto"/>
            <w:vAlign w:val="center"/>
          </w:tcPr>
          <w:p w14:paraId="6FCC12BD" w14:textId="77777777" w:rsidR="00DF0A95" w:rsidRDefault="00DF0A95">
            <w:pPr>
              <w:jc w:val="center"/>
              <w:rPr>
                <w:rFonts w:ascii="Arial" w:eastAsia="Times New Roman" w:hAnsi="Arial" w:cs="Arial"/>
                <w:i/>
                <w:iCs/>
                <w:color w:val="000000"/>
                <w:sz w:val="16"/>
                <w:szCs w:val="16"/>
              </w:rPr>
            </w:pPr>
          </w:p>
        </w:tc>
        <w:tc>
          <w:tcPr>
            <w:tcW w:w="436" w:type="pct"/>
            <w:vMerge/>
            <w:tcBorders>
              <w:left w:val="single" w:sz="4" w:space="0" w:color="auto"/>
              <w:bottom w:val="single" w:sz="4" w:space="0" w:color="auto"/>
              <w:right w:val="single" w:sz="4" w:space="0" w:color="auto"/>
            </w:tcBorders>
            <w:shd w:val="clear" w:color="auto" w:fill="auto"/>
            <w:vAlign w:val="center"/>
          </w:tcPr>
          <w:p w14:paraId="02F7D00E" w14:textId="77777777" w:rsidR="00DF0A95" w:rsidRDefault="00DF0A95">
            <w:pPr>
              <w:jc w:val="center"/>
              <w:rPr>
                <w:rFonts w:ascii="Arial" w:eastAsia="Times New Roman" w:hAnsi="Arial" w:cs="Arial"/>
                <w:i/>
                <w:iCs/>
                <w:color w:val="000000"/>
                <w:sz w:val="16"/>
                <w:szCs w:val="16"/>
              </w:rPr>
            </w:pP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77F55212"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95A6418"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Alt-2</w:t>
            </w:r>
          </w:p>
        </w:tc>
        <w:tc>
          <w:tcPr>
            <w:tcW w:w="471" w:type="pct"/>
            <w:vMerge/>
            <w:tcBorders>
              <w:left w:val="single" w:sz="4" w:space="0" w:color="auto"/>
              <w:bottom w:val="single" w:sz="4" w:space="0" w:color="auto"/>
              <w:right w:val="single" w:sz="4" w:space="0" w:color="auto"/>
            </w:tcBorders>
            <w:shd w:val="clear" w:color="auto" w:fill="auto"/>
            <w:vAlign w:val="center"/>
          </w:tcPr>
          <w:p w14:paraId="3BBEB852" w14:textId="77777777" w:rsidR="00DF0A95" w:rsidRDefault="00DF0A95">
            <w:pPr>
              <w:jc w:val="center"/>
              <w:rPr>
                <w:rFonts w:ascii="Arial" w:eastAsia="Times New Roman" w:hAnsi="Arial" w:cs="Arial"/>
                <w:i/>
                <w:iCs/>
                <w:color w:val="000000"/>
                <w:sz w:val="16"/>
                <w:szCs w:val="16"/>
              </w:rPr>
            </w:pPr>
          </w:p>
        </w:tc>
        <w:tc>
          <w:tcPr>
            <w:tcW w:w="436" w:type="pct"/>
            <w:vMerge/>
            <w:tcBorders>
              <w:left w:val="single" w:sz="4" w:space="0" w:color="auto"/>
              <w:bottom w:val="single" w:sz="4" w:space="0" w:color="auto"/>
              <w:right w:val="single" w:sz="4" w:space="0" w:color="auto"/>
            </w:tcBorders>
            <w:shd w:val="clear" w:color="auto" w:fill="auto"/>
            <w:vAlign w:val="center"/>
          </w:tcPr>
          <w:p w14:paraId="1EB20632" w14:textId="77777777" w:rsidR="00DF0A95" w:rsidRDefault="00DF0A95">
            <w:pPr>
              <w:jc w:val="center"/>
              <w:rPr>
                <w:rFonts w:ascii="Arial" w:eastAsia="Times New Roman" w:hAnsi="Arial" w:cs="Arial"/>
                <w:i/>
                <w:iCs/>
                <w:color w:val="000000"/>
                <w:sz w:val="16"/>
                <w:szCs w:val="16"/>
              </w:rPr>
            </w:pP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2EA46EED"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Alt-1</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5404DDD"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Alt-2</w:t>
            </w:r>
          </w:p>
        </w:tc>
      </w:tr>
      <w:tr w:rsidR="00DF0A95" w14:paraId="64B492A3" w14:textId="77777777">
        <w:trPr>
          <w:trHeight w:val="236"/>
          <w:jc w:val="center"/>
        </w:trPr>
        <w:tc>
          <w:tcPr>
            <w:tcW w:w="450" w:type="pct"/>
            <w:shd w:val="clear" w:color="auto" w:fill="auto"/>
            <w:vAlign w:val="center"/>
          </w:tcPr>
          <w:p w14:paraId="4F17233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471" w:type="pct"/>
            <w:shd w:val="clear" w:color="auto" w:fill="auto"/>
            <w:vAlign w:val="center"/>
          </w:tcPr>
          <w:p w14:paraId="45AFDEBC"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0700AAA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3F9F0EF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284" w:type="pct"/>
            <w:tcBorders>
              <w:top w:val="single" w:sz="4" w:space="0" w:color="auto"/>
              <w:left w:val="single" w:sz="4" w:space="0" w:color="auto"/>
              <w:bottom w:val="single" w:sz="4" w:space="0" w:color="auto"/>
              <w:right w:val="single" w:sz="4" w:space="0" w:color="auto"/>
            </w:tcBorders>
            <w:vAlign w:val="center"/>
          </w:tcPr>
          <w:p w14:paraId="540E458A"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428EAC3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7.31</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67218E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9</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1231CB4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332" w:type="pct"/>
            <w:tcBorders>
              <w:top w:val="single" w:sz="4" w:space="0" w:color="auto"/>
              <w:left w:val="single" w:sz="4" w:space="0" w:color="auto"/>
              <w:bottom w:val="single" w:sz="4" w:space="0" w:color="auto"/>
              <w:right w:val="single" w:sz="4" w:space="0" w:color="auto"/>
            </w:tcBorders>
            <w:vAlign w:val="center"/>
          </w:tcPr>
          <w:p w14:paraId="1B5044BA"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9.68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7169568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10.57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12A6E4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03D4D0B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4.0</w:t>
            </w:r>
          </w:p>
        </w:tc>
        <w:tc>
          <w:tcPr>
            <w:tcW w:w="331" w:type="pct"/>
            <w:tcBorders>
              <w:top w:val="single" w:sz="4" w:space="0" w:color="auto"/>
              <w:left w:val="single" w:sz="4" w:space="0" w:color="auto"/>
              <w:bottom w:val="single" w:sz="4" w:space="0" w:color="auto"/>
              <w:right w:val="single" w:sz="4" w:space="0" w:color="auto"/>
            </w:tcBorders>
            <w:vAlign w:val="center"/>
          </w:tcPr>
          <w:p w14:paraId="1658B8C1"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14.16</w:t>
            </w:r>
          </w:p>
        </w:tc>
      </w:tr>
      <w:tr w:rsidR="00DF0A95" w14:paraId="5FFE94E3" w14:textId="77777777">
        <w:trPr>
          <w:trHeight w:val="236"/>
          <w:jc w:val="center"/>
        </w:trPr>
        <w:tc>
          <w:tcPr>
            <w:tcW w:w="450" w:type="pct"/>
            <w:shd w:val="clear" w:color="auto" w:fill="auto"/>
            <w:vAlign w:val="center"/>
          </w:tcPr>
          <w:p w14:paraId="7E6A5ED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2</w:t>
            </w:r>
          </w:p>
        </w:tc>
        <w:tc>
          <w:tcPr>
            <w:tcW w:w="471" w:type="pct"/>
            <w:shd w:val="clear" w:color="auto" w:fill="auto"/>
            <w:vAlign w:val="center"/>
          </w:tcPr>
          <w:p w14:paraId="51C53FF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1733A2E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32FD25E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0</w:t>
            </w:r>
          </w:p>
        </w:tc>
        <w:tc>
          <w:tcPr>
            <w:tcW w:w="284" w:type="pct"/>
            <w:tcBorders>
              <w:top w:val="single" w:sz="4" w:space="0" w:color="auto"/>
              <w:left w:val="single" w:sz="4" w:space="0" w:color="auto"/>
              <w:bottom w:val="single" w:sz="4" w:space="0" w:color="auto"/>
              <w:right w:val="single" w:sz="4" w:space="0" w:color="auto"/>
            </w:tcBorders>
            <w:vAlign w:val="center"/>
          </w:tcPr>
          <w:p w14:paraId="34A4BCCE"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2EEBFE2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E821DC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50BCF53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0</w:t>
            </w:r>
          </w:p>
        </w:tc>
        <w:tc>
          <w:tcPr>
            <w:tcW w:w="332" w:type="pct"/>
            <w:tcBorders>
              <w:top w:val="single" w:sz="4" w:space="0" w:color="auto"/>
              <w:left w:val="single" w:sz="4" w:space="0" w:color="auto"/>
              <w:bottom w:val="single" w:sz="4" w:space="0" w:color="auto"/>
              <w:right w:val="single" w:sz="4" w:space="0" w:color="auto"/>
            </w:tcBorders>
            <w:vAlign w:val="center"/>
          </w:tcPr>
          <w:p w14:paraId="7C183956"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485C89D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7.08</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120984F"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7A7FBFB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highlight w:val="yellow"/>
              </w:rPr>
              <w:t>0</w:t>
            </w:r>
          </w:p>
        </w:tc>
        <w:tc>
          <w:tcPr>
            <w:tcW w:w="331" w:type="pct"/>
            <w:tcBorders>
              <w:top w:val="single" w:sz="4" w:space="0" w:color="auto"/>
              <w:left w:val="single" w:sz="4" w:space="0" w:color="auto"/>
              <w:bottom w:val="single" w:sz="4" w:space="0" w:color="auto"/>
              <w:right w:val="single" w:sz="4" w:space="0" w:color="auto"/>
            </w:tcBorders>
            <w:vAlign w:val="center"/>
          </w:tcPr>
          <w:p w14:paraId="11EA2E4A" w14:textId="77777777" w:rsidR="00DF0A95" w:rsidRDefault="00666D10">
            <w:pPr>
              <w:jc w:val="center"/>
              <w:rPr>
                <w:rFonts w:ascii="Arial" w:eastAsia="等线" w:hAnsi="Arial" w:cs="Arial"/>
                <w:i/>
                <w:iCs/>
                <w:color w:val="FF0000"/>
                <w:sz w:val="16"/>
                <w:szCs w:val="16"/>
              </w:rPr>
            </w:pPr>
            <w:r>
              <w:rPr>
                <w:rFonts w:ascii="Arial" w:eastAsia="等线" w:hAnsi="Arial" w:cs="Arial"/>
                <w:i/>
                <w:iCs/>
                <w:sz w:val="16"/>
                <w:szCs w:val="16"/>
              </w:rPr>
              <w:t>9.87</w:t>
            </w:r>
          </w:p>
        </w:tc>
      </w:tr>
      <w:tr w:rsidR="00DF0A95" w14:paraId="575203CC" w14:textId="77777777">
        <w:trPr>
          <w:trHeight w:val="236"/>
          <w:jc w:val="center"/>
        </w:trPr>
        <w:tc>
          <w:tcPr>
            <w:tcW w:w="450" w:type="pct"/>
            <w:shd w:val="clear" w:color="auto" w:fill="auto"/>
            <w:vAlign w:val="center"/>
          </w:tcPr>
          <w:p w14:paraId="44A2B7A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3</w:t>
            </w:r>
          </w:p>
        </w:tc>
        <w:tc>
          <w:tcPr>
            <w:tcW w:w="471" w:type="pct"/>
            <w:shd w:val="clear" w:color="auto" w:fill="auto"/>
            <w:vAlign w:val="center"/>
          </w:tcPr>
          <w:p w14:paraId="316C9727" w14:textId="77777777" w:rsidR="00DF0A95" w:rsidRDefault="00666D10">
            <w:pPr>
              <w:jc w:val="center"/>
              <w:rPr>
                <w:rFonts w:ascii="Arial" w:eastAsia="Times New Roman" w:hAnsi="Arial" w:cs="Arial"/>
                <w:i/>
                <w:iCs/>
                <w:strike/>
                <w:color w:val="000000"/>
                <w:sz w:val="16"/>
                <w:szCs w:val="16"/>
              </w:rPr>
            </w:pPr>
            <w:r>
              <w:rPr>
                <w:rFonts w:ascii="Arial" w:eastAsia="等线" w:hAnsi="Arial" w:cs="Arial"/>
                <w:i/>
                <w:iCs/>
                <w:color w:val="FF0000"/>
                <w:sz w:val="16"/>
                <w:szCs w:val="16"/>
              </w:rPr>
              <w:t>0</w:t>
            </w:r>
          </w:p>
        </w:tc>
        <w:tc>
          <w:tcPr>
            <w:tcW w:w="435" w:type="pct"/>
            <w:tcBorders>
              <w:right w:val="single" w:sz="4" w:space="0" w:color="auto"/>
            </w:tcBorders>
            <w:shd w:val="clear" w:color="auto" w:fill="auto"/>
            <w:vAlign w:val="center"/>
          </w:tcPr>
          <w:p w14:paraId="2DEF74F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3</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5666A0E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284" w:type="pct"/>
            <w:tcBorders>
              <w:top w:val="single" w:sz="4" w:space="0" w:color="auto"/>
              <w:left w:val="single" w:sz="4" w:space="0" w:color="auto"/>
              <w:bottom w:val="single" w:sz="4" w:space="0" w:color="auto"/>
              <w:right w:val="single" w:sz="4" w:space="0" w:color="auto"/>
            </w:tcBorders>
            <w:vAlign w:val="center"/>
          </w:tcPr>
          <w:p w14:paraId="3A37F68B"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0FF9FB8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7.31</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4342DE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9</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60D112E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332" w:type="pct"/>
            <w:tcBorders>
              <w:top w:val="single" w:sz="4" w:space="0" w:color="auto"/>
              <w:left w:val="single" w:sz="4" w:space="0" w:color="auto"/>
              <w:bottom w:val="single" w:sz="4" w:space="0" w:color="auto"/>
              <w:right w:val="single" w:sz="4" w:space="0" w:color="auto"/>
            </w:tcBorders>
            <w:vAlign w:val="center"/>
          </w:tcPr>
          <w:p w14:paraId="4FCE7BDC"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10.6</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3F728841"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7E1FD9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3</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23C9FA0C"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3.3</w:t>
            </w:r>
          </w:p>
        </w:tc>
        <w:tc>
          <w:tcPr>
            <w:tcW w:w="331" w:type="pct"/>
            <w:tcBorders>
              <w:top w:val="single" w:sz="4" w:space="0" w:color="auto"/>
              <w:left w:val="single" w:sz="4" w:space="0" w:color="auto"/>
              <w:bottom w:val="single" w:sz="4" w:space="0" w:color="auto"/>
              <w:right w:val="single" w:sz="4" w:space="0" w:color="auto"/>
            </w:tcBorders>
            <w:vAlign w:val="center"/>
          </w:tcPr>
          <w:p w14:paraId="168A6BB0"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0</w:t>
            </w:r>
          </w:p>
        </w:tc>
      </w:tr>
      <w:tr w:rsidR="00DF0A95" w14:paraId="4AE9A0AE" w14:textId="77777777">
        <w:trPr>
          <w:trHeight w:val="236"/>
          <w:jc w:val="center"/>
        </w:trPr>
        <w:tc>
          <w:tcPr>
            <w:tcW w:w="450" w:type="pct"/>
            <w:shd w:val="clear" w:color="auto" w:fill="auto"/>
            <w:vAlign w:val="center"/>
          </w:tcPr>
          <w:p w14:paraId="0068802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4</w:t>
            </w:r>
          </w:p>
        </w:tc>
        <w:tc>
          <w:tcPr>
            <w:tcW w:w="471" w:type="pct"/>
            <w:shd w:val="clear" w:color="auto" w:fill="auto"/>
            <w:vAlign w:val="center"/>
          </w:tcPr>
          <w:p w14:paraId="440A1ABC"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xml:space="preserve">6.15 </w:t>
            </w:r>
          </w:p>
        </w:tc>
        <w:tc>
          <w:tcPr>
            <w:tcW w:w="435" w:type="pct"/>
            <w:tcBorders>
              <w:right w:val="single" w:sz="4" w:space="0" w:color="auto"/>
            </w:tcBorders>
            <w:shd w:val="clear" w:color="auto" w:fill="auto"/>
            <w:vAlign w:val="center"/>
          </w:tcPr>
          <w:p w14:paraId="52B076B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56C7193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3.6</w:t>
            </w:r>
          </w:p>
        </w:tc>
        <w:tc>
          <w:tcPr>
            <w:tcW w:w="284" w:type="pct"/>
            <w:tcBorders>
              <w:top w:val="single" w:sz="4" w:space="0" w:color="auto"/>
              <w:left w:val="single" w:sz="4" w:space="0" w:color="auto"/>
              <w:bottom w:val="single" w:sz="4" w:space="0" w:color="auto"/>
              <w:right w:val="single" w:sz="4" w:space="0" w:color="auto"/>
            </w:tcBorders>
            <w:vAlign w:val="center"/>
          </w:tcPr>
          <w:p w14:paraId="2F1FC29A"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9.13</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7079637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6.15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BE8A33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26C9710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0</w:t>
            </w:r>
          </w:p>
        </w:tc>
        <w:tc>
          <w:tcPr>
            <w:tcW w:w="332" w:type="pct"/>
            <w:tcBorders>
              <w:top w:val="single" w:sz="4" w:space="0" w:color="auto"/>
              <w:left w:val="single" w:sz="4" w:space="0" w:color="auto"/>
              <w:bottom w:val="single" w:sz="4" w:space="0" w:color="auto"/>
              <w:right w:val="single" w:sz="4" w:space="0" w:color="auto"/>
            </w:tcBorders>
            <w:vAlign w:val="center"/>
          </w:tcPr>
          <w:p w14:paraId="19021ED8"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9.12</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0165FD4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40B1E76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0407422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3.3</w:t>
            </w:r>
          </w:p>
        </w:tc>
        <w:tc>
          <w:tcPr>
            <w:tcW w:w="331" w:type="pct"/>
            <w:tcBorders>
              <w:top w:val="single" w:sz="4" w:space="0" w:color="auto"/>
              <w:left w:val="single" w:sz="4" w:space="0" w:color="auto"/>
              <w:bottom w:val="single" w:sz="4" w:space="0" w:color="auto"/>
              <w:right w:val="single" w:sz="4" w:space="0" w:color="auto"/>
            </w:tcBorders>
            <w:vAlign w:val="center"/>
          </w:tcPr>
          <w:p w14:paraId="25806D30"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9.13</w:t>
            </w:r>
          </w:p>
        </w:tc>
      </w:tr>
      <w:tr w:rsidR="00DF0A95" w14:paraId="7A7DC36B" w14:textId="77777777">
        <w:trPr>
          <w:trHeight w:val="236"/>
          <w:jc w:val="center"/>
        </w:trPr>
        <w:tc>
          <w:tcPr>
            <w:tcW w:w="450" w:type="pct"/>
            <w:shd w:val="clear" w:color="auto" w:fill="auto"/>
            <w:vAlign w:val="center"/>
          </w:tcPr>
          <w:p w14:paraId="7FC60FA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5</w:t>
            </w:r>
          </w:p>
        </w:tc>
        <w:tc>
          <w:tcPr>
            <w:tcW w:w="471" w:type="pct"/>
            <w:shd w:val="clear" w:color="auto" w:fill="auto"/>
            <w:vAlign w:val="center"/>
          </w:tcPr>
          <w:p w14:paraId="6C5418D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7.31</w:t>
            </w:r>
          </w:p>
        </w:tc>
        <w:tc>
          <w:tcPr>
            <w:tcW w:w="435" w:type="pct"/>
            <w:tcBorders>
              <w:right w:val="single" w:sz="4" w:space="0" w:color="auto"/>
            </w:tcBorders>
            <w:shd w:val="clear" w:color="auto" w:fill="auto"/>
            <w:vAlign w:val="center"/>
          </w:tcPr>
          <w:p w14:paraId="714ADF5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12</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60667BE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284" w:type="pct"/>
            <w:tcBorders>
              <w:top w:val="single" w:sz="4" w:space="0" w:color="auto"/>
              <w:left w:val="single" w:sz="4" w:space="0" w:color="auto"/>
              <w:bottom w:val="single" w:sz="4" w:space="0" w:color="auto"/>
              <w:right w:val="single" w:sz="4" w:space="0" w:color="auto"/>
            </w:tcBorders>
            <w:vAlign w:val="center"/>
          </w:tcPr>
          <w:p w14:paraId="56ABED10"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10.6</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1CB255B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08FB56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5</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242E514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332" w:type="pct"/>
            <w:tcBorders>
              <w:top w:val="single" w:sz="4" w:space="0" w:color="auto"/>
              <w:left w:val="single" w:sz="4" w:space="0" w:color="auto"/>
              <w:bottom w:val="single" w:sz="4" w:space="0" w:color="auto"/>
              <w:right w:val="single" w:sz="4" w:space="0" w:color="auto"/>
            </w:tcBorders>
            <w:vAlign w:val="center"/>
          </w:tcPr>
          <w:p w14:paraId="1FF036F5"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5D791C2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6.55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A39B66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12</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631798C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3.3</w:t>
            </w:r>
          </w:p>
        </w:tc>
        <w:tc>
          <w:tcPr>
            <w:tcW w:w="331" w:type="pct"/>
            <w:tcBorders>
              <w:top w:val="single" w:sz="4" w:space="0" w:color="auto"/>
              <w:left w:val="single" w:sz="4" w:space="0" w:color="auto"/>
              <w:bottom w:val="single" w:sz="4" w:space="0" w:color="auto"/>
              <w:right w:val="single" w:sz="4" w:space="0" w:color="auto"/>
            </w:tcBorders>
            <w:vAlign w:val="center"/>
          </w:tcPr>
          <w:p w14:paraId="1B4D2B2B"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10.6</w:t>
            </w:r>
          </w:p>
        </w:tc>
      </w:tr>
      <w:tr w:rsidR="00DF0A95" w14:paraId="4E2C8341" w14:textId="77777777">
        <w:trPr>
          <w:trHeight w:val="236"/>
          <w:jc w:val="center"/>
        </w:trPr>
        <w:tc>
          <w:tcPr>
            <w:tcW w:w="450" w:type="pct"/>
            <w:shd w:val="clear" w:color="auto" w:fill="auto"/>
            <w:vAlign w:val="center"/>
          </w:tcPr>
          <w:p w14:paraId="45BEE5E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w:t>
            </w:r>
          </w:p>
        </w:tc>
        <w:tc>
          <w:tcPr>
            <w:tcW w:w="471" w:type="pct"/>
            <w:shd w:val="clear" w:color="auto" w:fill="auto"/>
            <w:vAlign w:val="center"/>
          </w:tcPr>
          <w:p w14:paraId="4787409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2AC4A62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55264DA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0</w:t>
            </w:r>
          </w:p>
        </w:tc>
        <w:tc>
          <w:tcPr>
            <w:tcW w:w="284" w:type="pct"/>
            <w:tcBorders>
              <w:top w:val="single" w:sz="4" w:space="0" w:color="auto"/>
              <w:left w:val="single" w:sz="4" w:space="0" w:color="auto"/>
              <w:bottom w:val="single" w:sz="4" w:space="0" w:color="auto"/>
              <w:right w:val="single" w:sz="4" w:space="0" w:color="auto"/>
            </w:tcBorders>
            <w:vAlign w:val="center"/>
          </w:tcPr>
          <w:p w14:paraId="397ED232"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515294A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681E290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6819DC1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0</w:t>
            </w:r>
          </w:p>
        </w:tc>
        <w:tc>
          <w:tcPr>
            <w:tcW w:w="332" w:type="pct"/>
            <w:tcBorders>
              <w:top w:val="single" w:sz="4" w:space="0" w:color="auto"/>
              <w:left w:val="single" w:sz="4" w:space="0" w:color="auto"/>
              <w:bottom w:val="single" w:sz="4" w:space="0" w:color="auto"/>
              <w:right w:val="single" w:sz="4" w:space="0" w:color="auto"/>
            </w:tcBorders>
            <w:vAlign w:val="center"/>
          </w:tcPr>
          <w:p w14:paraId="431E6987"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00C338D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10.12</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5C68269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229D0ED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highlight w:val="yellow"/>
              </w:rPr>
              <w:t>0</w:t>
            </w:r>
          </w:p>
        </w:tc>
        <w:tc>
          <w:tcPr>
            <w:tcW w:w="331" w:type="pct"/>
            <w:tcBorders>
              <w:top w:val="single" w:sz="4" w:space="0" w:color="auto"/>
              <w:left w:val="single" w:sz="4" w:space="0" w:color="auto"/>
              <w:bottom w:val="single" w:sz="4" w:space="0" w:color="auto"/>
              <w:right w:val="single" w:sz="4" w:space="0" w:color="auto"/>
            </w:tcBorders>
            <w:vAlign w:val="center"/>
          </w:tcPr>
          <w:p w14:paraId="7E4F95A3" w14:textId="77777777" w:rsidR="00DF0A95" w:rsidRDefault="00666D10">
            <w:pPr>
              <w:jc w:val="center"/>
              <w:rPr>
                <w:rFonts w:ascii="Arial" w:eastAsia="等线" w:hAnsi="Arial" w:cs="Arial"/>
                <w:i/>
                <w:iCs/>
                <w:color w:val="FF0000"/>
                <w:sz w:val="16"/>
                <w:szCs w:val="16"/>
              </w:rPr>
            </w:pPr>
            <w:r>
              <w:rPr>
                <w:rFonts w:ascii="Arial" w:eastAsia="等线" w:hAnsi="Arial" w:cs="Arial"/>
                <w:i/>
                <w:iCs/>
                <w:sz w:val="16"/>
                <w:szCs w:val="16"/>
              </w:rPr>
              <w:t>9.70</w:t>
            </w:r>
          </w:p>
        </w:tc>
      </w:tr>
      <w:tr w:rsidR="00DF0A95" w14:paraId="2BEB2FAC" w14:textId="77777777">
        <w:trPr>
          <w:trHeight w:val="236"/>
          <w:jc w:val="center"/>
        </w:trPr>
        <w:tc>
          <w:tcPr>
            <w:tcW w:w="450" w:type="pct"/>
            <w:shd w:val="clear" w:color="auto" w:fill="auto"/>
            <w:vAlign w:val="center"/>
          </w:tcPr>
          <w:p w14:paraId="1CB423F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w:t>
            </w:r>
          </w:p>
        </w:tc>
        <w:tc>
          <w:tcPr>
            <w:tcW w:w="471" w:type="pct"/>
            <w:shd w:val="clear" w:color="auto" w:fill="auto"/>
            <w:vAlign w:val="center"/>
          </w:tcPr>
          <w:p w14:paraId="45D47BE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03A2C14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15DCE77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284" w:type="pct"/>
            <w:tcBorders>
              <w:top w:val="single" w:sz="4" w:space="0" w:color="auto"/>
              <w:left w:val="single" w:sz="4" w:space="0" w:color="auto"/>
              <w:bottom w:val="single" w:sz="4" w:space="0" w:color="auto"/>
              <w:right w:val="single" w:sz="4" w:space="0" w:color="auto"/>
            </w:tcBorders>
            <w:vAlign w:val="center"/>
          </w:tcPr>
          <w:p w14:paraId="56A91FBE"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31338F7F"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214BBF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5</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107B37B1"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332" w:type="pct"/>
            <w:tcBorders>
              <w:top w:val="single" w:sz="4" w:space="0" w:color="auto"/>
              <w:left w:val="single" w:sz="4" w:space="0" w:color="auto"/>
              <w:bottom w:val="single" w:sz="4" w:space="0" w:color="auto"/>
              <w:right w:val="single" w:sz="4" w:space="0" w:color="auto"/>
            </w:tcBorders>
            <w:vAlign w:val="center"/>
          </w:tcPr>
          <w:p w14:paraId="62142FAE"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3B7610C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10.57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3B6DC78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3</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7D8D6DB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4.0</w:t>
            </w:r>
          </w:p>
        </w:tc>
        <w:tc>
          <w:tcPr>
            <w:tcW w:w="331" w:type="pct"/>
            <w:tcBorders>
              <w:top w:val="single" w:sz="4" w:space="0" w:color="auto"/>
              <w:left w:val="single" w:sz="4" w:space="0" w:color="auto"/>
              <w:bottom w:val="single" w:sz="4" w:space="0" w:color="auto"/>
              <w:right w:val="single" w:sz="4" w:space="0" w:color="auto"/>
            </w:tcBorders>
            <w:vAlign w:val="center"/>
          </w:tcPr>
          <w:p w14:paraId="35B64112"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14.16</w:t>
            </w:r>
          </w:p>
        </w:tc>
      </w:tr>
      <w:tr w:rsidR="00DF0A95" w14:paraId="2EAB199B" w14:textId="77777777">
        <w:trPr>
          <w:trHeight w:val="236"/>
          <w:jc w:val="center"/>
        </w:trPr>
        <w:tc>
          <w:tcPr>
            <w:tcW w:w="450" w:type="pct"/>
            <w:shd w:val="clear" w:color="auto" w:fill="auto"/>
            <w:vAlign w:val="center"/>
          </w:tcPr>
          <w:p w14:paraId="7890B50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8</w:t>
            </w:r>
          </w:p>
        </w:tc>
        <w:tc>
          <w:tcPr>
            <w:tcW w:w="471" w:type="pct"/>
            <w:shd w:val="clear" w:color="auto" w:fill="auto"/>
            <w:vAlign w:val="center"/>
          </w:tcPr>
          <w:p w14:paraId="627E65D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2616239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3A60A8C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284" w:type="pct"/>
            <w:tcBorders>
              <w:top w:val="single" w:sz="4" w:space="0" w:color="auto"/>
              <w:left w:val="single" w:sz="4" w:space="0" w:color="auto"/>
              <w:bottom w:val="single" w:sz="4" w:space="0" w:color="auto"/>
              <w:right w:val="single" w:sz="4" w:space="0" w:color="auto"/>
            </w:tcBorders>
            <w:vAlign w:val="center"/>
          </w:tcPr>
          <w:p w14:paraId="2936DDD7"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38E93FE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6.15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6745164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60744C5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0</w:t>
            </w:r>
          </w:p>
        </w:tc>
        <w:tc>
          <w:tcPr>
            <w:tcW w:w="332" w:type="pct"/>
            <w:tcBorders>
              <w:top w:val="single" w:sz="4" w:space="0" w:color="auto"/>
              <w:left w:val="single" w:sz="4" w:space="0" w:color="auto"/>
              <w:bottom w:val="single" w:sz="4" w:space="0" w:color="auto"/>
              <w:right w:val="single" w:sz="4" w:space="0" w:color="auto"/>
            </w:tcBorders>
            <w:vAlign w:val="center"/>
          </w:tcPr>
          <w:p w14:paraId="68A1F920"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10.62</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28DF381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10.67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167685D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5BF8921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4.0</w:t>
            </w:r>
          </w:p>
        </w:tc>
        <w:tc>
          <w:tcPr>
            <w:tcW w:w="331" w:type="pct"/>
            <w:tcBorders>
              <w:top w:val="single" w:sz="4" w:space="0" w:color="auto"/>
              <w:left w:val="single" w:sz="4" w:space="0" w:color="auto"/>
              <w:bottom w:val="single" w:sz="4" w:space="0" w:color="auto"/>
              <w:right w:val="single" w:sz="4" w:space="0" w:color="auto"/>
            </w:tcBorders>
            <w:vAlign w:val="center"/>
          </w:tcPr>
          <w:p w14:paraId="6A0A7804"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14.27</w:t>
            </w:r>
          </w:p>
        </w:tc>
      </w:tr>
    </w:tbl>
    <w:p w14:paraId="75021537" w14:textId="77777777" w:rsidR="00DF0A95" w:rsidRDefault="00DF0A95"/>
    <w:p w14:paraId="6BF4CAE0" w14:textId="77777777" w:rsidR="00DF0A95" w:rsidRDefault="00666D10" w:rsidP="00EB3C1E">
      <w:pPr>
        <w:numPr>
          <w:ilvl w:val="0"/>
          <w:numId w:val="33"/>
        </w:numPr>
        <w:overflowPunct w:val="0"/>
        <w:spacing w:before="120" w:after="120"/>
        <w:ind w:left="442"/>
        <w:textAlignment w:val="baseline"/>
        <w:rPr>
          <w:szCs w:val="20"/>
        </w:rPr>
      </w:pPr>
      <w:r>
        <w:rPr>
          <w:rFonts w:hint="eastAsia"/>
          <w:szCs w:val="20"/>
        </w:rPr>
        <w:t>[Apple]: For the modelling of spatial non-stationarity at UE side, support the fixed value of attenuation for handheld device is given by set-1 @ 6GHz, i.e.,</w:t>
      </w:r>
    </w:p>
    <w:p w14:paraId="2917E2CC" w14:textId="77777777" w:rsidR="00DF0A95" w:rsidRDefault="00666D10" w:rsidP="00EB3C1E">
      <w:pPr>
        <w:pStyle w:val="aff3"/>
        <w:numPr>
          <w:ilvl w:val="1"/>
          <w:numId w:val="34"/>
        </w:numPr>
        <w:rPr>
          <w:lang w:val="en-US"/>
        </w:rPr>
      </w:pPr>
      <w:r>
        <w:rPr>
          <w:rFonts w:hint="eastAsia"/>
          <w:lang w:val="en-US"/>
        </w:rPr>
        <w:t>one hand grip: [0, 0, 0, 6.15, 7.31, 0, 0, 0] dB for candidate antenna locations 1-8, respectively</w:t>
      </w:r>
    </w:p>
    <w:p w14:paraId="1464637C" w14:textId="77777777" w:rsidR="00DF0A95" w:rsidRDefault="00666D10" w:rsidP="00EB3C1E">
      <w:pPr>
        <w:pStyle w:val="aff3"/>
        <w:numPr>
          <w:ilvl w:val="1"/>
          <w:numId w:val="34"/>
        </w:numPr>
        <w:rPr>
          <w:lang w:val="en-US"/>
        </w:rPr>
      </w:pPr>
      <w:r>
        <w:rPr>
          <w:rFonts w:hint="eastAsia"/>
          <w:lang w:val="en-US"/>
        </w:rPr>
        <w:t>dual hand grip: [7.31, 0, 7.31, 6.15, 0, 0, 0, 6.15] dB for candidate antenna locations 1-8, respectively</w:t>
      </w:r>
    </w:p>
    <w:p w14:paraId="6A494870" w14:textId="77777777" w:rsidR="00DF0A95" w:rsidRDefault="00666D10" w:rsidP="00EB3C1E">
      <w:pPr>
        <w:pStyle w:val="aff3"/>
        <w:numPr>
          <w:ilvl w:val="1"/>
          <w:numId w:val="34"/>
        </w:numPr>
      </w:pPr>
      <w:r>
        <w:rPr>
          <w:rFonts w:hint="eastAsia"/>
          <w:lang w:val="en-US"/>
        </w:rPr>
        <w:t xml:space="preserve">head and one hand grip: [10.57, 7.08, 0, 0, 6.55, 10.12, 10.57, 10.67] dB for candidate antenna locations 1-8, respectively. </w:t>
      </w:r>
    </w:p>
    <w:p w14:paraId="186CD9F7" w14:textId="77777777" w:rsidR="00DF0A95" w:rsidRDefault="00666D10" w:rsidP="00EB3C1E">
      <w:pPr>
        <w:numPr>
          <w:ilvl w:val="0"/>
          <w:numId w:val="33"/>
        </w:numPr>
        <w:overflowPunct w:val="0"/>
        <w:spacing w:before="120" w:after="120"/>
        <w:ind w:left="442"/>
        <w:textAlignment w:val="baseline"/>
        <w:rPr>
          <w:szCs w:val="20"/>
        </w:rPr>
      </w:pPr>
      <w:r>
        <w:rPr>
          <w:rFonts w:hint="eastAsia"/>
          <w:szCs w:val="20"/>
        </w:rPr>
        <w:t xml:space="preserve">[Qualcomm]: For the modelling of spatial non-stationarity at UE side, consider the following: </w:t>
      </w:r>
    </w:p>
    <w:p w14:paraId="22F29413" w14:textId="77777777" w:rsidR="00DF0A95" w:rsidRDefault="00666D10" w:rsidP="00EB3C1E">
      <w:pPr>
        <w:pStyle w:val="aff3"/>
        <w:numPr>
          <w:ilvl w:val="1"/>
          <w:numId w:val="34"/>
        </w:numPr>
        <w:rPr>
          <w:lang w:val="en-US"/>
        </w:rPr>
      </w:pPr>
      <w:r>
        <w:rPr>
          <w:rFonts w:hint="eastAsia"/>
          <w:lang w:val="en-US"/>
        </w:rPr>
        <w:t>Introduce frequency-range specific losses for the impacted antennas</w:t>
      </w:r>
    </w:p>
    <w:p w14:paraId="4F277159" w14:textId="77777777" w:rsidR="00DF0A95" w:rsidRDefault="00666D10" w:rsidP="00EB3C1E">
      <w:pPr>
        <w:pStyle w:val="aff3"/>
        <w:numPr>
          <w:ilvl w:val="1"/>
          <w:numId w:val="34"/>
        </w:numPr>
        <w:rPr>
          <w:lang w:val="en-US"/>
        </w:rPr>
      </w:pPr>
      <w:r>
        <w:rPr>
          <w:rFonts w:hint="eastAsia"/>
          <w:lang w:val="en-US"/>
        </w:rPr>
        <w:t xml:space="preserve">Blockage loss associated with the impacted antennas for each case are between 3-5 dB for 6-15 GHz range. </w:t>
      </w:r>
    </w:p>
    <w:p w14:paraId="37343202" w14:textId="77777777" w:rsidR="00DF0A95" w:rsidRDefault="00666D10" w:rsidP="00EB3C1E">
      <w:pPr>
        <w:pStyle w:val="aff3"/>
        <w:numPr>
          <w:ilvl w:val="1"/>
          <w:numId w:val="34"/>
        </w:numPr>
        <w:rPr>
          <w:lang w:val="en-US"/>
        </w:rPr>
      </w:pPr>
      <w:r>
        <w:rPr>
          <w:rFonts w:hint="eastAsia"/>
          <w:lang w:val="en-US"/>
        </w:rPr>
        <w:t>Blockage loss associated with the impacted antennas for each case are between 3-10 dB for sub-6 GHz range.</w:t>
      </w:r>
    </w:p>
    <w:p w14:paraId="686F45EC" w14:textId="77777777" w:rsidR="00DF0A95" w:rsidRDefault="00666D10" w:rsidP="00EB3C1E">
      <w:pPr>
        <w:numPr>
          <w:ilvl w:val="0"/>
          <w:numId w:val="33"/>
        </w:numPr>
        <w:overflowPunct w:val="0"/>
        <w:spacing w:before="120" w:after="120"/>
        <w:ind w:left="442"/>
        <w:textAlignment w:val="baseline"/>
        <w:rPr>
          <w:b/>
          <w:bCs/>
        </w:rPr>
      </w:pPr>
      <w:r>
        <w:rPr>
          <w:rFonts w:hint="eastAsia"/>
          <w:szCs w:val="20"/>
        </w:rPr>
        <w:t>[Nokia]: Define a three frequency ranges for the values of attenuation for candidate antenna locations: below 1 GHz with two antenna locations (4 and 8), from 1 GHz to 6 GHz with four antenna locations (1, 3, 5, 7) and from 6 to 20 GHz all 8 antenna locations (1-8).</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947"/>
        <w:gridCol w:w="703"/>
        <w:gridCol w:w="961"/>
        <w:gridCol w:w="946"/>
        <w:gridCol w:w="703"/>
        <w:gridCol w:w="961"/>
        <w:gridCol w:w="946"/>
        <w:gridCol w:w="703"/>
        <w:gridCol w:w="1171"/>
      </w:tblGrid>
      <w:tr w:rsidR="00DF0A95" w14:paraId="367999A4" w14:textId="77777777">
        <w:trPr>
          <w:trHeight w:val="205"/>
          <w:jc w:val="center"/>
        </w:trPr>
        <w:tc>
          <w:tcPr>
            <w:tcW w:w="0" w:type="auto"/>
            <w:vMerge w:val="restart"/>
            <w:tcBorders>
              <w:right w:val="single" w:sz="18" w:space="0" w:color="000000"/>
            </w:tcBorders>
            <w:shd w:val="clear" w:color="auto" w:fill="auto"/>
            <w:vAlign w:val="center"/>
          </w:tcPr>
          <w:p w14:paraId="0FDA6EB7" w14:textId="77777777" w:rsidR="00DF0A95" w:rsidRDefault="00666D10">
            <w:pPr>
              <w:jc w:val="center"/>
              <w:rPr>
                <w:rFonts w:eastAsia="Times New Roman"/>
                <w:color w:val="000000"/>
                <w:szCs w:val="20"/>
              </w:rPr>
            </w:pPr>
            <w:r>
              <w:rPr>
                <w:rFonts w:eastAsia="等线"/>
                <w:color w:val="000000"/>
                <w:szCs w:val="20"/>
              </w:rPr>
              <w:t>Antenna index</w:t>
            </w:r>
          </w:p>
        </w:tc>
        <w:tc>
          <w:tcPr>
            <w:tcW w:w="8098" w:type="dxa"/>
            <w:gridSpan w:val="9"/>
            <w:tcBorders>
              <w:left w:val="single" w:sz="18" w:space="0" w:color="000000"/>
              <w:bottom w:val="single" w:sz="8" w:space="0" w:color="000000"/>
            </w:tcBorders>
          </w:tcPr>
          <w:p w14:paraId="49D61F3F" w14:textId="77777777" w:rsidR="00DF0A95" w:rsidRDefault="00666D10">
            <w:pPr>
              <w:jc w:val="center"/>
              <w:rPr>
                <w:rFonts w:eastAsia="等线"/>
                <w:color w:val="000000"/>
                <w:szCs w:val="20"/>
              </w:rPr>
            </w:pPr>
            <w:r>
              <w:rPr>
                <w:rFonts w:eastAsia="等线"/>
                <w:color w:val="000000"/>
                <w:szCs w:val="20"/>
              </w:rPr>
              <w:t>Power attenuation (dB)</w:t>
            </w:r>
          </w:p>
        </w:tc>
      </w:tr>
      <w:tr w:rsidR="00DF0A95" w14:paraId="15E8507A" w14:textId="77777777">
        <w:trPr>
          <w:trHeight w:val="205"/>
          <w:jc w:val="center"/>
        </w:trPr>
        <w:tc>
          <w:tcPr>
            <w:tcW w:w="0" w:type="auto"/>
            <w:vMerge/>
            <w:tcBorders>
              <w:right w:val="single" w:sz="18" w:space="0" w:color="000000"/>
            </w:tcBorders>
            <w:vAlign w:val="center"/>
          </w:tcPr>
          <w:p w14:paraId="7207F5AD" w14:textId="77777777" w:rsidR="00DF0A95" w:rsidRDefault="00DF0A95">
            <w:pPr>
              <w:rPr>
                <w:rFonts w:eastAsia="Times New Roman"/>
                <w:color w:val="000000"/>
                <w:szCs w:val="20"/>
              </w:rPr>
            </w:pPr>
          </w:p>
        </w:tc>
        <w:tc>
          <w:tcPr>
            <w:tcW w:w="0" w:type="auto"/>
            <w:gridSpan w:val="3"/>
            <w:tcBorders>
              <w:top w:val="single" w:sz="8" w:space="0" w:color="000000"/>
              <w:left w:val="single" w:sz="18" w:space="0" w:color="000000"/>
              <w:bottom w:val="single" w:sz="8" w:space="0" w:color="000000"/>
              <w:right w:val="single" w:sz="18" w:space="0" w:color="000000"/>
            </w:tcBorders>
            <w:shd w:val="clear" w:color="auto" w:fill="auto"/>
            <w:vAlign w:val="center"/>
          </w:tcPr>
          <w:p w14:paraId="3668EA87" w14:textId="77777777" w:rsidR="00DF0A95" w:rsidRDefault="00666D10">
            <w:pPr>
              <w:jc w:val="center"/>
              <w:rPr>
                <w:rFonts w:eastAsia="等线"/>
                <w:color w:val="000000"/>
                <w:szCs w:val="20"/>
              </w:rPr>
            </w:pPr>
            <w:r>
              <w:rPr>
                <w:rFonts w:eastAsia="等线"/>
                <w:color w:val="000000"/>
                <w:szCs w:val="20"/>
              </w:rPr>
              <w:t>One hand grip</w:t>
            </w:r>
          </w:p>
        </w:tc>
        <w:tc>
          <w:tcPr>
            <w:tcW w:w="0" w:type="auto"/>
            <w:gridSpan w:val="3"/>
            <w:tcBorders>
              <w:top w:val="single" w:sz="8" w:space="0" w:color="000000"/>
              <w:left w:val="single" w:sz="18" w:space="0" w:color="000000"/>
              <w:bottom w:val="single" w:sz="8" w:space="0" w:color="000000"/>
              <w:right w:val="single" w:sz="18" w:space="0" w:color="000000"/>
            </w:tcBorders>
            <w:shd w:val="clear" w:color="auto" w:fill="auto"/>
            <w:vAlign w:val="center"/>
          </w:tcPr>
          <w:p w14:paraId="71FA2078" w14:textId="77777777" w:rsidR="00DF0A95" w:rsidRDefault="00666D10">
            <w:pPr>
              <w:jc w:val="center"/>
              <w:rPr>
                <w:rFonts w:eastAsia="等线"/>
                <w:color w:val="000000"/>
                <w:szCs w:val="20"/>
              </w:rPr>
            </w:pPr>
            <w:r>
              <w:rPr>
                <w:rFonts w:eastAsia="等线"/>
                <w:color w:val="000000"/>
                <w:szCs w:val="20"/>
              </w:rPr>
              <w:t>Dual hand grip</w:t>
            </w:r>
          </w:p>
        </w:tc>
        <w:tc>
          <w:tcPr>
            <w:tcW w:w="2856" w:type="dxa"/>
            <w:gridSpan w:val="3"/>
            <w:tcBorders>
              <w:top w:val="single" w:sz="8" w:space="0" w:color="000000"/>
              <w:left w:val="single" w:sz="18" w:space="0" w:color="000000"/>
              <w:bottom w:val="single" w:sz="8" w:space="0" w:color="000000"/>
              <w:right w:val="single" w:sz="8" w:space="0" w:color="000000"/>
            </w:tcBorders>
            <w:shd w:val="clear" w:color="auto" w:fill="auto"/>
            <w:vAlign w:val="center"/>
          </w:tcPr>
          <w:p w14:paraId="23BC9D39" w14:textId="77777777" w:rsidR="00DF0A95" w:rsidRDefault="00666D10">
            <w:pPr>
              <w:jc w:val="center"/>
              <w:rPr>
                <w:rFonts w:eastAsia="等线"/>
                <w:color w:val="000000"/>
                <w:szCs w:val="20"/>
              </w:rPr>
            </w:pPr>
            <w:r>
              <w:rPr>
                <w:rFonts w:eastAsia="等线"/>
                <w:color w:val="000000"/>
                <w:szCs w:val="20"/>
              </w:rPr>
              <w:t>Head and one hand grip</w:t>
            </w:r>
          </w:p>
        </w:tc>
      </w:tr>
      <w:tr w:rsidR="00DF0A95" w14:paraId="16E8CD3B" w14:textId="77777777">
        <w:trPr>
          <w:trHeight w:val="842"/>
          <w:jc w:val="center"/>
        </w:trPr>
        <w:tc>
          <w:tcPr>
            <w:tcW w:w="0" w:type="auto"/>
            <w:vMerge/>
            <w:tcBorders>
              <w:right w:val="single" w:sz="18" w:space="0" w:color="000000"/>
            </w:tcBorders>
            <w:vAlign w:val="center"/>
          </w:tcPr>
          <w:p w14:paraId="0C6417B7" w14:textId="77777777" w:rsidR="00DF0A95" w:rsidRDefault="00DF0A95">
            <w:pPr>
              <w:rPr>
                <w:rFonts w:eastAsia="Times New Roman"/>
                <w:color w:val="000000"/>
                <w:szCs w:val="20"/>
              </w:rPr>
            </w:pP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6EE6E37" w14:textId="77777777" w:rsidR="00DF0A95" w:rsidRDefault="00666D10">
            <w:pPr>
              <w:jc w:val="center"/>
              <w:rPr>
                <w:rFonts w:eastAsia="Times New Roman"/>
                <w:szCs w:val="20"/>
              </w:rPr>
            </w:pPr>
            <w:r>
              <w:rPr>
                <w:rFonts w:eastAsia="Times New Roman"/>
                <w:szCs w:val="20"/>
              </w:rPr>
              <w:t>Below 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340730AA" w14:textId="77777777" w:rsidR="00DF0A95" w:rsidRDefault="00666D10">
            <w:pPr>
              <w:jc w:val="center"/>
              <w:rPr>
                <w:rFonts w:eastAsia="Times New Roman"/>
                <w:szCs w:val="20"/>
              </w:rPr>
            </w:pPr>
            <w:r>
              <w:rPr>
                <w:rFonts w:eastAsia="Times New Roman"/>
                <w:szCs w:val="20"/>
              </w:rPr>
              <w:t>1-6 GHz</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12E2A6D4" w14:textId="77777777" w:rsidR="00DF0A95" w:rsidRDefault="00666D10">
            <w:pPr>
              <w:jc w:val="center"/>
              <w:rPr>
                <w:rFonts w:eastAsia="Times New Roman"/>
                <w:szCs w:val="20"/>
              </w:rPr>
            </w:pPr>
            <w:r>
              <w:rPr>
                <w:rFonts w:eastAsia="Times New Roman"/>
                <w:szCs w:val="20"/>
              </w:rPr>
              <w:t>Above 6 GHz</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C26C7EB" w14:textId="77777777" w:rsidR="00DF0A95" w:rsidRDefault="00666D10">
            <w:pPr>
              <w:jc w:val="center"/>
              <w:rPr>
                <w:rFonts w:eastAsia="Times New Roman"/>
                <w:szCs w:val="20"/>
              </w:rPr>
            </w:pPr>
            <w:r>
              <w:rPr>
                <w:rFonts w:eastAsia="Times New Roman"/>
                <w:szCs w:val="20"/>
              </w:rPr>
              <w:t>Below 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6D03EFE" w14:textId="77777777" w:rsidR="00DF0A95" w:rsidRDefault="00666D10">
            <w:pPr>
              <w:jc w:val="center"/>
              <w:rPr>
                <w:rFonts w:eastAsia="Times New Roman"/>
                <w:szCs w:val="20"/>
              </w:rPr>
            </w:pPr>
            <w:r>
              <w:rPr>
                <w:rFonts w:eastAsia="Times New Roman"/>
                <w:szCs w:val="20"/>
              </w:rPr>
              <w:t>1-6 GHz</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4E0D47BA" w14:textId="77777777" w:rsidR="00DF0A95" w:rsidRDefault="00666D10">
            <w:pPr>
              <w:jc w:val="center"/>
              <w:rPr>
                <w:rFonts w:eastAsia="Times New Roman"/>
                <w:szCs w:val="20"/>
              </w:rPr>
            </w:pPr>
            <w:r>
              <w:rPr>
                <w:rFonts w:eastAsia="Times New Roman"/>
                <w:szCs w:val="20"/>
              </w:rPr>
              <w:t>Above 6 GHz</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6E857FE9" w14:textId="77777777" w:rsidR="00DF0A95" w:rsidRDefault="00666D10">
            <w:pPr>
              <w:jc w:val="center"/>
              <w:rPr>
                <w:rFonts w:eastAsia="Times New Roman"/>
                <w:szCs w:val="20"/>
              </w:rPr>
            </w:pPr>
            <w:r>
              <w:rPr>
                <w:rFonts w:eastAsia="Times New Roman"/>
                <w:szCs w:val="20"/>
              </w:rPr>
              <w:t>Below 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2890994" w14:textId="77777777" w:rsidR="00DF0A95" w:rsidRDefault="00666D10">
            <w:pPr>
              <w:jc w:val="center"/>
              <w:rPr>
                <w:rFonts w:eastAsia="Times New Roman"/>
                <w:szCs w:val="20"/>
              </w:rPr>
            </w:pPr>
            <w:r>
              <w:rPr>
                <w:rFonts w:eastAsia="Times New Roman"/>
                <w:szCs w:val="20"/>
              </w:rPr>
              <w:t>1-6 GHz</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413707" w14:textId="77777777" w:rsidR="00DF0A95" w:rsidRDefault="00666D10">
            <w:pPr>
              <w:jc w:val="center"/>
              <w:rPr>
                <w:rFonts w:eastAsia="Times New Roman"/>
                <w:szCs w:val="20"/>
              </w:rPr>
            </w:pPr>
            <w:r>
              <w:rPr>
                <w:rFonts w:eastAsia="Times New Roman"/>
                <w:szCs w:val="20"/>
              </w:rPr>
              <w:t>Above 6 GHz</w:t>
            </w:r>
          </w:p>
        </w:tc>
      </w:tr>
      <w:tr w:rsidR="00DF0A95" w14:paraId="022F46D7" w14:textId="77777777">
        <w:trPr>
          <w:trHeight w:val="205"/>
          <w:jc w:val="center"/>
        </w:trPr>
        <w:tc>
          <w:tcPr>
            <w:tcW w:w="0" w:type="auto"/>
            <w:tcBorders>
              <w:right w:val="single" w:sz="18" w:space="0" w:color="000000"/>
            </w:tcBorders>
            <w:shd w:val="clear" w:color="auto" w:fill="auto"/>
            <w:vAlign w:val="center"/>
          </w:tcPr>
          <w:p w14:paraId="7C16010F" w14:textId="77777777" w:rsidR="00DF0A95" w:rsidRDefault="00666D10">
            <w:pPr>
              <w:jc w:val="center"/>
              <w:rPr>
                <w:rFonts w:eastAsia="Times New Roman"/>
                <w:color w:val="000000"/>
                <w:szCs w:val="20"/>
              </w:rPr>
            </w:pPr>
            <w:r>
              <w:rPr>
                <w:rFonts w:eastAsia="等线"/>
                <w:color w:val="000000"/>
                <w:szCs w:val="20"/>
              </w:rPr>
              <w:t>1</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333983A"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D63EBF9" w14:textId="77777777" w:rsidR="00DF0A95" w:rsidRDefault="00666D10">
            <w:pPr>
              <w:jc w:val="center"/>
              <w:rPr>
                <w:rFonts w:eastAsia="Times New Roman"/>
                <w:szCs w:val="20"/>
              </w:rPr>
            </w:pPr>
            <w:r>
              <w:rPr>
                <w:rFonts w:eastAsia="等线"/>
                <w:szCs w:val="20"/>
              </w:rPr>
              <w:t>-0.7</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1D606F86" w14:textId="77777777" w:rsidR="00DF0A95" w:rsidRDefault="00666D10">
            <w:pPr>
              <w:jc w:val="center"/>
              <w:rPr>
                <w:rFonts w:eastAsia="等线"/>
                <w:szCs w:val="20"/>
              </w:rPr>
            </w:pPr>
            <w:r>
              <w:rPr>
                <w:rFonts w:eastAsia="等线"/>
                <w:szCs w:val="20"/>
              </w:rPr>
              <w:t>-0.4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7A326C6"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9132B28" w14:textId="77777777" w:rsidR="00DF0A95" w:rsidRDefault="00666D10">
            <w:pPr>
              <w:jc w:val="center"/>
              <w:rPr>
                <w:rFonts w:eastAsia="Times New Roman"/>
                <w:szCs w:val="20"/>
              </w:rPr>
            </w:pPr>
            <w:r>
              <w:rPr>
                <w:rFonts w:eastAsia="Times New Roman"/>
                <w:szCs w:val="20"/>
              </w:rPr>
              <w:t>-14.4</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1F6B8456" w14:textId="77777777" w:rsidR="00DF0A95" w:rsidRDefault="00666D10">
            <w:pPr>
              <w:jc w:val="center"/>
              <w:rPr>
                <w:rFonts w:eastAsia="等线"/>
                <w:szCs w:val="20"/>
              </w:rPr>
            </w:pPr>
            <w:r>
              <w:rPr>
                <w:rFonts w:eastAsia="等线"/>
                <w:szCs w:val="20"/>
              </w:rPr>
              <w:t>-6.4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AC092CF"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8CCF88C" w14:textId="77777777" w:rsidR="00DF0A95" w:rsidRDefault="00666D10">
            <w:pPr>
              <w:jc w:val="center"/>
              <w:rPr>
                <w:rFonts w:eastAsia="Times New Roman"/>
                <w:szCs w:val="20"/>
              </w:rPr>
            </w:pPr>
            <w:r>
              <w:rPr>
                <w:rFonts w:eastAsia="Times New Roman"/>
                <w:szCs w:val="20"/>
              </w:rPr>
              <w:t>-4.4</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A67FBAE" w14:textId="77777777" w:rsidR="00DF0A95" w:rsidRDefault="00666D10">
            <w:pPr>
              <w:jc w:val="center"/>
              <w:rPr>
                <w:rFonts w:eastAsia="等线"/>
                <w:szCs w:val="20"/>
              </w:rPr>
            </w:pPr>
            <w:r>
              <w:rPr>
                <w:szCs w:val="20"/>
              </w:rPr>
              <w:t>-1.9</w:t>
            </w:r>
          </w:p>
        </w:tc>
      </w:tr>
      <w:tr w:rsidR="00DF0A95" w14:paraId="48EB4C51" w14:textId="77777777">
        <w:trPr>
          <w:trHeight w:val="205"/>
          <w:jc w:val="center"/>
        </w:trPr>
        <w:tc>
          <w:tcPr>
            <w:tcW w:w="0" w:type="auto"/>
            <w:tcBorders>
              <w:right w:val="single" w:sz="18" w:space="0" w:color="000000"/>
            </w:tcBorders>
            <w:shd w:val="clear" w:color="auto" w:fill="auto"/>
            <w:vAlign w:val="center"/>
          </w:tcPr>
          <w:p w14:paraId="6ABD46B2" w14:textId="77777777" w:rsidR="00DF0A95" w:rsidRDefault="00666D10">
            <w:pPr>
              <w:jc w:val="center"/>
              <w:rPr>
                <w:rFonts w:eastAsia="Times New Roman"/>
                <w:color w:val="000000"/>
                <w:szCs w:val="20"/>
              </w:rPr>
            </w:pPr>
            <w:r>
              <w:rPr>
                <w:rFonts w:eastAsia="等线"/>
                <w:color w:val="000000"/>
                <w:szCs w:val="20"/>
              </w:rPr>
              <w:t>2</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A4E1B64"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17DBE6C"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6FFEE8B5" w14:textId="77777777" w:rsidR="00DF0A95" w:rsidRDefault="00666D10">
            <w:pPr>
              <w:jc w:val="center"/>
              <w:rPr>
                <w:rFonts w:eastAsia="等线"/>
                <w:szCs w:val="20"/>
              </w:rPr>
            </w:pPr>
            <w:r>
              <w:rPr>
                <w:rFonts w:eastAsia="等线"/>
                <w:szCs w:val="20"/>
              </w:rPr>
              <w:t>-4.0</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1325FCB"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491A1ED"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01FDB6E6" w14:textId="77777777" w:rsidR="00DF0A95" w:rsidRDefault="00666D10">
            <w:pPr>
              <w:jc w:val="center"/>
              <w:rPr>
                <w:rFonts w:eastAsia="等线"/>
                <w:szCs w:val="20"/>
              </w:rPr>
            </w:pPr>
            <w:r>
              <w:rPr>
                <w:rFonts w:eastAsia="等线"/>
                <w:szCs w:val="20"/>
              </w:rPr>
              <w:t>-1.7</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D5E5910"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78BADE8" w14:textId="77777777" w:rsidR="00DF0A95" w:rsidRDefault="00DF0A95">
            <w:pPr>
              <w:jc w:val="center"/>
              <w:rPr>
                <w:rFonts w:eastAsia="Times New Roman"/>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49B67D6" w14:textId="77777777" w:rsidR="00DF0A95" w:rsidRDefault="00666D10">
            <w:pPr>
              <w:jc w:val="center"/>
              <w:rPr>
                <w:rFonts w:eastAsia="等线"/>
                <w:szCs w:val="20"/>
              </w:rPr>
            </w:pPr>
            <w:r>
              <w:rPr>
                <w:szCs w:val="20"/>
              </w:rPr>
              <w:t>-6.0</w:t>
            </w:r>
          </w:p>
        </w:tc>
      </w:tr>
      <w:tr w:rsidR="00DF0A95" w14:paraId="07190513" w14:textId="77777777">
        <w:trPr>
          <w:trHeight w:val="205"/>
          <w:jc w:val="center"/>
        </w:trPr>
        <w:tc>
          <w:tcPr>
            <w:tcW w:w="0" w:type="auto"/>
            <w:tcBorders>
              <w:right w:val="single" w:sz="18" w:space="0" w:color="000000"/>
            </w:tcBorders>
            <w:shd w:val="clear" w:color="auto" w:fill="auto"/>
            <w:vAlign w:val="center"/>
          </w:tcPr>
          <w:p w14:paraId="05DB9586" w14:textId="77777777" w:rsidR="00DF0A95" w:rsidRDefault="00666D10">
            <w:pPr>
              <w:jc w:val="center"/>
              <w:rPr>
                <w:rFonts w:eastAsia="Times New Roman"/>
                <w:color w:val="000000"/>
                <w:szCs w:val="20"/>
              </w:rPr>
            </w:pPr>
            <w:r>
              <w:rPr>
                <w:rFonts w:eastAsia="等线"/>
                <w:color w:val="000000"/>
                <w:szCs w:val="20"/>
              </w:rPr>
              <w:lastRenderedPageBreak/>
              <w:t>3</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5403DDD7" w14:textId="77777777" w:rsidR="00DF0A95" w:rsidRDefault="00DF0A95">
            <w:pPr>
              <w:jc w:val="center"/>
              <w:rPr>
                <w:rFonts w:eastAsia="Times New Roman"/>
                <w:strike/>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336268BB" w14:textId="77777777" w:rsidR="00DF0A95" w:rsidRDefault="00666D10">
            <w:pPr>
              <w:jc w:val="center"/>
              <w:rPr>
                <w:rFonts w:eastAsia="Times New Roman"/>
                <w:szCs w:val="20"/>
              </w:rPr>
            </w:pPr>
            <w:r>
              <w:rPr>
                <w:rFonts w:eastAsia="Times New Roman"/>
                <w:szCs w:val="20"/>
              </w:rPr>
              <w:t>-3.4</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6158AFCA" w14:textId="77777777" w:rsidR="00DF0A95" w:rsidRDefault="00666D10">
            <w:pPr>
              <w:jc w:val="center"/>
              <w:rPr>
                <w:rFonts w:eastAsia="等线"/>
                <w:szCs w:val="20"/>
              </w:rPr>
            </w:pPr>
            <w:r>
              <w:rPr>
                <w:rFonts w:eastAsia="等线"/>
                <w:szCs w:val="20"/>
              </w:rPr>
              <w:t>-3.4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25CBAC4"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A75B7A2" w14:textId="77777777" w:rsidR="00DF0A95" w:rsidRDefault="00666D10">
            <w:pPr>
              <w:jc w:val="center"/>
              <w:rPr>
                <w:rFonts w:eastAsia="Times New Roman"/>
                <w:szCs w:val="20"/>
              </w:rPr>
            </w:pPr>
            <w:r>
              <w:rPr>
                <w:rFonts w:eastAsia="Times New Roman"/>
                <w:szCs w:val="20"/>
              </w:rPr>
              <w:t>-14.3</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7112B829" w14:textId="77777777" w:rsidR="00DF0A95" w:rsidRDefault="00666D10">
            <w:pPr>
              <w:jc w:val="center"/>
              <w:rPr>
                <w:rFonts w:eastAsia="等线"/>
                <w:szCs w:val="20"/>
              </w:rPr>
            </w:pPr>
            <w:r>
              <w:rPr>
                <w:rFonts w:eastAsia="等线"/>
                <w:szCs w:val="20"/>
              </w:rPr>
              <w:t>-5.9</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62FF5D3"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8F6A673" w14:textId="77777777" w:rsidR="00DF0A95" w:rsidRDefault="00666D10">
            <w:pPr>
              <w:jc w:val="center"/>
              <w:rPr>
                <w:rFonts w:eastAsia="Times New Roman"/>
                <w:szCs w:val="20"/>
              </w:rPr>
            </w:pPr>
            <w:r>
              <w:rPr>
                <w:rFonts w:eastAsia="Times New Roman"/>
                <w:szCs w:val="20"/>
              </w:rPr>
              <w:t>-4.6</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95C5AED" w14:textId="77777777" w:rsidR="00DF0A95" w:rsidRDefault="00666D10">
            <w:pPr>
              <w:jc w:val="center"/>
              <w:rPr>
                <w:rFonts w:eastAsia="等线"/>
                <w:szCs w:val="20"/>
              </w:rPr>
            </w:pPr>
            <w:r>
              <w:rPr>
                <w:rFonts w:eastAsia="等线"/>
                <w:szCs w:val="20"/>
              </w:rPr>
              <w:t>-3.9</w:t>
            </w:r>
          </w:p>
        </w:tc>
      </w:tr>
      <w:tr w:rsidR="00DF0A95" w14:paraId="6CAAA208" w14:textId="77777777">
        <w:trPr>
          <w:trHeight w:val="205"/>
          <w:jc w:val="center"/>
        </w:trPr>
        <w:tc>
          <w:tcPr>
            <w:tcW w:w="0" w:type="auto"/>
            <w:tcBorders>
              <w:right w:val="single" w:sz="18" w:space="0" w:color="000000"/>
            </w:tcBorders>
            <w:shd w:val="clear" w:color="auto" w:fill="auto"/>
            <w:vAlign w:val="center"/>
          </w:tcPr>
          <w:p w14:paraId="65E46E9C" w14:textId="77777777" w:rsidR="00DF0A95" w:rsidRDefault="00666D10">
            <w:pPr>
              <w:jc w:val="center"/>
              <w:rPr>
                <w:rFonts w:eastAsia="Times New Roman"/>
                <w:color w:val="000000"/>
                <w:szCs w:val="20"/>
              </w:rPr>
            </w:pPr>
            <w:r>
              <w:rPr>
                <w:rFonts w:eastAsia="等线"/>
                <w:color w:val="000000"/>
                <w:szCs w:val="20"/>
              </w:rPr>
              <w:t>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0774462B" w14:textId="77777777" w:rsidR="00DF0A95" w:rsidRDefault="00666D10">
            <w:pPr>
              <w:jc w:val="center"/>
              <w:rPr>
                <w:rFonts w:eastAsia="Times New Roman"/>
                <w:szCs w:val="20"/>
              </w:rPr>
            </w:pPr>
            <w:r>
              <w:rPr>
                <w:rFonts w:eastAsia="Times New Roman"/>
                <w:szCs w:val="20"/>
              </w:rPr>
              <w:t>-13.6</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2B49DE4"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3619E522" w14:textId="77777777" w:rsidR="00DF0A95" w:rsidRDefault="00666D10">
            <w:pPr>
              <w:jc w:val="center"/>
              <w:rPr>
                <w:rFonts w:eastAsia="等线"/>
                <w:szCs w:val="20"/>
              </w:rPr>
            </w:pPr>
            <w:r>
              <w:rPr>
                <w:rFonts w:eastAsia="等线"/>
                <w:szCs w:val="20"/>
              </w:rPr>
              <w:t>-6.1</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A7810C3" w14:textId="77777777" w:rsidR="00DF0A95" w:rsidRDefault="00666D10">
            <w:pPr>
              <w:jc w:val="center"/>
              <w:rPr>
                <w:rFonts w:eastAsia="Times New Roman"/>
                <w:szCs w:val="20"/>
              </w:rPr>
            </w:pPr>
            <w:r>
              <w:rPr>
                <w:rFonts w:eastAsia="Times New Roman"/>
                <w:szCs w:val="20"/>
              </w:rPr>
              <w:t>-5.8</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B27C04A"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0F089A3F" w14:textId="77777777" w:rsidR="00DF0A95" w:rsidRDefault="00666D10">
            <w:pPr>
              <w:jc w:val="center"/>
              <w:rPr>
                <w:rFonts w:eastAsia="等线"/>
                <w:szCs w:val="20"/>
              </w:rPr>
            </w:pPr>
            <w:r>
              <w:rPr>
                <w:rFonts w:eastAsia="等线"/>
                <w:szCs w:val="20"/>
              </w:rPr>
              <w:t>-4.5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581221AD" w14:textId="77777777" w:rsidR="00DF0A95" w:rsidRDefault="00666D10">
            <w:pPr>
              <w:jc w:val="center"/>
              <w:rPr>
                <w:rFonts w:eastAsia="Times New Roman"/>
                <w:szCs w:val="20"/>
              </w:rPr>
            </w:pPr>
            <w:r>
              <w:rPr>
                <w:rFonts w:eastAsia="Times New Roman"/>
                <w:szCs w:val="20"/>
              </w:rPr>
              <w:t>-15.1</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AA2CBEE" w14:textId="77777777" w:rsidR="00DF0A95" w:rsidRDefault="00DF0A95">
            <w:pPr>
              <w:jc w:val="center"/>
              <w:rPr>
                <w:rFonts w:eastAsia="Times New Roman"/>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763A62" w14:textId="77777777" w:rsidR="00DF0A95" w:rsidRDefault="00666D10">
            <w:pPr>
              <w:jc w:val="center"/>
              <w:rPr>
                <w:rFonts w:eastAsia="等线"/>
                <w:szCs w:val="20"/>
              </w:rPr>
            </w:pPr>
            <w:r>
              <w:rPr>
                <w:rFonts w:eastAsia="等线"/>
                <w:szCs w:val="20"/>
              </w:rPr>
              <w:t>-5.6</w:t>
            </w:r>
          </w:p>
        </w:tc>
      </w:tr>
      <w:tr w:rsidR="00DF0A95" w14:paraId="76ED58CD" w14:textId="77777777">
        <w:trPr>
          <w:trHeight w:val="205"/>
          <w:jc w:val="center"/>
        </w:trPr>
        <w:tc>
          <w:tcPr>
            <w:tcW w:w="0" w:type="auto"/>
            <w:tcBorders>
              <w:right w:val="single" w:sz="18" w:space="0" w:color="000000"/>
            </w:tcBorders>
            <w:shd w:val="clear" w:color="auto" w:fill="auto"/>
            <w:vAlign w:val="center"/>
          </w:tcPr>
          <w:p w14:paraId="69170457" w14:textId="77777777" w:rsidR="00DF0A95" w:rsidRDefault="00666D10">
            <w:pPr>
              <w:jc w:val="center"/>
              <w:rPr>
                <w:rFonts w:eastAsia="Times New Roman"/>
                <w:color w:val="000000"/>
                <w:szCs w:val="20"/>
              </w:rPr>
            </w:pPr>
            <w:r>
              <w:rPr>
                <w:rFonts w:eastAsia="等线"/>
                <w:color w:val="000000"/>
                <w:szCs w:val="20"/>
              </w:rPr>
              <w:t>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330E6C20"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B56DE64" w14:textId="77777777" w:rsidR="00DF0A95" w:rsidRDefault="00666D10">
            <w:pPr>
              <w:jc w:val="center"/>
              <w:rPr>
                <w:rFonts w:eastAsia="Times New Roman"/>
                <w:szCs w:val="20"/>
              </w:rPr>
            </w:pPr>
            <w:r>
              <w:rPr>
                <w:rFonts w:eastAsia="Times New Roman"/>
                <w:szCs w:val="20"/>
              </w:rPr>
              <w:t>-13.8</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5E9E8934" w14:textId="77777777" w:rsidR="00DF0A95" w:rsidRDefault="00666D10">
            <w:pPr>
              <w:jc w:val="center"/>
              <w:rPr>
                <w:rFonts w:eastAsia="等线"/>
                <w:szCs w:val="20"/>
              </w:rPr>
            </w:pPr>
            <w:r>
              <w:rPr>
                <w:rFonts w:eastAsia="等线"/>
                <w:szCs w:val="20"/>
              </w:rPr>
              <w:t>-5.7</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030278CB"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0E0C29D" w14:textId="77777777" w:rsidR="00DF0A95" w:rsidRDefault="00666D10">
            <w:pPr>
              <w:jc w:val="center"/>
              <w:rPr>
                <w:rFonts w:eastAsia="Times New Roman"/>
                <w:szCs w:val="20"/>
              </w:rPr>
            </w:pPr>
            <w:r>
              <w:rPr>
                <w:rFonts w:eastAsia="Times New Roman"/>
                <w:szCs w:val="20"/>
              </w:rPr>
              <w:t>-1.4</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1996C3BA" w14:textId="77777777" w:rsidR="00DF0A95" w:rsidRDefault="00666D10">
            <w:pPr>
              <w:jc w:val="center"/>
              <w:rPr>
                <w:rFonts w:eastAsia="等线"/>
                <w:szCs w:val="20"/>
              </w:rPr>
            </w:pPr>
            <w:r>
              <w:rPr>
                <w:rFonts w:eastAsia="等线"/>
                <w:szCs w:val="20"/>
              </w:rPr>
              <w:t>-2.5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47DF7403"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2726ED4" w14:textId="77777777" w:rsidR="00DF0A95" w:rsidRDefault="00666D10">
            <w:pPr>
              <w:jc w:val="center"/>
              <w:rPr>
                <w:rFonts w:eastAsia="Times New Roman"/>
                <w:szCs w:val="20"/>
              </w:rPr>
            </w:pPr>
            <w:r>
              <w:rPr>
                <w:rFonts w:eastAsia="Times New Roman"/>
                <w:szCs w:val="20"/>
              </w:rPr>
              <w:t>-15.2</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12AFC1" w14:textId="77777777" w:rsidR="00DF0A95" w:rsidRDefault="00666D10">
            <w:pPr>
              <w:jc w:val="center"/>
              <w:rPr>
                <w:rFonts w:eastAsia="等线"/>
                <w:szCs w:val="20"/>
              </w:rPr>
            </w:pPr>
            <w:r>
              <w:rPr>
                <w:rFonts w:eastAsia="等线"/>
                <w:szCs w:val="20"/>
              </w:rPr>
              <w:t>-7.6</w:t>
            </w:r>
          </w:p>
        </w:tc>
      </w:tr>
      <w:tr w:rsidR="00DF0A95" w14:paraId="4FC067FB" w14:textId="77777777">
        <w:trPr>
          <w:trHeight w:val="205"/>
          <w:jc w:val="center"/>
        </w:trPr>
        <w:tc>
          <w:tcPr>
            <w:tcW w:w="0" w:type="auto"/>
            <w:tcBorders>
              <w:right w:val="single" w:sz="18" w:space="0" w:color="000000"/>
            </w:tcBorders>
            <w:shd w:val="clear" w:color="auto" w:fill="auto"/>
            <w:vAlign w:val="center"/>
          </w:tcPr>
          <w:p w14:paraId="0A749A93" w14:textId="77777777" w:rsidR="00DF0A95" w:rsidRDefault="00666D10">
            <w:pPr>
              <w:jc w:val="center"/>
              <w:rPr>
                <w:rFonts w:eastAsia="Times New Roman"/>
                <w:color w:val="000000"/>
                <w:szCs w:val="20"/>
              </w:rPr>
            </w:pPr>
            <w:r>
              <w:rPr>
                <w:rFonts w:eastAsia="等线"/>
                <w:color w:val="000000"/>
                <w:szCs w:val="20"/>
              </w:rPr>
              <w:t>6</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365AB4AC"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0D1F7F6"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22226B2A" w14:textId="77777777" w:rsidR="00DF0A95" w:rsidRDefault="00666D10">
            <w:pPr>
              <w:jc w:val="center"/>
              <w:rPr>
                <w:rFonts w:eastAsia="等线"/>
                <w:szCs w:val="20"/>
              </w:rPr>
            </w:pPr>
            <w:r>
              <w:rPr>
                <w:rFonts w:eastAsia="等线"/>
                <w:szCs w:val="20"/>
              </w:rPr>
              <w:t>-9.9</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D75F916"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1E177C4"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51BC6B93" w14:textId="77777777" w:rsidR="00DF0A95" w:rsidRDefault="00666D10">
            <w:pPr>
              <w:jc w:val="center"/>
              <w:rPr>
                <w:rFonts w:eastAsia="等线"/>
                <w:szCs w:val="20"/>
              </w:rPr>
            </w:pPr>
            <w:r>
              <w:rPr>
                <w:rFonts w:eastAsia="等线"/>
                <w:szCs w:val="20"/>
              </w:rPr>
              <w:t>-0.5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4477CA48"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2980ADE" w14:textId="77777777" w:rsidR="00DF0A95" w:rsidRDefault="00DF0A95">
            <w:pPr>
              <w:jc w:val="center"/>
              <w:rPr>
                <w:rFonts w:eastAsia="Times New Roman"/>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DE5B0E7" w14:textId="77777777" w:rsidR="00DF0A95" w:rsidRDefault="00666D10">
            <w:pPr>
              <w:jc w:val="center"/>
              <w:rPr>
                <w:rFonts w:eastAsia="等线"/>
                <w:szCs w:val="20"/>
              </w:rPr>
            </w:pPr>
            <w:r>
              <w:rPr>
                <w:rFonts w:eastAsia="等线"/>
                <w:szCs w:val="20"/>
              </w:rPr>
              <w:t>-11.9</w:t>
            </w:r>
          </w:p>
        </w:tc>
      </w:tr>
      <w:tr w:rsidR="00DF0A95" w14:paraId="1A0D7944" w14:textId="77777777">
        <w:trPr>
          <w:trHeight w:val="205"/>
          <w:jc w:val="center"/>
        </w:trPr>
        <w:tc>
          <w:tcPr>
            <w:tcW w:w="0" w:type="auto"/>
            <w:tcBorders>
              <w:right w:val="single" w:sz="18" w:space="0" w:color="000000"/>
            </w:tcBorders>
            <w:shd w:val="clear" w:color="auto" w:fill="auto"/>
            <w:vAlign w:val="center"/>
          </w:tcPr>
          <w:p w14:paraId="2361EEC3" w14:textId="77777777" w:rsidR="00DF0A95" w:rsidRDefault="00666D10">
            <w:pPr>
              <w:jc w:val="center"/>
              <w:rPr>
                <w:rFonts w:eastAsia="Times New Roman"/>
                <w:color w:val="000000"/>
                <w:szCs w:val="20"/>
              </w:rPr>
            </w:pPr>
            <w:r>
              <w:rPr>
                <w:rFonts w:eastAsia="等线"/>
                <w:color w:val="000000"/>
                <w:szCs w:val="20"/>
              </w:rPr>
              <w:t>7</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F117BDD"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CC9C2FF" w14:textId="77777777" w:rsidR="00DF0A95" w:rsidRDefault="00666D10">
            <w:pPr>
              <w:jc w:val="center"/>
              <w:rPr>
                <w:rFonts w:eastAsia="Times New Roman"/>
                <w:szCs w:val="20"/>
              </w:rPr>
            </w:pPr>
            <w:r>
              <w:rPr>
                <w:rFonts w:eastAsia="Times New Roman"/>
                <w:szCs w:val="20"/>
              </w:rPr>
              <w:t>-0.9</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434A9843" w14:textId="77777777" w:rsidR="00DF0A95" w:rsidRDefault="00666D10">
            <w:pPr>
              <w:jc w:val="center"/>
              <w:rPr>
                <w:rFonts w:eastAsia="等线"/>
                <w:szCs w:val="20"/>
              </w:rPr>
            </w:pPr>
            <w:r>
              <w:rPr>
                <w:rFonts w:eastAsia="等线"/>
                <w:szCs w:val="20"/>
              </w:rPr>
              <w:t>-0.4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FC02433"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939748C" w14:textId="77777777" w:rsidR="00DF0A95" w:rsidRDefault="00666D10">
            <w:pPr>
              <w:jc w:val="center"/>
              <w:rPr>
                <w:rFonts w:eastAsia="Times New Roman"/>
                <w:szCs w:val="20"/>
              </w:rPr>
            </w:pPr>
            <w:r>
              <w:rPr>
                <w:rFonts w:eastAsia="Times New Roman"/>
                <w:szCs w:val="20"/>
              </w:rPr>
              <w:t>-1.2</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1C38E54B" w14:textId="77777777" w:rsidR="00DF0A95" w:rsidRDefault="00666D10">
            <w:pPr>
              <w:jc w:val="center"/>
              <w:rPr>
                <w:rFonts w:eastAsia="等线"/>
                <w:szCs w:val="20"/>
              </w:rPr>
            </w:pPr>
            <w:r>
              <w:rPr>
                <w:rFonts w:eastAsia="等线"/>
                <w:szCs w:val="20"/>
              </w:rPr>
              <w:t>-2.2</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4DC13E32"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97BD6BD" w14:textId="77777777" w:rsidR="00DF0A95" w:rsidRDefault="00666D10">
            <w:pPr>
              <w:jc w:val="center"/>
              <w:rPr>
                <w:rFonts w:eastAsia="Times New Roman"/>
                <w:szCs w:val="20"/>
              </w:rPr>
            </w:pPr>
            <w:r>
              <w:rPr>
                <w:rFonts w:eastAsia="Times New Roman"/>
                <w:szCs w:val="20"/>
              </w:rPr>
              <w:t>-4.9</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EE9CA94" w14:textId="77777777" w:rsidR="00DF0A95" w:rsidRDefault="00666D10">
            <w:pPr>
              <w:jc w:val="center"/>
              <w:rPr>
                <w:rFonts w:eastAsia="等线"/>
                <w:szCs w:val="20"/>
              </w:rPr>
            </w:pPr>
            <w:r>
              <w:rPr>
                <w:rFonts w:eastAsia="等线"/>
                <w:szCs w:val="20"/>
              </w:rPr>
              <w:t>-1.9</w:t>
            </w:r>
          </w:p>
        </w:tc>
      </w:tr>
      <w:tr w:rsidR="00DF0A95" w14:paraId="6F9DE6BA" w14:textId="77777777">
        <w:trPr>
          <w:trHeight w:val="205"/>
          <w:jc w:val="center"/>
        </w:trPr>
        <w:tc>
          <w:tcPr>
            <w:tcW w:w="0" w:type="auto"/>
            <w:tcBorders>
              <w:right w:val="single" w:sz="18" w:space="0" w:color="000000"/>
            </w:tcBorders>
            <w:shd w:val="clear" w:color="auto" w:fill="auto"/>
            <w:vAlign w:val="center"/>
          </w:tcPr>
          <w:p w14:paraId="11F1F5F4" w14:textId="77777777" w:rsidR="00DF0A95" w:rsidRDefault="00666D10">
            <w:pPr>
              <w:jc w:val="center"/>
              <w:rPr>
                <w:rFonts w:eastAsia="Times New Roman"/>
                <w:color w:val="000000"/>
                <w:szCs w:val="20"/>
              </w:rPr>
            </w:pPr>
            <w:r>
              <w:rPr>
                <w:rFonts w:eastAsia="等线"/>
                <w:color w:val="000000"/>
                <w:szCs w:val="20"/>
              </w:rPr>
              <w:t>8</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0A7559BA" w14:textId="77777777" w:rsidR="00DF0A95" w:rsidRDefault="00666D10">
            <w:pPr>
              <w:jc w:val="center"/>
              <w:rPr>
                <w:rFonts w:eastAsia="Times New Roman"/>
                <w:szCs w:val="20"/>
              </w:rPr>
            </w:pPr>
            <w:r>
              <w:rPr>
                <w:rFonts w:eastAsia="Times New Roman"/>
                <w:szCs w:val="2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2FFDE01"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3CF4B75D" w14:textId="77777777" w:rsidR="00DF0A95" w:rsidRDefault="00666D10">
            <w:pPr>
              <w:jc w:val="center"/>
              <w:rPr>
                <w:rFonts w:eastAsia="等线"/>
                <w:szCs w:val="20"/>
              </w:rPr>
            </w:pPr>
            <w:r>
              <w:rPr>
                <w:rFonts w:eastAsia="等线"/>
                <w:szCs w:val="20"/>
              </w:rPr>
              <w:t>-0.5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32B2CF3" w14:textId="77777777" w:rsidR="00DF0A95" w:rsidRDefault="00666D10">
            <w:pPr>
              <w:jc w:val="center"/>
              <w:rPr>
                <w:rFonts w:eastAsia="Times New Roman"/>
                <w:szCs w:val="20"/>
              </w:rPr>
            </w:pPr>
            <w:r>
              <w:rPr>
                <w:rFonts w:eastAsia="Times New Roman"/>
                <w:szCs w:val="20"/>
              </w:rPr>
              <w:t>-5.6</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A6828A9"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08ECD90E" w14:textId="77777777" w:rsidR="00DF0A95" w:rsidRDefault="00666D10">
            <w:pPr>
              <w:jc w:val="center"/>
              <w:rPr>
                <w:rFonts w:eastAsia="等线"/>
                <w:szCs w:val="20"/>
              </w:rPr>
            </w:pPr>
            <w:r>
              <w:rPr>
                <w:rFonts w:eastAsia="等线"/>
                <w:szCs w:val="20"/>
              </w:rPr>
              <w:t>-4.4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014F92BB" w14:textId="77777777" w:rsidR="00DF0A95" w:rsidRDefault="00666D10">
            <w:pPr>
              <w:jc w:val="center"/>
              <w:rPr>
                <w:rFonts w:eastAsia="Times New Roman"/>
                <w:szCs w:val="20"/>
              </w:rPr>
            </w:pPr>
            <w:r>
              <w:rPr>
                <w:rFonts w:eastAsia="Times New Roman"/>
                <w:szCs w:val="20"/>
              </w:rPr>
              <w:t>-4.9</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4BCBC97" w14:textId="77777777" w:rsidR="00DF0A95" w:rsidRDefault="00DF0A95">
            <w:pPr>
              <w:jc w:val="center"/>
              <w:rPr>
                <w:rFonts w:eastAsia="Times New Roman"/>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79BD096" w14:textId="77777777" w:rsidR="00DF0A95" w:rsidRDefault="00666D10">
            <w:pPr>
              <w:keepNext/>
              <w:jc w:val="center"/>
              <w:rPr>
                <w:rFonts w:eastAsia="等线"/>
                <w:szCs w:val="20"/>
              </w:rPr>
            </w:pPr>
            <w:r>
              <w:rPr>
                <w:rFonts w:eastAsia="等线"/>
                <w:szCs w:val="20"/>
              </w:rPr>
              <w:t>-1.8</w:t>
            </w:r>
          </w:p>
        </w:tc>
      </w:tr>
    </w:tbl>
    <w:p w14:paraId="17A95E6A" w14:textId="77777777" w:rsidR="00DF0A95" w:rsidRDefault="00DF0A95">
      <w:pPr>
        <w:rPr>
          <w:szCs w:val="20"/>
          <w:highlight w:val="yellow"/>
        </w:rPr>
      </w:pPr>
    </w:p>
    <w:p w14:paraId="5797D143" w14:textId="77777777" w:rsidR="00DF0A95" w:rsidRDefault="00666D10">
      <w:pPr>
        <w:rPr>
          <w:rFonts w:eastAsia="宋体"/>
          <w:bCs/>
          <w:szCs w:val="20"/>
        </w:rPr>
      </w:pPr>
      <w:r>
        <w:rPr>
          <w:rFonts w:eastAsia="宋体" w:hint="eastAsia"/>
          <w:bCs/>
          <w:szCs w:val="20"/>
        </w:rPr>
        <w:t>According to the above views, 3 companies [ZTE, Sony, Nokia] provide measurement/simulation results on the attenuation of each port for UE side SNS, however the observation from these companies are quite different. [ZTE] observes that attenuation is frequency-dependent according to simulation with the knife edge attenuation model in TR 38.901, the attenuation becomes larger with the increasing of frequency. However, [Nokia, Sony] mention that the attenuation highly depends on the antenna placement and electrical distance from blocker, and the antenna design might be different for different frequencies thus resulting in different trend from knife edge attenuation model. Moreover, [Sony] also emphasizes that if companies use different experimental methods, such as measurement, full wave electromagnetic simulations, ray tracing simulations, then it</w:t>
      </w:r>
      <w:r>
        <w:rPr>
          <w:rFonts w:eastAsia="宋体"/>
          <w:bCs/>
          <w:szCs w:val="20"/>
        </w:rPr>
        <w:t>’</w:t>
      </w:r>
      <w:r>
        <w:rPr>
          <w:rFonts w:eastAsia="宋体" w:hint="eastAsia"/>
          <w:bCs/>
          <w:szCs w:val="20"/>
        </w:rPr>
        <w:t>s not possible to combine the data set from different companies.</w:t>
      </w:r>
    </w:p>
    <w:p w14:paraId="7643DF7D" w14:textId="77777777" w:rsidR="00DF0A95" w:rsidRDefault="00666D10">
      <w:pPr>
        <w:rPr>
          <w:rFonts w:eastAsia="宋体"/>
          <w:bCs/>
          <w:szCs w:val="20"/>
        </w:rPr>
      </w:pPr>
      <w:r>
        <w:rPr>
          <w:rFonts w:eastAsia="宋体" w:hint="eastAsia"/>
          <w:bCs/>
          <w:szCs w:val="20"/>
        </w:rPr>
        <w:t>From FL</w:t>
      </w:r>
      <w:r>
        <w:rPr>
          <w:rFonts w:eastAsia="宋体"/>
          <w:bCs/>
          <w:szCs w:val="20"/>
        </w:rPr>
        <w:t>’</w:t>
      </w:r>
      <w:r>
        <w:rPr>
          <w:rFonts w:eastAsia="宋体" w:hint="eastAsia"/>
          <w:bCs/>
          <w:szCs w:val="20"/>
        </w:rPr>
        <w:t>s perspective, majority companies support to define multiple attenuation sets for different frequency ranges, but it</w:t>
      </w:r>
      <w:r>
        <w:rPr>
          <w:rFonts w:eastAsia="宋体"/>
          <w:bCs/>
          <w:szCs w:val="20"/>
        </w:rPr>
        <w:t>’</w:t>
      </w:r>
      <w:r>
        <w:rPr>
          <w:rFonts w:eastAsia="宋体" w:hint="eastAsia"/>
          <w:bCs/>
          <w:szCs w:val="20"/>
        </w:rPr>
        <w:t>s difficult to determine the exact values based on companies</w:t>
      </w:r>
      <w:r>
        <w:rPr>
          <w:rFonts w:eastAsia="宋体"/>
          <w:bCs/>
          <w:szCs w:val="20"/>
        </w:rPr>
        <w:t>’</w:t>
      </w:r>
      <w:r>
        <w:rPr>
          <w:rFonts w:eastAsia="宋体" w:hint="eastAsia"/>
          <w:bCs/>
          <w:szCs w:val="20"/>
        </w:rPr>
        <w:t xml:space="preserve"> input, therefore, it</w:t>
      </w:r>
      <w:r>
        <w:rPr>
          <w:rFonts w:eastAsia="宋体"/>
          <w:bCs/>
          <w:szCs w:val="20"/>
        </w:rPr>
        <w:t>’</w:t>
      </w:r>
      <w:r>
        <w:rPr>
          <w:rFonts w:eastAsia="宋体" w:hint="eastAsia"/>
          <w:bCs/>
          <w:szCs w:val="20"/>
        </w:rPr>
        <w:t>s proposed to agree to define 3 sets of attenuation values for different frequency ranges, and different options are provided for down-selection according to companies</w:t>
      </w:r>
      <w:r>
        <w:rPr>
          <w:rFonts w:eastAsia="宋体"/>
          <w:bCs/>
          <w:szCs w:val="20"/>
        </w:rPr>
        <w:t>’</w:t>
      </w:r>
      <w:r>
        <w:rPr>
          <w:rFonts w:eastAsia="宋体" w:hint="eastAsia"/>
          <w:bCs/>
          <w:szCs w:val="20"/>
        </w:rPr>
        <w:t xml:space="preserve"> views. In addition, since [Sony] only provides one set of attenuation values for higher frequency 15GHz, the attenuation values of 15GHz can be further studied. </w:t>
      </w:r>
    </w:p>
    <w:p w14:paraId="24E1AAAF" w14:textId="59530B14" w:rsidR="00DF0A95" w:rsidRDefault="0020561B">
      <w:pPr>
        <w:jc w:val="center"/>
      </w:pPr>
      <w:r>
        <w:rPr>
          <w:noProof/>
        </w:rPr>
        <w:drawing>
          <wp:inline distT="0" distB="0" distL="0" distR="0" wp14:anchorId="0A9EAE50" wp14:editId="0F62B8AA">
            <wp:extent cx="1346200" cy="1981200"/>
            <wp:effectExtent l="0" t="0" r="0" b="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46200" cy="1981200"/>
                    </a:xfrm>
                    <a:prstGeom prst="rect">
                      <a:avLst/>
                    </a:prstGeom>
                    <a:noFill/>
                    <a:ln>
                      <a:noFill/>
                    </a:ln>
                  </pic:spPr>
                </pic:pic>
              </a:graphicData>
            </a:graphic>
          </wp:inline>
        </w:drawing>
      </w:r>
    </w:p>
    <w:p w14:paraId="6DF53A67" w14:textId="77777777" w:rsidR="00DF0A95" w:rsidRDefault="00666D10">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1</w:t>
      </w:r>
      <w:r>
        <w:rPr>
          <w:b/>
          <w:i/>
          <w:iCs/>
          <w:szCs w:val="20"/>
          <w:highlight w:val="yellow"/>
        </w:rPr>
        <w:t>-</w:t>
      </w:r>
      <w:r>
        <w:rPr>
          <w:rFonts w:hint="eastAsia"/>
          <w:b/>
          <w:i/>
          <w:iCs/>
          <w:szCs w:val="20"/>
          <w:highlight w:val="yellow"/>
        </w:rPr>
        <w:t>1</w:t>
      </w:r>
      <w:r>
        <w:rPr>
          <w:b/>
          <w:i/>
          <w:iCs/>
          <w:szCs w:val="20"/>
          <w:highlight w:val="yellow"/>
        </w:rPr>
        <w:t xml:space="preserve">: </w:t>
      </w:r>
    </w:p>
    <w:p w14:paraId="73CE7CD2" w14:textId="77777777" w:rsidR="00DF0A95" w:rsidRDefault="00666D10">
      <w:pPr>
        <w:rPr>
          <w:i/>
          <w:iCs/>
          <w:szCs w:val="20"/>
          <w:highlight w:val="yellow"/>
        </w:rPr>
      </w:pPr>
      <w:r>
        <w:rPr>
          <w:i/>
          <w:iCs/>
          <w:szCs w:val="20"/>
          <w:highlight w:val="yellow"/>
        </w:rPr>
        <w:t xml:space="preserve">For the modelling of spatial non-stationarity at UE side, introduce 3 sets of fixed attenuation values, each set corresponding to a range of frequency, down-select from </w:t>
      </w:r>
      <w:r>
        <w:rPr>
          <w:rFonts w:hint="eastAsia"/>
          <w:i/>
          <w:iCs/>
          <w:szCs w:val="20"/>
          <w:highlight w:val="yellow"/>
        </w:rPr>
        <w:t xml:space="preserve">one of </w:t>
      </w:r>
      <w:r>
        <w:rPr>
          <w:i/>
          <w:iCs/>
          <w:szCs w:val="20"/>
          <w:highlight w:val="yellow"/>
        </w:rPr>
        <w:t>the following table</w:t>
      </w:r>
      <w:r>
        <w:rPr>
          <w:rFonts w:hint="eastAsia"/>
          <w:i/>
          <w:iCs/>
          <w:szCs w:val="20"/>
          <w:highlight w:val="yellow"/>
        </w:rPr>
        <w:t>s</w:t>
      </w:r>
      <w:r>
        <w:rPr>
          <w:i/>
          <w:iCs/>
          <w:szCs w:val="20"/>
          <w:highlight w:val="yellow"/>
        </w:rPr>
        <w:t>:</w:t>
      </w:r>
    </w:p>
    <w:p w14:paraId="53978AC9" w14:textId="77777777" w:rsidR="00DF0A95" w:rsidRDefault="00666D10" w:rsidP="00EB3C1E">
      <w:pPr>
        <w:numPr>
          <w:ilvl w:val="0"/>
          <w:numId w:val="30"/>
        </w:numPr>
        <w:rPr>
          <w:i/>
          <w:iCs/>
          <w:szCs w:val="20"/>
          <w:highlight w:val="yellow"/>
        </w:rPr>
      </w:pPr>
      <w:r>
        <w:rPr>
          <w:i/>
          <w:iCs/>
          <w:szCs w:val="20"/>
          <w:highlight w:val="yellow"/>
        </w:rPr>
        <w:t>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2"/>
        <w:gridCol w:w="808"/>
        <w:gridCol w:w="641"/>
        <w:gridCol w:w="753"/>
        <w:gridCol w:w="808"/>
        <w:gridCol w:w="641"/>
        <w:gridCol w:w="753"/>
        <w:gridCol w:w="837"/>
        <w:gridCol w:w="743"/>
        <w:gridCol w:w="779"/>
      </w:tblGrid>
      <w:tr w:rsidR="00DF0A95" w14:paraId="76CFFD22" w14:textId="77777777">
        <w:trPr>
          <w:jc w:val="center"/>
        </w:trPr>
        <w:tc>
          <w:tcPr>
            <w:tcW w:w="0" w:type="auto"/>
            <w:vMerge w:val="restart"/>
            <w:vAlign w:val="center"/>
          </w:tcPr>
          <w:p w14:paraId="77B41CA7" w14:textId="77777777" w:rsidR="00DF0A95" w:rsidRDefault="00666D10">
            <w:pPr>
              <w:spacing w:before="60" w:after="60"/>
              <w:jc w:val="center"/>
              <w:rPr>
                <w:i/>
                <w:iCs/>
                <w:szCs w:val="20"/>
              </w:rPr>
            </w:pPr>
            <w:r>
              <w:rPr>
                <w:i/>
                <w:iCs/>
                <w:szCs w:val="20"/>
              </w:rPr>
              <w:t>Antenna index</w:t>
            </w:r>
          </w:p>
        </w:tc>
        <w:tc>
          <w:tcPr>
            <w:tcW w:w="0" w:type="auto"/>
            <w:gridSpan w:val="9"/>
            <w:vAlign w:val="center"/>
          </w:tcPr>
          <w:p w14:paraId="53BC387D" w14:textId="77777777" w:rsidR="00DF0A95" w:rsidRDefault="00666D10">
            <w:pPr>
              <w:spacing w:before="60" w:after="60"/>
              <w:jc w:val="center"/>
              <w:rPr>
                <w:i/>
                <w:iCs/>
                <w:szCs w:val="20"/>
              </w:rPr>
            </w:pPr>
            <w:r>
              <w:rPr>
                <w:i/>
                <w:iCs/>
                <w:szCs w:val="20"/>
              </w:rPr>
              <w:t>Power attenuation (dB)</w:t>
            </w:r>
          </w:p>
        </w:tc>
      </w:tr>
      <w:tr w:rsidR="00DF0A95" w14:paraId="0ADDA1D4" w14:textId="77777777">
        <w:trPr>
          <w:jc w:val="center"/>
        </w:trPr>
        <w:tc>
          <w:tcPr>
            <w:tcW w:w="0" w:type="auto"/>
            <w:vMerge/>
            <w:vAlign w:val="center"/>
          </w:tcPr>
          <w:p w14:paraId="242EE682" w14:textId="77777777" w:rsidR="00DF0A95" w:rsidRDefault="00DF0A95">
            <w:pPr>
              <w:spacing w:before="60" w:after="60"/>
              <w:jc w:val="center"/>
              <w:rPr>
                <w:i/>
                <w:iCs/>
                <w:szCs w:val="20"/>
              </w:rPr>
            </w:pPr>
          </w:p>
        </w:tc>
        <w:tc>
          <w:tcPr>
            <w:tcW w:w="0" w:type="auto"/>
            <w:gridSpan w:val="3"/>
            <w:vAlign w:val="center"/>
          </w:tcPr>
          <w:p w14:paraId="364DC518" w14:textId="77777777" w:rsidR="00DF0A95" w:rsidRDefault="00666D10">
            <w:pPr>
              <w:spacing w:before="60" w:after="60"/>
              <w:jc w:val="center"/>
              <w:rPr>
                <w:i/>
                <w:iCs/>
                <w:szCs w:val="20"/>
              </w:rPr>
            </w:pPr>
            <w:r>
              <w:rPr>
                <w:i/>
                <w:iCs/>
                <w:szCs w:val="20"/>
              </w:rPr>
              <w:t>One hand grip</w:t>
            </w:r>
          </w:p>
        </w:tc>
        <w:tc>
          <w:tcPr>
            <w:tcW w:w="0" w:type="auto"/>
            <w:gridSpan w:val="3"/>
            <w:vAlign w:val="center"/>
          </w:tcPr>
          <w:p w14:paraId="608F0894" w14:textId="77777777" w:rsidR="00DF0A95" w:rsidRDefault="00666D10">
            <w:pPr>
              <w:spacing w:before="60" w:after="60"/>
              <w:jc w:val="center"/>
              <w:rPr>
                <w:i/>
                <w:iCs/>
                <w:szCs w:val="20"/>
              </w:rPr>
            </w:pPr>
            <w:r>
              <w:rPr>
                <w:i/>
                <w:iCs/>
                <w:szCs w:val="20"/>
              </w:rPr>
              <w:t>Dual hand grip</w:t>
            </w:r>
          </w:p>
        </w:tc>
        <w:tc>
          <w:tcPr>
            <w:tcW w:w="0" w:type="auto"/>
            <w:gridSpan w:val="3"/>
            <w:vAlign w:val="center"/>
          </w:tcPr>
          <w:p w14:paraId="6A48EDF4" w14:textId="77777777" w:rsidR="00DF0A95" w:rsidRDefault="00666D10">
            <w:pPr>
              <w:spacing w:before="60" w:after="60"/>
              <w:jc w:val="center"/>
              <w:rPr>
                <w:i/>
                <w:iCs/>
                <w:szCs w:val="20"/>
              </w:rPr>
            </w:pPr>
            <w:r>
              <w:rPr>
                <w:i/>
                <w:iCs/>
                <w:szCs w:val="20"/>
              </w:rPr>
              <w:t>Head and one hand grip</w:t>
            </w:r>
          </w:p>
        </w:tc>
      </w:tr>
      <w:tr w:rsidR="00DF0A95" w14:paraId="7F776EA8" w14:textId="77777777">
        <w:trPr>
          <w:jc w:val="center"/>
        </w:trPr>
        <w:tc>
          <w:tcPr>
            <w:tcW w:w="0" w:type="auto"/>
            <w:vAlign w:val="center"/>
          </w:tcPr>
          <w:p w14:paraId="739602FA" w14:textId="77777777" w:rsidR="00DF0A95" w:rsidRDefault="00DF0A95">
            <w:pPr>
              <w:spacing w:before="60" w:after="60"/>
              <w:jc w:val="center"/>
              <w:rPr>
                <w:i/>
                <w:iCs/>
                <w:szCs w:val="20"/>
              </w:rPr>
            </w:pPr>
          </w:p>
        </w:tc>
        <w:tc>
          <w:tcPr>
            <w:tcW w:w="0" w:type="auto"/>
            <w:vAlign w:val="center"/>
          </w:tcPr>
          <w:p w14:paraId="5CFD1D2A" w14:textId="77777777" w:rsidR="00DF0A95" w:rsidRDefault="00666D10">
            <w:pPr>
              <w:spacing w:before="60" w:after="60"/>
              <w:jc w:val="center"/>
              <w:rPr>
                <w:i/>
                <w:iCs/>
                <w:szCs w:val="20"/>
              </w:rPr>
            </w:pPr>
            <w:r>
              <w:rPr>
                <w:i/>
                <w:iCs/>
                <w:szCs w:val="20"/>
              </w:rPr>
              <w:t>[0.5-4)</w:t>
            </w:r>
          </w:p>
          <w:p w14:paraId="7554C745" w14:textId="77777777" w:rsidR="00DF0A95" w:rsidRDefault="00666D10">
            <w:pPr>
              <w:spacing w:before="60" w:after="60"/>
              <w:jc w:val="center"/>
              <w:rPr>
                <w:i/>
                <w:iCs/>
                <w:szCs w:val="20"/>
              </w:rPr>
            </w:pPr>
            <w:r>
              <w:rPr>
                <w:i/>
                <w:iCs/>
                <w:szCs w:val="20"/>
              </w:rPr>
              <w:t>GHz</w:t>
            </w:r>
          </w:p>
        </w:tc>
        <w:tc>
          <w:tcPr>
            <w:tcW w:w="0" w:type="auto"/>
            <w:vAlign w:val="center"/>
          </w:tcPr>
          <w:p w14:paraId="506D9B4D" w14:textId="77777777" w:rsidR="00DF0A95" w:rsidRDefault="00666D10">
            <w:pPr>
              <w:spacing w:before="60" w:after="60"/>
              <w:jc w:val="center"/>
              <w:rPr>
                <w:i/>
                <w:iCs/>
                <w:szCs w:val="20"/>
              </w:rPr>
            </w:pPr>
            <w:r>
              <w:rPr>
                <w:i/>
                <w:iCs/>
                <w:szCs w:val="20"/>
              </w:rPr>
              <w:t>[4-8)</w:t>
            </w:r>
          </w:p>
          <w:p w14:paraId="17EBAEEB" w14:textId="77777777" w:rsidR="00DF0A95" w:rsidRDefault="00666D10">
            <w:pPr>
              <w:spacing w:before="60" w:after="60"/>
              <w:jc w:val="center"/>
              <w:rPr>
                <w:i/>
                <w:iCs/>
                <w:szCs w:val="20"/>
              </w:rPr>
            </w:pPr>
            <w:r>
              <w:rPr>
                <w:i/>
                <w:iCs/>
                <w:szCs w:val="20"/>
              </w:rPr>
              <w:t>GHz</w:t>
            </w:r>
          </w:p>
        </w:tc>
        <w:tc>
          <w:tcPr>
            <w:tcW w:w="0" w:type="auto"/>
            <w:vAlign w:val="center"/>
          </w:tcPr>
          <w:p w14:paraId="47A22DF6" w14:textId="77777777" w:rsidR="00DF0A95" w:rsidRDefault="00666D10">
            <w:pPr>
              <w:spacing w:before="60" w:after="60"/>
              <w:jc w:val="center"/>
              <w:rPr>
                <w:i/>
                <w:iCs/>
                <w:szCs w:val="20"/>
              </w:rPr>
            </w:pPr>
            <w:r>
              <w:rPr>
                <w:i/>
                <w:iCs/>
                <w:szCs w:val="20"/>
              </w:rPr>
              <w:t>[8-24)</w:t>
            </w:r>
          </w:p>
          <w:p w14:paraId="33C9FFDF" w14:textId="77777777" w:rsidR="00DF0A95" w:rsidRDefault="00666D10">
            <w:pPr>
              <w:spacing w:before="60" w:after="60"/>
              <w:jc w:val="center"/>
              <w:rPr>
                <w:i/>
                <w:iCs/>
                <w:szCs w:val="20"/>
              </w:rPr>
            </w:pPr>
            <w:r>
              <w:rPr>
                <w:i/>
                <w:iCs/>
                <w:szCs w:val="20"/>
              </w:rPr>
              <w:t>GHz</w:t>
            </w:r>
          </w:p>
        </w:tc>
        <w:tc>
          <w:tcPr>
            <w:tcW w:w="0" w:type="auto"/>
            <w:vAlign w:val="center"/>
          </w:tcPr>
          <w:p w14:paraId="6769EF1E" w14:textId="77777777" w:rsidR="00DF0A95" w:rsidRDefault="00666D10">
            <w:pPr>
              <w:spacing w:before="60" w:after="60"/>
              <w:jc w:val="center"/>
              <w:rPr>
                <w:i/>
                <w:iCs/>
                <w:szCs w:val="20"/>
              </w:rPr>
            </w:pPr>
            <w:r>
              <w:rPr>
                <w:i/>
                <w:iCs/>
                <w:szCs w:val="20"/>
              </w:rPr>
              <w:t>[0.5-4)</w:t>
            </w:r>
          </w:p>
          <w:p w14:paraId="66073B52" w14:textId="77777777" w:rsidR="00DF0A95" w:rsidRDefault="00666D10">
            <w:pPr>
              <w:spacing w:before="60" w:after="60"/>
              <w:jc w:val="center"/>
              <w:rPr>
                <w:i/>
                <w:iCs/>
                <w:szCs w:val="20"/>
              </w:rPr>
            </w:pPr>
            <w:r>
              <w:rPr>
                <w:i/>
                <w:iCs/>
                <w:szCs w:val="20"/>
              </w:rPr>
              <w:t>GHz</w:t>
            </w:r>
          </w:p>
        </w:tc>
        <w:tc>
          <w:tcPr>
            <w:tcW w:w="0" w:type="auto"/>
            <w:vAlign w:val="center"/>
          </w:tcPr>
          <w:p w14:paraId="3E7BA86F" w14:textId="77777777" w:rsidR="00DF0A95" w:rsidRDefault="00666D10">
            <w:pPr>
              <w:spacing w:before="60" w:after="60"/>
              <w:jc w:val="center"/>
              <w:rPr>
                <w:i/>
                <w:iCs/>
                <w:szCs w:val="20"/>
              </w:rPr>
            </w:pPr>
            <w:r>
              <w:rPr>
                <w:i/>
                <w:iCs/>
                <w:szCs w:val="20"/>
              </w:rPr>
              <w:t>[4-8)</w:t>
            </w:r>
          </w:p>
          <w:p w14:paraId="28F97687" w14:textId="77777777" w:rsidR="00DF0A95" w:rsidRDefault="00666D10">
            <w:pPr>
              <w:spacing w:before="60" w:after="60"/>
              <w:jc w:val="center"/>
              <w:rPr>
                <w:i/>
                <w:iCs/>
                <w:szCs w:val="20"/>
              </w:rPr>
            </w:pPr>
            <w:r>
              <w:rPr>
                <w:i/>
                <w:iCs/>
                <w:szCs w:val="20"/>
              </w:rPr>
              <w:t>GHz</w:t>
            </w:r>
          </w:p>
        </w:tc>
        <w:tc>
          <w:tcPr>
            <w:tcW w:w="0" w:type="auto"/>
            <w:vAlign w:val="center"/>
          </w:tcPr>
          <w:p w14:paraId="0544E879" w14:textId="77777777" w:rsidR="00DF0A95" w:rsidRDefault="00666D10">
            <w:pPr>
              <w:spacing w:before="60" w:after="60"/>
              <w:jc w:val="center"/>
              <w:rPr>
                <w:i/>
                <w:iCs/>
                <w:szCs w:val="20"/>
              </w:rPr>
            </w:pPr>
            <w:r>
              <w:rPr>
                <w:i/>
                <w:iCs/>
                <w:szCs w:val="20"/>
              </w:rPr>
              <w:t>[8-24)</w:t>
            </w:r>
          </w:p>
          <w:p w14:paraId="3F970BC0" w14:textId="77777777" w:rsidR="00DF0A95" w:rsidRDefault="00666D10">
            <w:pPr>
              <w:spacing w:before="60" w:after="60"/>
              <w:jc w:val="center"/>
              <w:rPr>
                <w:i/>
                <w:iCs/>
                <w:szCs w:val="20"/>
              </w:rPr>
            </w:pPr>
            <w:r>
              <w:rPr>
                <w:i/>
                <w:iCs/>
                <w:szCs w:val="20"/>
              </w:rPr>
              <w:t>GHz</w:t>
            </w:r>
          </w:p>
        </w:tc>
        <w:tc>
          <w:tcPr>
            <w:tcW w:w="0" w:type="auto"/>
            <w:vAlign w:val="center"/>
          </w:tcPr>
          <w:p w14:paraId="20AA9B85" w14:textId="77777777" w:rsidR="00DF0A95" w:rsidRDefault="00666D10">
            <w:pPr>
              <w:spacing w:before="60" w:after="60"/>
              <w:jc w:val="center"/>
              <w:rPr>
                <w:i/>
                <w:iCs/>
                <w:szCs w:val="20"/>
              </w:rPr>
            </w:pPr>
            <w:r>
              <w:rPr>
                <w:i/>
                <w:iCs/>
                <w:szCs w:val="20"/>
              </w:rPr>
              <w:t>[0.5-4)</w:t>
            </w:r>
          </w:p>
          <w:p w14:paraId="4C1CFDD4" w14:textId="77777777" w:rsidR="00DF0A95" w:rsidRDefault="00666D10">
            <w:pPr>
              <w:spacing w:before="60" w:after="60"/>
              <w:jc w:val="center"/>
              <w:rPr>
                <w:i/>
                <w:iCs/>
                <w:szCs w:val="20"/>
              </w:rPr>
            </w:pPr>
            <w:r>
              <w:rPr>
                <w:i/>
                <w:iCs/>
                <w:szCs w:val="20"/>
              </w:rPr>
              <w:t>GHz</w:t>
            </w:r>
          </w:p>
        </w:tc>
        <w:tc>
          <w:tcPr>
            <w:tcW w:w="0" w:type="auto"/>
            <w:vAlign w:val="center"/>
          </w:tcPr>
          <w:p w14:paraId="0F4296EB" w14:textId="77777777" w:rsidR="00DF0A95" w:rsidRDefault="00666D10">
            <w:pPr>
              <w:spacing w:before="60" w:after="60"/>
              <w:jc w:val="center"/>
              <w:rPr>
                <w:i/>
                <w:iCs/>
                <w:szCs w:val="20"/>
              </w:rPr>
            </w:pPr>
            <w:r>
              <w:rPr>
                <w:i/>
                <w:iCs/>
                <w:szCs w:val="20"/>
              </w:rPr>
              <w:t>[4-8)</w:t>
            </w:r>
          </w:p>
          <w:p w14:paraId="08A4743D" w14:textId="77777777" w:rsidR="00DF0A95" w:rsidRDefault="00666D10">
            <w:pPr>
              <w:spacing w:before="60" w:after="60"/>
              <w:jc w:val="center"/>
              <w:rPr>
                <w:i/>
                <w:iCs/>
                <w:szCs w:val="20"/>
              </w:rPr>
            </w:pPr>
            <w:r>
              <w:rPr>
                <w:i/>
                <w:iCs/>
                <w:szCs w:val="20"/>
              </w:rPr>
              <w:t>GHz</w:t>
            </w:r>
          </w:p>
        </w:tc>
        <w:tc>
          <w:tcPr>
            <w:tcW w:w="0" w:type="auto"/>
            <w:vAlign w:val="center"/>
          </w:tcPr>
          <w:p w14:paraId="280C0AD9" w14:textId="77777777" w:rsidR="00DF0A95" w:rsidRDefault="00666D10">
            <w:pPr>
              <w:spacing w:before="60" w:after="60"/>
              <w:jc w:val="center"/>
              <w:rPr>
                <w:i/>
                <w:iCs/>
                <w:szCs w:val="20"/>
              </w:rPr>
            </w:pPr>
            <w:r>
              <w:rPr>
                <w:i/>
                <w:iCs/>
                <w:szCs w:val="20"/>
              </w:rPr>
              <w:t>[8-24)</w:t>
            </w:r>
          </w:p>
          <w:p w14:paraId="7108F3A2" w14:textId="77777777" w:rsidR="00DF0A95" w:rsidRDefault="00666D10">
            <w:pPr>
              <w:spacing w:before="60" w:after="60"/>
              <w:jc w:val="center"/>
              <w:rPr>
                <w:i/>
                <w:iCs/>
                <w:szCs w:val="20"/>
              </w:rPr>
            </w:pPr>
            <w:r>
              <w:rPr>
                <w:i/>
                <w:iCs/>
                <w:szCs w:val="20"/>
              </w:rPr>
              <w:t>GHz</w:t>
            </w:r>
          </w:p>
        </w:tc>
      </w:tr>
      <w:tr w:rsidR="00DF0A95" w14:paraId="6691C376" w14:textId="77777777">
        <w:trPr>
          <w:jc w:val="center"/>
        </w:trPr>
        <w:tc>
          <w:tcPr>
            <w:tcW w:w="0" w:type="auto"/>
            <w:vAlign w:val="center"/>
          </w:tcPr>
          <w:p w14:paraId="23DD16F3" w14:textId="77777777" w:rsidR="00DF0A95" w:rsidRDefault="00666D10">
            <w:pPr>
              <w:spacing w:before="60" w:after="60"/>
              <w:jc w:val="center"/>
              <w:rPr>
                <w:i/>
                <w:iCs/>
                <w:szCs w:val="20"/>
              </w:rPr>
            </w:pPr>
            <w:r>
              <w:rPr>
                <w:i/>
                <w:iCs/>
                <w:szCs w:val="20"/>
              </w:rPr>
              <w:t>1</w:t>
            </w:r>
          </w:p>
        </w:tc>
        <w:tc>
          <w:tcPr>
            <w:tcW w:w="0" w:type="auto"/>
            <w:vAlign w:val="center"/>
          </w:tcPr>
          <w:p w14:paraId="73C61BC0" w14:textId="77777777" w:rsidR="00DF0A95" w:rsidRDefault="00666D10">
            <w:pPr>
              <w:spacing w:before="60" w:after="60"/>
              <w:jc w:val="center"/>
              <w:rPr>
                <w:i/>
                <w:iCs/>
                <w:szCs w:val="20"/>
              </w:rPr>
            </w:pPr>
            <w:r>
              <w:rPr>
                <w:i/>
                <w:iCs/>
                <w:color w:val="000000"/>
                <w:szCs w:val="20"/>
              </w:rPr>
              <w:t>0</w:t>
            </w:r>
          </w:p>
        </w:tc>
        <w:tc>
          <w:tcPr>
            <w:tcW w:w="0" w:type="auto"/>
            <w:vAlign w:val="center"/>
          </w:tcPr>
          <w:p w14:paraId="12238CCA"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78DCD48E"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4AD34E1C" w14:textId="77777777" w:rsidR="00DF0A95" w:rsidRDefault="00666D10">
            <w:pPr>
              <w:spacing w:before="60" w:after="60"/>
              <w:jc w:val="center"/>
              <w:rPr>
                <w:i/>
                <w:iCs/>
                <w:color w:val="000000"/>
                <w:szCs w:val="20"/>
              </w:rPr>
            </w:pPr>
            <w:r>
              <w:rPr>
                <w:i/>
                <w:iCs/>
                <w:color w:val="000000"/>
                <w:szCs w:val="20"/>
              </w:rPr>
              <w:t>4.10</w:t>
            </w:r>
          </w:p>
        </w:tc>
        <w:tc>
          <w:tcPr>
            <w:tcW w:w="0" w:type="auto"/>
            <w:vAlign w:val="center"/>
          </w:tcPr>
          <w:p w14:paraId="27687232" w14:textId="77777777" w:rsidR="00DF0A95" w:rsidRDefault="00666D10">
            <w:pPr>
              <w:spacing w:before="60" w:after="60"/>
              <w:jc w:val="center"/>
              <w:rPr>
                <w:i/>
                <w:iCs/>
                <w:color w:val="000000"/>
                <w:szCs w:val="20"/>
              </w:rPr>
            </w:pPr>
            <w:r>
              <w:rPr>
                <w:i/>
                <w:iCs/>
                <w:color w:val="000000"/>
                <w:szCs w:val="20"/>
              </w:rPr>
              <w:t>8.15</w:t>
            </w:r>
          </w:p>
        </w:tc>
        <w:tc>
          <w:tcPr>
            <w:tcW w:w="0" w:type="auto"/>
            <w:vAlign w:val="center"/>
          </w:tcPr>
          <w:p w14:paraId="6CF1C2D3" w14:textId="77777777" w:rsidR="00DF0A95" w:rsidRDefault="00666D10">
            <w:pPr>
              <w:spacing w:before="60" w:after="60"/>
              <w:jc w:val="center"/>
              <w:rPr>
                <w:i/>
                <w:iCs/>
                <w:color w:val="000000"/>
                <w:szCs w:val="20"/>
              </w:rPr>
            </w:pPr>
            <w:r>
              <w:rPr>
                <w:i/>
                <w:iCs/>
                <w:szCs w:val="20"/>
              </w:rPr>
              <w:t>9.50</w:t>
            </w:r>
          </w:p>
        </w:tc>
        <w:tc>
          <w:tcPr>
            <w:tcW w:w="0" w:type="auto"/>
            <w:vAlign w:val="center"/>
          </w:tcPr>
          <w:p w14:paraId="11CC109E" w14:textId="77777777" w:rsidR="00DF0A95" w:rsidRDefault="00666D10">
            <w:pPr>
              <w:spacing w:before="60" w:after="60"/>
              <w:jc w:val="center"/>
              <w:rPr>
                <w:i/>
                <w:iCs/>
                <w:color w:val="000000"/>
                <w:szCs w:val="20"/>
              </w:rPr>
            </w:pPr>
            <w:r>
              <w:rPr>
                <w:i/>
                <w:iCs/>
                <w:szCs w:val="20"/>
              </w:rPr>
              <w:t>6.64</w:t>
            </w:r>
          </w:p>
        </w:tc>
        <w:tc>
          <w:tcPr>
            <w:tcW w:w="0" w:type="auto"/>
            <w:vAlign w:val="center"/>
          </w:tcPr>
          <w:p w14:paraId="5CA62988" w14:textId="77777777" w:rsidR="00DF0A95" w:rsidRDefault="00666D10">
            <w:pPr>
              <w:numPr>
                <w:ilvl w:val="255"/>
                <w:numId w:val="0"/>
              </w:numPr>
              <w:spacing w:before="60" w:after="60"/>
              <w:jc w:val="center"/>
              <w:rPr>
                <w:i/>
                <w:iCs/>
                <w:color w:val="000000"/>
                <w:szCs w:val="20"/>
              </w:rPr>
            </w:pPr>
            <w:r>
              <w:rPr>
                <w:i/>
                <w:iCs/>
                <w:szCs w:val="20"/>
              </w:rPr>
              <w:t>11.80</w:t>
            </w:r>
          </w:p>
        </w:tc>
        <w:tc>
          <w:tcPr>
            <w:tcW w:w="0" w:type="auto"/>
            <w:vAlign w:val="center"/>
          </w:tcPr>
          <w:p w14:paraId="6D941FB8" w14:textId="77777777" w:rsidR="00DF0A95" w:rsidRDefault="00666D10">
            <w:pPr>
              <w:spacing w:before="60" w:after="60"/>
              <w:jc w:val="center"/>
              <w:rPr>
                <w:i/>
                <w:iCs/>
                <w:color w:val="000000"/>
                <w:szCs w:val="20"/>
              </w:rPr>
            </w:pPr>
            <w:r>
              <w:rPr>
                <w:i/>
                <w:iCs/>
                <w:szCs w:val="20"/>
              </w:rPr>
              <w:t>14.68</w:t>
            </w:r>
          </w:p>
        </w:tc>
      </w:tr>
      <w:tr w:rsidR="00DF0A95" w14:paraId="5468092E" w14:textId="77777777">
        <w:trPr>
          <w:jc w:val="center"/>
        </w:trPr>
        <w:tc>
          <w:tcPr>
            <w:tcW w:w="0" w:type="auto"/>
            <w:vAlign w:val="center"/>
          </w:tcPr>
          <w:p w14:paraId="01047C2F" w14:textId="77777777" w:rsidR="00DF0A95" w:rsidRDefault="00666D10">
            <w:pPr>
              <w:spacing w:before="60" w:after="60"/>
              <w:jc w:val="center"/>
              <w:rPr>
                <w:i/>
                <w:iCs/>
                <w:szCs w:val="20"/>
              </w:rPr>
            </w:pPr>
            <w:r>
              <w:rPr>
                <w:i/>
                <w:iCs/>
                <w:szCs w:val="20"/>
              </w:rPr>
              <w:t>2</w:t>
            </w:r>
          </w:p>
        </w:tc>
        <w:tc>
          <w:tcPr>
            <w:tcW w:w="0" w:type="auto"/>
            <w:vAlign w:val="center"/>
          </w:tcPr>
          <w:p w14:paraId="241CC349" w14:textId="77777777" w:rsidR="00DF0A95" w:rsidRDefault="00666D10">
            <w:pPr>
              <w:spacing w:before="60" w:after="60"/>
              <w:jc w:val="center"/>
              <w:rPr>
                <w:i/>
                <w:iCs/>
                <w:szCs w:val="20"/>
              </w:rPr>
            </w:pPr>
            <w:r>
              <w:rPr>
                <w:i/>
                <w:iCs/>
                <w:color w:val="000000"/>
                <w:szCs w:val="20"/>
              </w:rPr>
              <w:t>0</w:t>
            </w:r>
          </w:p>
        </w:tc>
        <w:tc>
          <w:tcPr>
            <w:tcW w:w="0" w:type="auto"/>
            <w:vAlign w:val="center"/>
          </w:tcPr>
          <w:p w14:paraId="7E7C8170"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097E9AB1"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590130DF" w14:textId="77777777" w:rsidR="00DF0A95" w:rsidRDefault="00666D10">
            <w:pPr>
              <w:jc w:val="center"/>
              <w:rPr>
                <w:i/>
                <w:iCs/>
                <w:color w:val="000000"/>
                <w:szCs w:val="20"/>
              </w:rPr>
            </w:pPr>
            <w:r>
              <w:rPr>
                <w:i/>
                <w:iCs/>
                <w:color w:val="000000"/>
                <w:szCs w:val="20"/>
              </w:rPr>
              <w:t>0</w:t>
            </w:r>
          </w:p>
        </w:tc>
        <w:tc>
          <w:tcPr>
            <w:tcW w:w="0" w:type="auto"/>
            <w:vAlign w:val="center"/>
          </w:tcPr>
          <w:p w14:paraId="1DBCBA2C" w14:textId="77777777" w:rsidR="00DF0A95" w:rsidRDefault="00666D10">
            <w:pPr>
              <w:jc w:val="center"/>
              <w:rPr>
                <w:i/>
                <w:iCs/>
                <w:color w:val="000000"/>
                <w:szCs w:val="20"/>
              </w:rPr>
            </w:pPr>
            <w:r>
              <w:rPr>
                <w:i/>
                <w:iCs/>
                <w:color w:val="000000"/>
                <w:szCs w:val="20"/>
              </w:rPr>
              <w:t>0</w:t>
            </w:r>
          </w:p>
        </w:tc>
        <w:tc>
          <w:tcPr>
            <w:tcW w:w="0" w:type="auto"/>
            <w:vAlign w:val="center"/>
          </w:tcPr>
          <w:p w14:paraId="6C3EF7AF"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46B0DC46" w14:textId="77777777" w:rsidR="00DF0A95" w:rsidRDefault="00666D10">
            <w:pPr>
              <w:spacing w:before="60" w:after="60"/>
              <w:jc w:val="center"/>
              <w:rPr>
                <w:i/>
                <w:iCs/>
                <w:color w:val="000000"/>
                <w:szCs w:val="20"/>
              </w:rPr>
            </w:pPr>
            <w:r>
              <w:rPr>
                <w:i/>
                <w:iCs/>
                <w:szCs w:val="20"/>
              </w:rPr>
              <w:t>4.45</w:t>
            </w:r>
          </w:p>
        </w:tc>
        <w:tc>
          <w:tcPr>
            <w:tcW w:w="0" w:type="auto"/>
            <w:vAlign w:val="center"/>
          </w:tcPr>
          <w:p w14:paraId="09FF5242" w14:textId="77777777" w:rsidR="00DF0A95" w:rsidRDefault="00666D10">
            <w:pPr>
              <w:numPr>
                <w:ilvl w:val="255"/>
                <w:numId w:val="0"/>
              </w:numPr>
              <w:spacing w:before="60" w:after="60"/>
              <w:jc w:val="center"/>
              <w:rPr>
                <w:i/>
                <w:iCs/>
                <w:color w:val="000000"/>
                <w:szCs w:val="20"/>
              </w:rPr>
            </w:pPr>
            <w:r>
              <w:rPr>
                <w:i/>
                <w:iCs/>
                <w:szCs w:val="20"/>
              </w:rPr>
              <w:t>7.92</w:t>
            </w:r>
          </w:p>
        </w:tc>
        <w:tc>
          <w:tcPr>
            <w:tcW w:w="0" w:type="auto"/>
            <w:vAlign w:val="center"/>
          </w:tcPr>
          <w:p w14:paraId="230365E0" w14:textId="77777777" w:rsidR="00DF0A95" w:rsidRDefault="00666D10">
            <w:pPr>
              <w:spacing w:before="60" w:after="60"/>
              <w:jc w:val="center"/>
              <w:rPr>
                <w:i/>
                <w:iCs/>
                <w:color w:val="000000"/>
                <w:szCs w:val="20"/>
              </w:rPr>
            </w:pPr>
            <w:r>
              <w:rPr>
                <w:i/>
                <w:iCs/>
                <w:szCs w:val="20"/>
              </w:rPr>
              <w:t>10.26</w:t>
            </w:r>
          </w:p>
        </w:tc>
      </w:tr>
      <w:tr w:rsidR="00DF0A95" w14:paraId="4F435DB7" w14:textId="77777777">
        <w:trPr>
          <w:jc w:val="center"/>
        </w:trPr>
        <w:tc>
          <w:tcPr>
            <w:tcW w:w="0" w:type="auto"/>
            <w:vAlign w:val="center"/>
          </w:tcPr>
          <w:p w14:paraId="36351C81" w14:textId="77777777" w:rsidR="00DF0A95" w:rsidRDefault="00666D10">
            <w:pPr>
              <w:spacing w:before="60" w:after="60"/>
              <w:jc w:val="center"/>
              <w:rPr>
                <w:i/>
                <w:iCs/>
                <w:szCs w:val="20"/>
              </w:rPr>
            </w:pPr>
            <w:r>
              <w:rPr>
                <w:i/>
                <w:iCs/>
                <w:szCs w:val="20"/>
              </w:rPr>
              <w:t>3</w:t>
            </w:r>
          </w:p>
        </w:tc>
        <w:tc>
          <w:tcPr>
            <w:tcW w:w="0" w:type="auto"/>
            <w:vAlign w:val="center"/>
          </w:tcPr>
          <w:p w14:paraId="2E933ED5" w14:textId="77777777" w:rsidR="00DF0A95" w:rsidRDefault="00666D10">
            <w:pPr>
              <w:spacing w:before="60" w:after="60"/>
              <w:jc w:val="center"/>
              <w:rPr>
                <w:i/>
                <w:iCs/>
                <w:szCs w:val="20"/>
              </w:rPr>
            </w:pPr>
            <w:r>
              <w:rPr>
                <w:i/>
                <w:iCs/>
                <w:color w:val="000000"/>
                <w:szCs w:val="20"/>
              </w:rPr>
              <w:t>0</w:t>
            </w:r>
          </w:p>
        </w:tc>
        <w:tc>
          <w:tcPr>
            <w:tcW w:w="0" w:type="auto"/>
            <w:vAlign w:val="center"/>
          </w:tcPr>
          <w:p w14:paraId="61DE2D2C"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2377C8E1"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456215B0" w14:textId="77777777" w:rsidR="00DF0A95" w:rsidRDefault="00666D10">
            <w:pPr>
              <w:spacing w:before="60" w:after="60"/>
              <w:jc w:val="center"/>
              <w:rPr>
                <w:i/>
                <w:iCs/>
                <w:color w:val="000000"/>
                <w:szCs w:val="20"/>
              </w:rPr>
            </w:pPr>
            <w:r>
              <w:rPr>
                <w:i/>
                <w:iCs/>
                <w:color w:val="000000"/>
                <w:szCs w:val="20"/>
              </w:rPr>
              <w:t>4.10</w:t>
            </w:r>
          </w:p>
        </w:tc>
        <w:tc>
          <w:tcPr>
            <w:tcW w:w="0" w:type="auto"/>
            <w:vAlign w:val="center"/>
          </w:tcPr>
          <w:p w14:paraId="5EE6D262" w14:textId="77777777" w:rsidR="00DF0A95" w:rsidRDefault="00666D10">
            <w:pPr>
              <w:spacing w:before="60" w:after="60"/>
              <w:jc w:val="center"/>
              <w:rPr>
                <w:i/>
                <w:iCs/>
                <w:color w:val="000000"/>
                <w:szCs w:val="20"/>
              </w:rPr>
            </w:pPr>
            <w:r>
              <w:rPr>
                <w:i/>
                <w:iCs/>
                <w:color w:val="000000"/>
                <w:szCs w:val="20"/>
              </w:rPr>
              <w:t>8.15</w:t>
            </w:r>
          </w:p>
        </w:tc>
        <w:tc>
          <w:tcPr>
            <w:tcW w:w="0" w:type="auto"/>
            <w:vAlign w:val="center"/>
          </w:tcPr>
          <w:p w14:paraId="5821E473" w14:textId="77777777" w:rsidR="00DF0A95" w:rsidRDefault="00666D10">
            <w:pPr>
              <w:spacing w:before="60" w:after="60"/>
              <w:jc w:val="center"/>
              <w:rPr>
                <w:i/>
                <w:iCs/>
                <w:color w:val="000000"/>
                <w:szCs w:val="20"/>
              </w:rPr>
            </w:pPr>
            <w:r>
              <w:rPr>
                <w:i/>
                <w:iCs/>
                <w:color w:val="000000"/>
                <w:szCs w:val="20"/>
              </w:rPr>
              <w:t>11.02</w:t>
            </w:r>
          </w:p>
        </w:tc>
        <w:tc>
          <w:tcPr>
            <w:tcW w:w="0" w:type="auto"/>
            <w:vAlign w:val="center"/>
          </w:tcPr>
          <w:p w14:paraId="2745EA5E" w14:textId="77777777" w:rsidR="00DF0A95" w:rsidRDefault="00666D10">
            <w:pPr>
              <w:spacing w:before="60" w:after="60"/>
              <w:jc w:val="center"/>
              <w:rPr>
                <w:i/>
                <w:iCs/>
                <w:color w:val="000000"/>
                <w:szCs w:val="20"/>
              </w:rPr>
            </w:pPr>
            <w:r>
              <w:rPr>
                <w:i/>
                <w:iCs/>
                <w:szCs w:val="20"/>
              </w:rPr>
              <w:t>0</w:t>
            </w:r>
          </w:p>
        </w:tc>
        <w:tc>
          <w:tcPr>
            <w:tcW w:w="0" w:type="auto"/>
            <w:vAlign w:val="center"/>
          </w:tcPr>
          <w:p w14:paraId="403CE2C7" w14:textId="77777777" w:rsidR="00DF0A95" w:rsidRDefault="00666D10">
            <w:pPr>
              <w:numPr>
                <w:ilvl w:val="255"/>
                <w:numId w:val="0"/>
              </w:numPr>
              <w:spacing w:before="60" w:after="60"/>
              <w:jc w:val="center"/>
              <w:rPr>
                <w:i/>
                <w:iCs/>
                <w:color w:val="000000"/>
                <w:szCs w:val="20"/>
              </w:rPr>
            </w:pPr>
            <w:r>
              <w:rPr>
                <w:i/>
                <w:iCs/>
                <w:szCs w:val="20"/>
              </w:rPr>
              <w:t>0</w:t>
            </w:r>
          </w:p>
        </w:tc>
        <w:tc>
          <w:tcPr>
            <w:tcW w:w="0" w:type="auto"/>
            <w:vAlign w:val="center"/>
          </w:tcPr>
          <w:p w14:paraId="7AD4C2D5" w14:textId="77777777" w:rsidR="00DF0A95" w:rsidRDefault="00666D10">
            <w:pPr>
              <w:spacing w:before="60" w:after="60"/>
              <w:jc w:val="center"/>
              <w:rPr>
                <w:i/>
                <w:iCs/>
                <w:color w:val="000000"/>
                <w:szCs w:val="20"/>
              </w:rPr>
            </w:pPr>
            <w:r>
              <w:rPr>
                <w:i/>
                <w:iCs/>
                <w:szCs w:val="20"/>
              </w:rPr>
              <w:t>0</w:t>
            </w:r>
          </w:p>
        </w:tc>
      </w:tr>
      <w:tr w:rsidR="00DF0A95" w14:paraId="5F57DB41" w14:textId="77777777">
        <w:trPr>
          <w:jc w:val="center"/>
        </w:trPr>
        <w:tc>
          <w:tcPr>
            <w:tcW w:w="0" w:type="auto"/>
            <w:vAlign w:val="center"/>
          </w:tcPr>
          <w:p w14:paraId="666F0487" w14:textId="77777777" w:rsidR="00DF0A95" w:rsidRDefault="00666D10">
            <w:pPr>
              <w:spacing w:before="60" w:after="60"/>
              <w:jc w:val="center"/>
              <w:rPr>
                <w:i/>
                <w:iCs/>
                <w:szCs w:val="20"/>
              </w:rPr>
            </w:pPr>
            <w:r>
              <w:rPr>
                <w:i/>
                <w:iCs/>
                <w:szCs w:val="20"/>
              </w:rPr>
              <w:t>4</w:t>
            </w:r>
          </w:p>
        </w:tc>
        <w:tc>
          <w:tcPr>
            <w:tcW w:w="0" w:type="auto"/>
            <w:vAlign w:val="center"/>
          </w:tcPr>
          <w:p w14:paraId="4C0DA115" w14:textId="77777777" w:rsidR="00DF0A95" w:rsidRDefault="00666D10">
            <w:pPr>
              <w:spacing w:before="60" w:after="60"/>
              <w:jc w:val="center"/>
              <w:rPr>
                <w:i/>
                <w:iCs/>
                <w:szCs w:val="20"/>
              </w:rPr>
            </w:pPr>
            <w:r>
              <w:rPr>
                <w:i/>
                <w:iCs/>
                <w:szCs w:val="20"/>
              </w:rPr>
              <w:t>3.43</w:t>
            </w:r>
          </w:p>
        </w:tc>
        <w:tc>
          <w:tcPr>
            <w:tcW w:w="0" w:type="auto"/>
            <w:vAlign w:val="center"/>
          </w:tcPr>
          <w:p w14:paraId="41E98E00" w14:textId="77777777" w:rsidR="00DF0A95" w:rsidRDefault="00666D10">
            <w:pPr>
              <w:numPr>
                <w:ilvl w:val="255"/>
                <w:numId w:val="0"/>
              </w:numPr>
              <w:spacing w:before="60" w:after="60"/>
              <w:jc w:val="center"/>
              <w:rPr>
                <w:i/>
                <w:iCs/>
                <w:color w:val="000000"/>
                <w:szCs w:val="20"/>
              </w:rPr>
            </w:pPr>
            <w:r>
              <w:rPr>
                <w:i/>
                <w:iCs/>
                <w:szCs w:val="20"/>
              </w:rPr>
              <w:t>6.86</w:t>
            </w:r>
          </w:p>
        </w:tc>
        <w:tc>
          <w:tcPr>
            <w:tcW w:w="0" w:type="auto"/>
            <w:vAlign w:val="center"/>
          </w:tcPr>
          <w:p w14:paraId="37F97B01" w14:textId="77777777" w:rsidR="00DF0A95" w:rsidRDefault="00666D10">
            <w:pPr>
              <w:spacing w:before="60" w:after="60"/>
              <w:jc w:val="center"/>
              <w:rPr>
                <w:i/>
                <w:iCs/>
                <w:color w:val="000000"/>
                <w:szCs w:val="20"/>
              </w:rPr>
            </w:pPr>
            <w:r>
              <w:rPr>
                <w:i/>
                <w:iCs/>
                <w:szCs w:val="20"/>
              </w:rPr>
              <w:t>9.50</w:t>
            </w:r>
          </w:p>
        </w:tc>
        <w:tc>
          <w:tcPr>
            <w:tcW w:w="0" w:type="auto"/>
            <w:vAlign w:val="center"/>
          </w:tcPr>
          <w:p w14:paraId="78F0A981" w14:textId="77777777" w:rsidR="00DF0A95" w:rsidRDefault="00666D10">
            <w:pPr>
              <w:spacing w:before="60" w:after="60"/>
              <w:jc w:val="center"/>
              <w:rPr>
                <w:i/>
                <w:iCs/>
                <w:color w:val="000000"/>
                <w:szCs w:val="20"/>
              </w:rPr>
            </w:pPr>
            <w:r>
              <w:rPr>
                <w:i/>
                <w:iCs/>
                <w:color w:val="000000"/>
                <w:szCs w:val="20"/>
              </w:rPr>
              <w:t>3.43</w:t>
            </w:r>
          </w:p>
        </w:tc>
        <w:tc>
          <w:tcPr>
            <w:tcW w:w="0" w:type="auto"/>
            <w:vAlign w:val="center"/>
          </w:tcPr>
          <w:p w14:paraId="43A3B964" w14:textId="77777777" w:rsidR="00DF0A95" w:rsidRDefault="00666D10">
            <w:pPr>
              <w:spacing w:before="60" w:after="60"/>
              <w:jc w:val="center"/>
              <w:rPr>
                <w:i/>
                <w:iCs/>
                <w:color w:val="000000"/>
                <w:szCs w:val="20"/>
              </w:rPr>
            </w:pPr>
            <w:r>
              <w:rPr>
                <w:i/>
                <w:iCs/>
                <w:color w:val="000000"/>
                <w:szCs w:val="20"/>
              </w:rPr>
              <w:t>6.86</w:t>
            </w:r>
          </w:p>
        </w:tc>
        <w:tc>
          <w:tcPr>
            <w:tcW w:w="0" w:type="auto"/>
            <w:vAlign w:val="center"/>
          </w:tcPr>
          <w:p w14:paraId="7B0C1128" w14:textId="77777777" w:rsidR="00DF0A95" w:rsidRDefault="00666D10">
            <w:pPr>
              <w:spacing w:before="60" w:after="60"/>
              <w:jc w:val="center"/>
              <w:rPr>
                <w:i/>
                <w:iCs/>
                <w:color w:val="000000"/>
                <w:szCs w:val="20"/>
              </w:rPr>
            </w:pPr>
            <w:r>
              <w:rPr>
                <w:i/>
                <w:iCs/>
                <w:szCs w:val="20"/>
              </w:rPr>
              <w:t>9.50</w:t>
            </w:r>
          </w:p>
        </w:tc>
        <w:tc>
          <w:tcPr>
            <w:tcW w:w="0" w:type="auto"/>
            <w:vAlign w:val="center"/>
          </w:tcPr>
          <w:p w14:paraId="18FB37F3" w14:textId="77777777" w:rsidR="00DF0A95" w:rsidRDefault="00666D10">
            <w:pPr>
              <w:spacing w:before="60" w:after="60"/>
              <w:jc w:val="center"/>
              <w:rPr>
                <w:i/>
                <w:iCs/>
                <w:color w:val="000000"/>
                <w:szCs w:val="20"/>
              </w:rPr>
            </w:pPr>
            <w:r>
              <w:rPr>
                <w:i/>
                <w:iCs/>
                <w:szCs w:val="20"/>
              </w:rPr>
              <w:t>3.43</w:t>
            </w:r>
          </w:p>
        </w:tc>
        <w:tc>
          <w:tcPr>
            <w:tcW w:w="0" w:type="auto"/>
            <w:vAlign w:val="center"/>
          </w:tcPr>
          <w:p w14:paraId="789E2809" w14:textId="77777777" w:rsidR="00DF0A95" w:rsidRDefault="00666D10">
            <w:pPr>
              <w:numPr>
                <w:ilvl w:val="255"/>
                <w:numId w:val="0"/>
              </w:numPr>
              <w:spacing w:before="60" w:after="60"/>
              <w:jc w:val="center"/>
              <w:rPr>
                <w:i/>
                <w:iCs/>
                <w:color w:val="000000"/>
                <w:szCs w:val="20"/>
              </w:rPr>
            </w:pPr>
            <w:r>
              <w:rPr>
                <w:i/>
                <w:iCs/>
                <w:szCs w:val="20"/>
              </w:rPr>
              <w:t>6.86</w:t>
            </w:r>
          </w:p>
        </w:tc>
        <w:tc>
          <w:tcPr>
            <w:tcW w:w="0" w:type="auto"/>
            <w:vAlign w:val="center"/>
          </w:tcPr>
          <w:p w14:paraId="6672DB67" w14:textId="77777777" w:rsidR="00DF0A95" w:rsidRDefault="00666D10">
            <w:pPr>
              <w:spacing w:before="60" w:after="60"/>
              <w:jc w:val="center"/>
              <w:rPr>
                <w:i/>
                <w:iCs/>
                <w:color w:val="000000"/>
                <w:szCs w:val="20"/>
              </w:rPr>
            </w:pPr>
            <w:r>
              <w:rPr>
                <w:i/>
                <w:iCs/>
                <w:szCs w:val="20"/>
              </w:rPr>
              <w:t>9.50</w:t>
            </w:r>
          </w:p>
        </w:tc>
      </w:tr>
      <w:tr w:rsidR="00DF0A95" w14:paraId="7B3E4F52" w14:textId="77777777">
        <w:trPr>
          <w:jc w:val="center"/>
        </w:trPr>
        <w:tc>
          <w:tcPr>
            <w:tcW w:w="0" w:type="auto"/>
            <w:vAlign w:val="center"/>
          </w:tcPr>
          <w:p w14:paraId="4883287A" w14:textId="77777777" w:rsidR="00DF0A95" w:rsidRDefault="00666D10">
            <w:pPr>
              <w:spacing w:before="60" w:after="60"/>
              <w:jc w:val="center"/>
              <w:rPr>
                <w:i/>
                <w:iCs/>
                <w:szCs w:val="20"/>
              </w:rPr>
            </w:pPr>
            <w:r>
              <w:rPr>
                <w:i/>
                <w:iCs/>
                <w:szCs w:val="20"/>
              </w:rPr>
              <w:t>5</w:t>
            </w:r>
          </w:p>
        </w:tc>
        <w:tc>
          <w:tcPr>
            <w:tcW w:w="0" w:type="auto"/>
            <w:vAlign w:val="center"/>
          </w:tcPr>
          <w:p w14:paraId="6AB49E52" w14:textId="77777777" w:rsidR="00DF0A95" w:rsidRDefault="00666D10">
            <w:pPr>
              <w:spacing w:before="60" w:after="60"/>
              <w:jc w:val="center"/>
              <w:rPr>
                <w:i/>
                <w:iCs/>
                <w:szCs w:val="20"/>
              </w:rPr>
            </w:pPr>
            <w:r>
              <w:rPr>
                <w:i/>
                <w:iCs/>
                <w:szCs w:val="20"/>
              </w:rPr>
              <w:t>4.10</w:t>
            </w:r>
          </w:p>
        </w:tc>
        <w:tc>
          <w:tcPr>
            <w:tcW w:w="0" w:type="auto"/>
            <w:vAlign w:val="center"/>
          </w:tcPr>
          <w:p w14:paraId="2E2A8D00" w14:textId="77777777" w:rsidR="00DF0A95" w:rsidRDefault="00666D10">
            <w:pPr>
              <w:numPr>
                <w:ilvl w:val="255"/>
                <w:numId w:val="0"/>
              </w:numPr>
              <w:spacing w:before="60" w:after="60"/>
              <w:jc w:val="center"/>
              <w:rPr>
                <w:i/>
                <w:iCs/>
                <w:color w:val="000000"/>
                <w:szCs w:val="20"/>
              </w:rPr>
            </w:pPr>
            <w:r>
              <w:rPr>
                <w:i/>
                <w:iCs/>
                <w:szCs w:val="20"/>
              </w:rPr>
              <w:t>8.15</w:t>
            </w:r>
          </w:p>
        </w:tc>
        <w:tc>
          <w:tcPr>
            <w:tcW w:w="0" w:type="auto"/>
            <w:vAlign w:val="center"/>
          </w:tcPr>
          <w:p w14:paraId="31701157" w14:textId="77777777" w:rsidR="00DF0A95" w:rsidRDefault="00666D10">
            <w:pPr>
              <w:spacing w:before="60" w:after="60"/>
              <w:jc w:val="center"/>
              <w:rPr>
                <w:i/>
                <w:iCs/>
                <w:color w:val="000000"/>
                <w:szCs w:val="20"/>
              </w:rPr>
            </w:pPr>
            <w:r>
              <w:rPr>
                <w:i/>
                <w:iCs/>
                <w:szCs w:val="20"/>
              </w:rPr>
              <w:t>11.02</w:t>
            </w:r>
          </w:p>
        </w:tc>
        <w:tc>
          <w:tcPr>
            <w:tcW w:w="0" w:type="auto"/>
            <w:vAlign w:val="center"/>
          </w:tcPr>
          <w:p w14:paraId="3356165D" w14:textId="77777777" w:rsidR="00DF0A95" w:rsidRDefault="00666D10">
            <w:pPr>
              <w:jc w:val="center"/>
              <w:rPr>
                <w:i/>
                <w:iCs/>
                <w:color w:val="000000"/>
                <w:szCs w:val="20"/>
              </w:rPr>
            </w:pPr>
            <w:r>
              <w:rPr>
                <w:i/>
                <w:iCs/>
                <w:color w:val="000000"/>
                <w:szCs w:val="20"/>
              </w:rPr>
              <w:t>0</w:t>
            </w:r>
          </w:p>
        </w:tc>
        <w:tc>
          <w:tcPr>
            <w:tcW w:w="0" w:type="auto"/>
            <w:vAlign w:val="center"/>
          </w:tcPr>
          <w:p w14:paraId="08A4CCDF" w14:textId="77777777" w:rsidR="00DF0A95" w:rsidRDefault="00666D10">
            <w:pPr>
              <w:jc w:val="center"/>
              <w:rPr>
                <w:i/>
                <w:iCs/>
                <w:color w:val="000000"/>
                <w:szCs w:val="20"/>
              </w:rPr>
            </w:pPr>
            <w:r>
              <w:rPr>
                <w:i/>
                <w:iCs/>
                <w:color w:val="000000"/>
                <w:szCs w:val="20"/>
              </w:rPr>
              <w:t>0</w:t>
            </w:r>
          </w:p>
        </w:tc>
        <w:tc>
          <w:tcPr>
            <w:tcW w:w="0" w:type="auto"/>
            <w:vAlign w:val="center"/>
          </w:tcPr>
          <w:p w14:paraId="35544DBF"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7E375DD7" w14:textId="77777777" w:rsidR="00DF0A95" w:rsidRDefault="00666D10">
            <w:pPr>
              <w:spacing w:before="60" w:after="60"/>
              <w:jc w:val="center"/>
              <w:rPr>
                <w:i/>
                <w:iCs/>
                <w:color w:val="000000"/>
                <w:szCs w:val="20"/>
              </w:rPr>
            </w:pPr>
            <w:r>
              <w:rPr>
                <w:i/>
                <w:iCs/>
                <w:szCs w:val="20"/>
              </w:rPr>
              <w:t>4.10</w:t>
            </w:r>
          </w:p>
        </w:tc>
        <w:tc>
          <w:tcPr>
            <w:tcW w:w="0" w:type="auto"/>
            <w:vAlign w:val="center"/>
          </w:tcPr>
          <w:p w14:paraId="2D180FEC" w14:textId="77777777" w:rsidR="00DF0A95" w:rsidRDefault="00666D10">
            <w:pPr>
              <w:numPr>
                <w:ilvl w:val="255"/>
                <w:numId w:val="0"/>
              </w:numPr>
              <w:spacing w:before="60" w:after="60"/>
              <w:jc w:val="center"/>
              <w:rPr>
                <w:i/>
                <w:iCs/>
                <w:color w:val="000000"/>
                <w:szCs w:val="20"/>
              </w:rPr>
            </w:pPr>
            <w:r>
              <w:rPr>
                <w:i/>
                <w:iCs/>
                <w:szCs w:val="20"/>
              </w:rPr>
              <w:t>8.15</w:t>
            </w:r>
          </w:p>
        </w:tc>
        <w:tc>
          <w:tcPr>
            <w:tcW w:w="0" w:type="auto"/>
            <w:vAlign w:val="center"/>
          </w:tcPr>
          <w:p w14:paraId="0F278C4E" w14:textId="77777777" w:rsidR="00DF0A95" w:rsidRDefault="00666D10">
            <w:pPr>
              <w:spacing w:before="60" w:after="60"/>
              <w:jc w:val="center"/>
              <w:rPr>
                <w:i/>
                <w:iCs/>
                <w:color w:val="000000"/>
                <w:szCs w:val="20"/>
              </w:rPr>
            </w:pPr>
            <w:r>
              <w:rPr>
                <w:i/>
                <w:iCs/>
                <w:szCs w:val="20"/>
              </w:rPr>
              <w:t>11.02</w:t>
            </w:r>
          </w:p>
        </w:tc>
      </w:tr>
      <w:tr w:rsidR="00DF0A95" w14:paraId="14AA4F61" w14:textId="77777777">
        <w:trPr>
          <w:jc w:val="center"/>
        </w:trPr>
        <w:tc>
          <w:tcPr>
            <w:tcW w:w="0" w:type="auto"/>
            <w:vAlign w:val="center"/>
          </w:tcPr>
          <w:p w14:paraId="2075E577" w14:textId="77777777" w:rsidR="00DF0A95" w:rsidRDefault="00666D10">
            <w:pPr>
              <w:spacing w:before="60" w:after="60"/>
              <w:jc w:val="center"/>
              <w:rPr>
                <w:i/>
                <w:iCs/>
                <w:szCs w:val="20"/>
              </w:rPr>
            </w:pPr>
            <w:r>
              <w:rPr>
                <w:i/>
                <w:iCs/>
                <w:szCs w:val="20"/>
              </w:rPr>
              <w:t>6</w:t>
            </w:r>
          </w:p>
        </w:tc>
        <w:tc>
          <w:tcPr>
            <w:tcW w:w="0" w:type="auto"/>
            <w:vAlign w:val="center"/>
          </w:tcPr>
          <w:p w14:paraId="65F0D6A0" w14:textId="77777777" w:rsidR="00DF0A95" w:rsidRDefault="00666D10">
            <w:pPr>
              <w:spacing w:before="60" w:after="60"/>
              <w:jc w:val="center"/>
              <w:rPr>
                <w:i/>
                <w:iCs/>
                <w:szCs w:val="20"/>
              </w:rPr>
            </w:pPr>
            <w:r>
              <w:rPr>
                <w:i/>
                <w:iCs/>
                <w:color w:val="000000"/>
                <w:szCs w:val="20"/>
              </w:rPr>
              <w:t>0</w:t>
            </w:r>
          </w:p>
        </w:tc>
        <w:tc>
          <w:tcPr>
            <w:tcW w:w="0" w:type="auto"/>
            <w:vAlign w:val="center"/>
          </w:tcPr>
          <w:p w14:paraId="6366B481"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7627A6C8"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6A363267" w14:textId="77777777" w:rsidR="00DF0A95" w:rsidRDefault="00666D10">
            <w:pPr>
              <w:jc w:val="center"/>
              <w:rPr>
                <w:i/>
                <w:iCs/>
                <w:color w:val="000000"/>
                <w:szCs w:val="20"/>
              </w:rPr>
            </w:pPr>
            <w:r>
              <w:rPr>
                <w:i/>
                <w:iCs/>
                <w:color w:val="000000"/>
                <w:szCs w:val="20"/>
              </w:rPr>
              <w:t>0</w:t>
            </w:r>
          </w:p>
        </w:tc>
        <w:tc>
          <w:tcPr>
            <w:tcW w:w="0" w:type="auto"/>
            <w:vAlign w:val="center"/>
          </w:tcPr>
          <w:p w14:paraId="3C387B0D" w14:textId="77777777" w:rsidR="00DF0A95" w:rsidRDefault="00666D10">
            <w:pPr>
              <w:jc w:val="center"/>
              <w:rPr>
                <w:i/>
                <w:iCs/>
                <w:color w:val="000000"/>
                <w:szCs w:val="20"/>
              </w:rPr>
            </w:pPr>
            <w:r>
              <w:rPr>
                <w:i/>
                <w:iCs/>
                <w:color w:val="000000"/>
                <w:szCs w:val="20"/>
              </w:rPr>
              <w:t>0</w:t>
            </w:r>
          </w:p>
        </w:tc>
        <w:tc>
          <w:tcPr>
            <w:tcW w:w="0" w:type="auto"/>
            <w:vAlign w:val="center"/>
          </w:tcPr>
          <w:p w14:paraId="5DD56F32"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6017CA52" w14:textId="77777777" w:rsidR="00DF0A95" w:rsidRDefault="00666D10">
            <w:pPr>
              <w:spacing w:before="60" w:after="60"/>
              <w:jc w:val="center"/>
              <w:rPr>
                <w:i/>
                <w:iCs/>
                <w:color w:val="000000"/>
                <w:szCs w:val="20"/>
              </w:rPr>
            </w:pPr>
            <w:r>
              <w:rPr>
                <w:i/>
                <w:iCs/>
                <w:szCs w:val="20"/>
              </w:rPr>
              <w:t>4.39</w:t>
            </w:r>
          </w:p>
        </w:tc>
        <w:tc>
          <w:tcPr>
            <w:tcW w:w="0" w:type="auto"/>
            <w:vAlign w:val="center"/>
          </w:tcPr>
          <w:p w14:paraId="0BB9A0FB" w14:textId="77777777" w:rsidR="00DF0A95" w:rsidRDefault="00666D10">
            <w:pPr>
              <w:numPr>
                <w:ilvl w:val="255"/>
                <w:numId w:val="0"/>
              </w:numPr>
              <w:spacing w:before="60" w:after="60"/>
              <w:jc w:val="center"/>
              <w:rPr>
                <w:i/>
                <w:iCs/>
                <w:color w:val="000000"/>
                <w:szCs w:val="20"/>
              </w:rPr>
            </w:pPr>
            <w:r>
              <w:rPr>
                <w:i/>
                <w:iCs/>
                <w:szCs w:val="20"/>
              </w:rPr>
              <w:t>7.79</w:t>
            </w:r>
          </w:p>
        </w:tc>
        <w:tc>
          <w:tcPr>
            <w:tcW w:w="0" w:type="auto"/>
            <w:vAlign w:val="center"/>
          </w:tcPr>
          <w:p w14:paraId="6B6173F4" w14:textId="77777777" w:rsidR="00DF0A95" w:rsidRDefault="00666D10">
            <w:pPr>
              <w:spacing w:before="60" w:after="60"/>
              <w:jc w:val="center"/>
              <w:rPr>
                <w:i/>
                <w:iCs/>
                <w:color w:val="000000"/>
                <w:szCs w:val="20"/>
              </w:rPr>
            </w:pPr>
            <w:r>
              <w:rPr>
                <w:i/>
                <w:iCs/>
                <w:szCs w:val="20"/>
              </w:rPr>
              <w:t>10.10</w:t>
            </w:r>
          </w:p>
        </w:tc>
      </w:tr>
      <w:tr w:rsidR="00DF0A95" w14:paraId="6FEA9ABA" w14:textId="77777777">
        <w:trPr>
          <w:jc w:val="center"/>
        </w:trPr>
        <w:tc>
          <w:tcPr>
            <w:tcW w:w="0" w:type="auto"/>
            <w:vAlign w:val="center"/>
          </w:tcPr>
          <w:p w14:paraId="64B3F9E7" w14:textId="77777777" w:rsidR="00DF0A95" w:rsidRDefault="00666D10">
            <w:pPr>
              <w:spacing w:before="60" w:after="60"/>
              <w:jc w:val="center"/>
              <w:rPr>
                <w:i/>
                <w:iCs/>
                <w:szCs w:val="20"/>
              </w:rPr>
            </w:pPr>
            <w:r>
              <w:rPr>
                <w:i/>
                <w:iCs/>
                <w:szCs w:val="20"/>
              </w:rPr>
              <w:t>7</w:t>
            </w:r>
          </w:p>
        </w:tc>
        <w:tc>
          <w:tcPr>
            <w:tcW w:w="0" w:type="auto"/>
            <w:vAlign w:val="center"/>
          </w:tcPr>
          <w:p w14:paraId="6786FF90" w14:textId="77777777" w:rsidR="00DF0A95" w:rsidRDefault="00666D10">
            <w:pPr>
              <w:spacing w:before="60" w:after="60"/>
              <w:jc w:val="center"/>
              <w:rPr>
                <w:i/>
                <w:iCs/>
                <w:szCs w:val="20"/>
              </w:rPr>
            </w:pPr>
            <w:r>
              <w:rPr>
                <w:i/>
                <w:iCs/>
                <w:color w:val="000000"/>
                <w:szCs w:val="20"/>
              </w:rPr>
              <w:t>0</w:t>
            </w:r>
          </w:p>
        </w:tc>
        <w:tc>
          <w:tcPr>
            <w:tcW w:w="0" w:type="auto"/>
            <w:vAlign w:val="center"/>
          </w:tcPr>
          <w:p w14:paraId="41071FB0"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49577DC0"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3C800E49" w14:textId="77777777" w:rsidR="00DF0A95" w:rsidRDefault="00666D10">
            <w:pPr>
              <w:jc w:val="center"/>
              <w:rPr>
                <w:i/>
                <w:iCs/>
                <w:color w:val="000000"/>
                <w:szCs w:val="20"/>
              </w:rPr>
            </w:pPr>
            <w:r>
              <w:rPr>
                <w:i/>
                <w:iCs/>
                <w:color w:val="000000"/>
                <w:szCs w:val="20"/>
              </w:rPr>
              <w:t>0</w:t>
            </w:r>
          </w:p>
        </w:tc>
        <w:tc>
          <w:tcPr>
            <w:tcW w:w="0" w:type="auto"/>
            <w:vAlign w:val="center"/>
          </w:tcPr>
          <w:p w14:paraId="17B0D0B4" w14:textId="77777777" w:rsidR="00DF0A95" w:rsidRDefault="00666D10">
            <w:pPr>
              <w:jc w:val="center"/>
              <w:rPr>
                <w:i/>
                <w:iCs/>
                <w:color w:val="000000"/>
                <w:szCs w:val="20"/>
              </w:rPr>
            </w:pPr>
            <w:r>
              <w:rPr>
                <w:i/>
                <w:iCs/>
                <w:color w:val="000000"/>
                <w:szCs w:val="20"/>
              </w:rPr>
              <w:t>0</w:t>
            </w:r>
          </w:p>
        </w:tc>
        <w:tc>
          <w:tcPr>
            <w:tcW w:w="0" w:type="auto"/>
            <w:vAlign w:val="center"/>
          </w:tcPr>
          <w:p w14:paraId="7543361F"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2E802DF6" w14:textId="77777777" w:rsidR="00DF0A95" w:rsidRDefault="00666D10">
            <w:pPr>
              <w:spacing w:before="60" w:after="60"/>
              <w:jc w:val="center"/>
              <w:rPr>
                <w:i/>
                <w:iCs/>
                <w:color w:val="000000"/>
                <w:szCs w:val="20"/>
              </w:rPr>
            </w:pPr>
            <w:r>
              <w:rPr>
                <w:i/>
                <w:iCs/>
                <w:szCs w:val="20"/>
              </w:rPr>
              <w:t>6.64</w:t>
            </w:r>
          </w:p>
        </w:tc>
        <w:tc>
          <w:tcPr>
            <w:tcW w:w="0" w:type="auto"/>
            <w:vAlign w:val="center"/>
          </w:tcPr>
          <w:p w14:paraId="06700306" w14:textId="77777777" w:rsidR="00DF0A95" w:rsidRDefault="00666D10">
            <w:pPr>
              <w:numPr>
                <w:ilvl w:val="255"/>
                <w:numId w:val="0"/>
              </w:numPr>
              <w:spacing w:before="60" w:after="60"/>
              <w:jc w:val="center"/>
              <w:rPr>
                <w:i/>
                <w:iCs/>
                <w:color w:val="000000"/>
                <w:szCs w:val="20"/>
              </w:rPr>
            </w:pPr>
            <w:r>
              <w:rPr>
                <w:i/>
                <w:iCs/>
                <w:szCs w:val="20"/>
              </w:rPr>
              <w:t>11.79</w:t>
            </w:r>
          </w:p>
        </w:tc>
        <w:tc>
          <w:tcPr>
            <w:tcW w:w="0" w:type="auto"/>
            <w:vAlign w:val="center"/>
          </w:tcPr>
          <w:p w14:paraId="1230A9B1" w14:textId="77777777" w:rsidR="00DF0A95" w:rsidRDefault="00666D10">
            <w:pPr>
              <w:spacing w:before="60" w:after="60"/>
              <w:jc w:val="center"/>
              <w:rPr>
                <w:i/>
                <w:iCs/>
                <w:color w:val="000000"/>
                <w:szCs w:val="20"/>
              </w:rPr>
            </w:pPr>
            <w:r>
              <w:rPr>
                <w:i/>
                <w:iCs/>
                <w:szCs w:val="20"/>
              </w:rPr>
              <w:t>14.68</w:t>
            </w:r>
          </w:p>
        </w:tc>
      </w:tr>
      <w:tr w:rsidR="00DF0A95" w14:paraId="2D059223" w14:textId="77777777">
        <w:trPr>
          <w:jc w:val="center"/>
        </w:trPr>
        <w:tc>
          <w:tcPr>
            <w:tcW w:w="0" w:type="auto"/>
            <w:vAlign w:val="center"/>
          </w:tcPr>
          <w:p w14:paraId="163ED0F4" w14:textId="77777777" w:rsidR="00DF0A95" w:rsidRDefault="00666D10">
            <w:pPr>
              <w:spacing w:before="60" w:after="60"/>
              <w:jc w:val="center"/>
              <w:rPr>
                <w:i/>
                <w:iCs/>
                <w:szCs w:val="20"/>
              </w:rPr>
            </w:pPr>
            <w:r>
              <w:rPr>
                <w:i/>
                <w:iCs/>
                <w:szCs w:val="20"/>
              </w:rPr>
              <w:t>8</w:t>
            </w:r>
          </w:p>
        </w:tc>
        <w:tc>
          <w:tcPr>
            <w:tcW w:w="0" w:type="auto"/>
            <w:vAlign w:val="center"/>
          </w:tcPr>
          <w:p w14:paraId="02E2CC07" w14:textId="77777777" w:rsidR="00DF0A95" w:rsidRDefault="00666D10">
            <w:pPr>
              <w:spacing w:before="60" w:after="60"/>
              <w:jc w:val="center"/>
              <w:rPr>
                <w:i/>
                <w:iCs/>
                <w:szCs w:val="20"/>
              </w:rPr>
            </w:pPr>
            <w:r>
              <w:rPr>
                <w:i/>
                <w:iCs/>
                <w:color w:val="000000"/>
                <w:szCs w:val="20"/>
              </w:rPr>
              <w:t>0</w:t>
            </w:r>
          </w:p>
        </w:tc>
        <w:tc>
          <w:tcPr>
            <w:tcW w:w="0" w:type="auto"/>
            <w:vAlign w:val="center"/>
          </w:tcPr>
          <w:p w14:paraId="51B9E289"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6334923D"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72DB114A" w14:textId="77777777" w:rsidR="00DF0A95" w:rsidRDefault="00666D10">
            <w:pPr>
              <w:spacing w:before="60" w:after="60"/>
              <w:jc w:val="center"/>
              <w:rPr>
                <w:i/>
                <w:iCs/>
                <w:color w:val="000000"/>
                <w:szCs w:val="20"/>
              </w:rPr>
            </w:pPr>
            <w:r>
              <w:rPr>
                <w:i/>
                <w:iCs/>
                <w:color w:val="000000"/>
                <w:szCs w:val="20"/>
              </w:rPr>
              <w:t>3.43</w:t>
            </w:r>
          </w:p>
        </w:tc>
        <w:tc>
          <w:tcPr>
            <w:tcW w:w="0" w:type="auto"/>
            <w:vAlign w:val="center"/>
          </w:tcPr>
          <w:p w14:paraId="593329A2" w14:textId="77777777" w:rsidR="00DF0A95" w:rsidRDefault="00666D10">
            <w:pPr>
              <w:spacing w:before="60" w:after="60"/>
              <w:jc w:val="center"/>
              <w:rPr>
                <w:i/>
                <w:iCs/>
                <w:color w:val="000000"/>
                <w:szCs w:val="20"/>
              </w:rPr>
            </w:pPr>
            <w:r>
              <w:rPr>
                <w:i/>
                <w:iCs/>
                <w:color w:val="000000"/>
                <w:szCs w:val="20"/>
              </w:rPr>
              <w:t>6.86</w:t>
            </w:r>
          </w:p>
        </w:tc>
        <w:tc>
          <w:tcPr>
            <w:tcW w:w="0" w:type="auto"/>
            <w:vAlign w:val="center"/>
          </w:tcPr>
          <w:p w14:paraId="1AD11F78" w14:textId="77777777" w:rsidR="00DF0A95" w:rsidRDefault="00666D10">
            <w:pPr>
              <w:spacing w:before="60" w:after="60"/>
              <w:jc w:val="center"/>
              <w:rPr>
                <w:i/>
                <w:iCs/>
                <w:color w:val="000000"/>
                <w:szCs w:val="20"/>
              </w:rPr>
            </w:pPr>
            <w:r>
              <w:rPr>
                <w:i/>
                <w:iCs/>
                <w:color w:val="000000"/>
                <w:szCs w:val="20"/>
              </w:rPr>
              <w:t>11.02</w:t>
            </w:r>
          </w:p>
        </w:tc>
        <w:tc>
          <w:tcPr>
            <w:tcW w:w="0" w:type="auto"/>
            <w:vAlign w:val="center"/>
          </w:tcPr>
          <w:p w14:paraId="63B0FC7C" w14:textId="77777777" w:rsidR="00DF0A95" w:rsidRDefault="00666D10">
            <w:pPr>
              <w:spacing w:before="60" w:after="60"/>
              <w:jc w:val="center"/>
              <w:rPr>
                <w:i/>
                <w:iCs/>
                <w:color w:val="000000"/>
                <w:szCs w:val="20"/>
              </w:rPr>
            </w:pPr>
            <w:r>
              <w:rPr>
                <w:i/>
                <w:iCs/>
                <w:szCs w:val="20"/>
              </w:rPr>
              <w:t>6.71</w:t>
            </w:r>
          </w:p>
        </w:tc>
        <w:tc>
          <w:tcPr>
            <w:tcW w:w="0" w:type="auto"/>
            <w:vAlign w:val="center"/>
          </w:tcPr>
          <w:p w14:paraId="17D2FC3D" w14:textId="77777777" w:rsidR="00DF0A95" w:rsidRDefault="00666D10">
            <w:pPr>
              <w:numPr>
                <w:ilvl w:val="255"/>
                <w:numId w:val="0"/>
              </w:numPr>
              <w:spacing w:before="60" w:after="60"/>
              <w:jc w:val="center"/>
              <w:rPr>
                <w:i/>
                <w:iCs/>
                <w:color w:val="000000"/>
                <w:szCs w:val="20"/>
              </w:rPr>
            </w:pPr>
            <w:r>
              <w:rPr>
                <w:i/>
                <w:iCs/>
                <w:szCs w:val="20"/>
              </w:rPr>
              <w:t>11.91</w:t>
            </w:r>
          </w:p>
        </w:tc>
        <w:tc>
          <w:tcPr>
            <w:tcW w:w="0" w:type="auto"/>
            <w:vAlign w:val="center"/>
          </w:tcPr>
          <w:p w14:paraId="142365D0" w14:textId="77777777" w:rsidR="00DF0A95" w:rsidRDefault="00666D10">
            <w:pPr>
              <w:spacing w:before="60" w:after="60"/>
              <w:jc w:val="center"/>
              <w:rPr>
                <w:i/>
                <w:iCs/>
                <w:color w:val="000000"/>
                <w:szCs w:val="20"/>
              </w:rPr>
            </w:pPr>
            <w:r>
              <w:rPr>
                <w:i/>
                <w:iCs/>
                <w:szCs w:val="20"/>
              </w:rPr>
              <w:t>14.80</w:t>
            </w:r>
          </w:p>
        </w:tc>
      </w:tr>
    </w:tbl>
    <w:p w14:paraId="49C41DAF" w14:textId="77777777" w:rsidR="00DF0A95" w:rsidRDefault="00666D10" w:rsidP="00EB3C1E">
      <w:pPr>
        <w:numPr>
          <w:ilvl w:val="0"/>
          <w:numId w:val="30"/>
        </w:numPr>
        <w:rPr>
          <w:i/>
          <w:iCs/>
          <w:szCs w:val="20"/>
          <w:highlight w:val="yellow"/>
        </w:rPr>
      </w:pPr>
      <w:r>
        <w:rPr>
          <w:i/>
          <w:iCs/>
          <w:szCs w:val="20"/>
          <w:highlight w:val="yellow"/>
        </w:rPr>
        <w:t xml:space="preserve">Option </w:t>
      </w:r>
      <w:r>
        <w:rPr>
          <w:rFonts w:hint="eastAsia"/>
          <w:i/>
          <w:iCs/>
          <w:szCs w:val="20"/>
          <w:highlight w:val="yellow"/>
        </w:rPr>
        <w:t>2</w:t>
      </w:r>
      <w:r>
        <w:rPr>
          <w:i/>
          <w:iCs/>
          <w:szCs w:val="20"/>
          <w:highlight w:val="yellow"/>
        </w:rPr>
        <w:t>:</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945"/>
        <w:gridCol w:w="707"/>
        <w:gridCol w:w="957"/>
        <w:gridCol w:w="946"/>
        <w:gridCol w:w="707"/>
        <w:gridCol w:w="957"/>
        <w:gridCol w:w="946"/>
        <w:gridCol w:w="707"/>
        <w:gridCol w:w="1171"/>
      </w:tblGrid>
      <w:tr w:rsidR="00DF0A95" w14:paraId="4EAA7B31" w14:textId="77777777">
        <w:trPr>
          <w:trHeight w:val="205"/>
          <w:jc w:val="center"/>
        </w:trPr>
        <w:tc>
          <w:tcPr>
            <w:tcW w:w="0" w:type="auto"/>
            <w:vMerge w:val="restart"/>
            <w:tcBorders>
              <w:right w:val="single" w:sz="18" w:space="0" w:color="000000"/>
            </w:tcBorders>
            <w:shd w:val="clear" w:color="auto" w:fill="auto"/>
            <w:vAlign w:val="center"/>
          </w:tcPr>
          <w:p w14:paraId="03B39BAB" w14:textId="77777777" w:rsidR="00DF0A95" w:rsidRDefault="00666D10">
            <w:pPr>
              <w:jc w:val="center"/>
              <w:rPr>
                <w:rFonts w:eastAsia="Times New Roman"/>
                <w:i/>
                <w:iCs/>
                <w:color w:val="000000"/>
                <w:szCs w:val="20"/>
              </w:rPr>
            </w:pPr>
            <w:r>
              <w:rPr>
                <w:rFonts w:eastAsia="等线"/>
                <w:i/>
                <w:iCs/>
                <w:color w:val="000000"/>
                <w:szCs w:val="20"/>
              </w:rPr>
              <w:t>Antenna index</w:t>
            </w:r>
          </w:p>
        </w:tc>
        <w:tc>
          <w:tcPr>
            <w:tcW w:w="8098" w:type="dxa"/>
            <w:gridSpan w:val="9"/>
            <w:tcBorders>
              <w:left w:val="single" w:sz="18" w:space="0" w:color="000000"/>
              <w:bottom w:val="single" w:sz="8" w:space="0" w:color="000000"/>
            </w:tcBorders>
          </w:tcPr>
          <w:p w14:paraId="1C67A17A" w14:textId="77777777" w:rsidR="00DF0A95" w:rsidRDefault="00666D10">
            <w:pPr>
              <w:jc w:val="center"/>
              <w:rPr>
                <w:rFonts w:eastAsia="等线"/>
                <w:i/>
                <w:iCs/>
                <w:color w:val="000000"/>
                <w:szCs w:val="20"/>
              </w:rPr>
            </w:pPr>
            <w:r>
              <w:rPr>
                <w:rFonts w:eastAsia="等线"/>
                <w:i/>
                <w:iCs/>
                <w:color w:val="000000"/>
                <w:szCs w:val="20"/>
              </w:rPr>
              <w:t>Power attenuation (dB)</w:t>
            </w:r>
          </w:p>
        </w:tc>
      </w:tr>
      <w:tr w:rsidR="00DF0A95" w14:paraId="439A60C3" w14:textId="77777777">
        <w:trPr>
          <w:trHeight w:val="205"/>
          <w:jc w:val="center"/>
        </w:trPr>
        <w:tc>
          <w:tcPr>
            <w:tcW w:w="0" w:type="auto"/>
            <w:vMerge/>
            <w:tcBorders>
              <w:right w:val="single" w:sz="18" w:space="0" w:color="000000"/>
            </w:tcBorders>
            <w:vAlign w:val="center"/>
          </w:tcPr>
          <w:p w14:paraId="7D44F7A4" w14:textId="77777777" w:rsidR="00DF0A95" w:rsidRDefault="00DF0A95">
            <w:pPr>
              <w:rPr>
                <w:rFonts w:eastAsia="Times New Roman"/>
                <w:i/>
                <w:iCs/>
                <w:color w:val="000000"/>
                <w:szCs w:val="20"/>
              </w:rPr>
            </w:pPr>
          </w:p>
        </w:tc>
        <w:tc>
          <w:tcPr>
            <w:tcW w:w="0" w:type="auto"/>
            <w:gridSpan w:val="3"/>
            <w:tcBorders>
              <w:top w:val="single" w:sz="8" w:space="0" w:color="000000"/>
              <w:left w:val="single" w:sz="18" w:space="0" w:color="000000"/>
              <w:bottom w:val="single" w:sz="8" w:space="0" w:color="000000"/>
              <w:right w:val="single" w:sz="18" w:space="0" w:color="000000"/>
            </w:tcBorders>
            <w:shd w:val="clear" w:color="auto" w:fill="auto"/>
            <w:vAlign w:val="center"/>
          </w:tcPr>
          <w:p w14:paraId="59DD3D8C" w14:textId="77777777" w:rsidR="00DF0A95" w:rsidRDefault="00666D10">
            <w:pPr>
              <w:jc w:val="center"/>
              <w:rPr>
                <w:rFonts w:eastAsia="等线"/>
                <w:i/>
                <w:iCs/>
                <w:color w:val="000000"/>
                <w:szCs w:val="20"/>
              </w:rPr>
            </w:pPr>
            <w:r>
              <w:rPr>
                <w:rFonts w:eastAsia="等线"/>
                <w:i/>
                <w:iCs/>
                <w:color w:val="000000"/>
                <w:szCs w:val="20"/>
              </w:rPr>
              <w:t>One hand grip</w:t>
            </w:r>
          </w:p>
        </w:tc>
        <w:tc>
          <w:tcPr>
            <w:tcW w:w="0" w:type="auto"/>
            <w:gridSpan w:val="3"/>
            <w:tcBorders>
              <w:top w:val="single" w:sz="8" w:space="0" w:color="000000"/>
              <w:left w:val="single" w:sz="18" w:space="0" w:color="000000"/>
              <w:bottom w:val="single" w:sz="8" w:space="0" w:color="000000"/>
              <w:right w:val="single" w:sz="18" w:space="0" w:color="000000"/>
            </w:tcBorders>
            <w:shd w:val="clear" w:color="auto" w:fill="auto"/>
            <w:vAlign w:val="center"/>
          </w:tcPr>
          <w:p w14:paraId="178EFE27" w14:textId="77777777" w:rsidR="00DF0A95" w:rsidRDefault="00666D10">
            <w:pPr>
              <w:jc w:val="center"/>
              <w:rPr>
                <w:rFonts w:eastAsia="等线"/>
                <w:i/>
                <w:iCs/>
                <w:color w:val="000000"/>
                <w:szCs w:val="20"/>
              </w:rPr>
            </w:pPr>
            <w:r>
              <w:rPr>
                <w:rFonts w:eastAsia="等线"/>
                <w:i/>
                <w:iCs/>
                <w:color w:val="000000"/>
                <w:szCs w:val="20"/>
              </w:rPr>
              <w:t>Dual hand grip</w:t>
            </w:r>
          </w:p>
        </w:tc>
        <w:tc>
          <w:tcPr>
            <w:tcW w:w="2856" w:type="dxa"/>
            <w:gridSpan w:val="3"/>
            <w:tcBorders>
              <w:top w:val="single" w:sz="8" w:space="0" w:color="000000"/>
              <w:left w:val="single" w:sz="18" w:space="0" w:color="000000"/>
              <w:bottom w:val="single" w:sz="8" w:space="0" w:color="000000"/>
              <w:right w:val="single" w:sz="8" w:space="0" w:color="000000"/>
            </w:tcBorders>
            <w:shd w:val="clear" w:color="auto" w:fill="auto"/>
            <w:vAlign w:val="center"/>
          </w:tcPr>
          <w:p w14:paraId="63B8CCEC" w14:textId="77777777" w:rsidR="00DF0A95" w:rsidRDefault="00666D10">
            <w:pPr>
              <w:jc w:val="center"/>
              <w:rPr>
                <w:rFonts w:eastAsia="等线"/>
                <w:i/>
                <w:iCs/>
                <w:color w:val="000000"/>
                <w:szCs w:val="20"/>
              </w:rPr>
            </w:pPr>
            <w:r>
              <w:rPr>
                <w:rFonts w:eastAsia="等线"/>
                <w:i/>
                <w:iCs/>
                <w:color w:val="000000"/>
                <w:szCs w:val="20"/>
              </w:rPr>
              <w:t>Head and one hand grip</w:t>
            </w:r>
          </w:p>
        </w:tc>
      </w:tr>
      <w:tr w:rsidR="00DF0A95" w14:paraId="19607825" w14:textId="77777777">
        <w:trPr>
          <w:trHeight w:val="842"/>
          <w:jc w:val="center"/>
        </w:trPr>
        <w:tc>
          <w:tcPr>
            <w:tcW w:w="0" w:type="auto"/>
            <w:vMerge/>
            <w:tcBorders>
              <w:right w:val="single" w:sz="18" w:space="0" w:color="000000"/>
            </w:tcBorders>
            <w:vAlign w:val="center"/>
          </w:tcPr>
          <w:p w14:paraId="147EE951" w14:textId="77777777" w:rsidR="00DF0A95" w:rsidRDefault="00DF0A95">
            <w:pPr>
              <w:rPr>
                <w:rFonts w:eastAsia="Times New Roman"/>
                <w:i/>
                <w:iCs/>
                <w:color w:val="000000"/>
                <w:szCs w:val="20"/>
              </w:rPr>
            </w:pP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63C97F0C" w14:textId="77777777" w:rsidR="00DF0A95" w:rsidRDefault="00666D10">
            <w:pPr>
              <w:jc w:val="center"/>
              <w:rPr>
                <w:rFonts w:eastAsia="Times New Roman"/>
                <w:i/>
                <w:iCs/>
                <w:szCs w:val="20"/>
              </w:rPr>
            </w:pPr>
            <w:r>
              <w:rPr>
                <w:rFonts w:eastAsia="Times New Roman"/>
                <w:i/>
                <w:iCs/>
                <w:szCs w:val="20"/>
              </w:rPr>
              <w:t>Below 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41BD928" w14:textId="77777777" w:rsidR="00DF0A95" w:rsidRDefault="00666D10">
            <w:pPr>
              <w:jc w:val="center"/>
              <w:rPr>
                <w:rFonts w:eastAsia="Times New Roman"/>
                <w:i/>
                <w:iCs/>
                <w:szCs w:val="20"/>
              </w:rPr>
            </w:pPr>
            <w:r>
              <w:rPr>
                <w:rFonts w:eastAsia="Times New Roman"/>
                <w:i/>
                <w:iCs/>
                <w:szCs w:val="20"/>
              </w:rPr>
              <w:t>1-6 GHz</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7B66BFA6" w14:textId="77777777" w:rsidR="00DF0A95" w:rsidRDefault="00666D10">
            <w:pPr>
              <w:jc w:val="center"/>
              <w:rPr>
                <w:rFonts w:eastAsia="Times New Roman"/>
                <w:i/>
                <w:iCs/>
                <w:szCs w:val="20"/>
              </w:rPr>
            </w:pPr>
            <w:r>
              <w:rPr>
                <w:rFonts w:eastAsia="Times New Roman"/>
                <w:i/>
                <w:iCs/>
                <w:szCs w:val="20"/>
              </w:rPr>
              <w:t>Above 6 GHz</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FD347A1" w14:textId="77777777" w:rsidR="00DF0A95" w:rsidRDefault="00666D10">
            <w:pPr>
              <w:jc w:val="center"/>
              <w:rPr>
                <w:rFonts w:eastAsia="Times New Roman"/>
                <w:i/>
                <w:iCs/>
                <w:szCs w:val="20"/>
              </w:rPr>
            </w:pPr>
            <w:r>
              <w:rPr>
                <w:rFonts w:eastAsia="Times New Roman"/>
                <w:i/>
                <w:iCs/>
                <w:szCs w:val="20"/>
              </w:rPr>
              <w:t>Below 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76FBCEF" w14:textId="77777777" w:rsidR="00DF0A95" w:rsidRDefault="00666D10">
            <w:pPr>
              <w:jc w:val="center"/>
              <w:rPr>
                <w:rFonts w:eastAsia="Times New Roman"/>
                <w:i/>
                <w:iCs/>
                <w:szCs w:val="20"/>
              </w:rPr>
            </w:pPr>
            <w:r>
              <w:rPr>
                <w:rFonts w:eastAsia="Times New Roman"/>
                <w:i/>
                <w:iCs/>
                <w:szCs w:val="20"/>
              </w:rPr>
              <w:t>1-6 GHz</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74B007AB" w14:textId="77777777" w:rsidR="00DF0A95" w:rsidRDefault="00666D10">
            <w:pPr>
              <w:jc w:val="center"/>
              <w:rPr>
                <w:rFonts w:eastAsia="Times New Roman"/>
                <w:i/>
                <w:iCs/>
                <w:szCs w:val="20"/>
              </w:rPr>
            </w:pPr>
            <w:r>
              <w:rPr>
                <w:rFonts w:eastAsia="Times New Roman"/>
                <w:i/>
                <w:iCs/>
                <w:szCs w:val="20"/>
              </w:rPr>
              <w:t>Above 6 GHz</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0232C13" w14:textId="77777777" w:rsidR="00DF0A95" w:rsidRDefault="00666D10">
            <w:pPr>
              <w:jc w:val="center"/>
              <w:rPr>
                <w:rFonts w:eastAsia="Times New Roman"/>
                <w:i/>
                <w:iCs/>
                <w:szCs w:val="20"/>
              </w:rPr>
            </w:pPr>
            <w:r>
              <w:rPr>
                <w:rFonts w:eastAsia="Times New Roman"/>
                <w:i/>
                <w:iCs/>
                <w:szCs w:val="20"/>
              </w:rPr>
              <w:t>Below 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05E9F9C" w14:textId="77777777" w:rsidR="00DF0A95" w:rsidRDefault="00666D10">
            <w:pPr>
              <w:jc w:val="center"/>
              <w:rPr>
                <w:rFonts w:eastAsia="Times New Roman"/>
                <w:i/>
                <w:iCs/>
                <w:szCs w:val="20"/>
              </w:rPr>
            </w:pPr>
            <w:r>
              <w:rPr>
                <w:rFonts w:eastAsia="Times New Roman"/>
                <w:i/>
                <w:iCs/>
                <w:szCs w:val="20"/>
              </w:rPr>
              <w:t>1-6 GHz</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1DDAD2" w14:textId="77777777" w:rsidR="00DF0A95" w:rsidRDefault="00666D10">
            <w:pPr>
              <w:jc w:val="center"/>
              <w:rPr>
                <w:rFonts w:eastAsia="Times New Roman"/>
                <w:i/>
                <w:iCs/>
                <w:szCs w:val="20"/>
              </w:rPr>
            </w:pPr>
            <w:r>
              <w:rPr>
                <w:rFonts w:eastAsia="Times New Roman"/>
                <w:i/>
                <w:iCs/>
                <w:szCs w:val="20"/>
              </w:rPr>
              <w:t>Above 6 GHz</w:t>
            </w:r>
          </w:p>
        </w:tc>
      </w:tr>
      <w:tr w:rsidR="00DF0A95" w14:paraId="1B3AA76E" w14:textId="77777777">
        <w:trPr>
          <w:trHeight w:val="205"/>
          <w:jc w:val="center"/>
        </w:trPr>
        <w:tc>
          <w:tcPr>
            <w:tcW w:w="0" w:type="auto"/>
            <w:tcBorders>
              <w:right w:val="single" w:sz="18" w:space="0" w:color="000000"/>
            </w:tcBorders>
            <w:shd w:val="clear" w:color="auto" w:fill="auto"/>
            <w:vAlign w:val="center"/>
          </w:tcPr>
          <w:p w14:paraId="24EDDABE" w14:textId="77777777" w:rsidR="00DF0A95" w:rsidRDefault="00666D10">
            <w:pPr>
              <w:jc w:val="center"/>
              <w:rPr>
                <w:rFonts w:eastAsia="Times New Roman"/>
                <w:i/>
                <w:iCs/>
                <w:color w:val="000000"/>
                <w:szCs w:val="20"/>
              </w:rPr>
            </w:pPr>
            <w:r>
              <w:rPr>
                <w:rFonts w:eastAsia="等线"/>
                <w:i/>
                <w:iCs/>
                <w:color w:val="000000"/>
                <w:szCs w:val="20"/>
              </w:rPr>
              <w:t>1</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53ED6072"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499E2CF" w14:textId="77777777" w:rsidR="00DF0A95" w:rsidRDefault="00666D10">
            <w:pPr>
              <w:jc w:val="center"/>
              <w:rPr>
                <w:rFonts w:eastAsia="Times New Roman"/>
                <w:i/>
                <w:iCs/>
                <w:szCs w:val="20"/>
              </w:rPr>
            </w:pPr>
            <w:r>
              <w:rPr>
                <w:rFonts w:eastAsia="等线"/>
                <w:i/>
                <w:iCs/>
                <w:szCs w:val="20"/>
              </w:rPr>
              <w:t>0.7</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2E9F0088" w14:textId="77777777" w:rsidR="00DF0A95" w:rsidRDefault="00666D10">
            <w:pPr>
              <w:jc w:val="center"/>
              <w:rPr>
                <w:rFonts w:eastAsia="等线"/>
                <w:i/>
                <w:iCs/>
                <w:szCs w:val="20"/>
              </w:rPr>
            </w:pPr>
            <w:r>
              <w:rPr>
                <w:rFonts w:eastAsia="等线"/>
                <w:i/>
                <w:iCs/>
                <w:szCs w:val="20"/>
              </w:rPr>
              <w:t>0.4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4E43960"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279D4CA" w14:textId="77777777" w:rsidR="00DF0A95" w:rsidRDefault="00666D10">
            <w:pPr>
              <w:jc w:val="center"/>
              <w:rPr>
                <w:rFonts w:eastAsia="Times New Roman"/>
                <w:i/>
                <w:iCs/>
                <w:szCs w:val="20"/>
              </w:rPr>
            </w:pPr>
            <w:r>
              <w:rPr>
                <w:rFonts w:eastAsia="Times New Roman"/>
                <w:i/>
                <w:iCs/>
                <w:szCs w:val="20"/>
              </w:rPr>
              <w:t>14.4</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76E53D12" w14:textId="77777777" w:rsidR="00DF0A95" w:rsidRDefault="00666D10">
            <w:pPr>
              <w:jc w:val="center"/>
              <w:rPr>
                <w:rFonts w:eastAsia="等线"/>
                <w:i/>
                <w:iCs/>
                <w:szCs w:val="20"/>
              </w:rPr>
            </w:pPr>
            <w:r>
              <w:rPr>
                <w:rFonts w:eastAsia="等线"/>
                <w:i/>
                <w:iCs/>
                <w:szCs w:val="20"/>
              </w:rPr>
              <w:t>6.4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5364C6C3"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C29FDFB" w14:textId="77777777" w:rsidR="00DF0A95" w:rsidRDefault="00666D10">
            <w:pPr>
              <w:jc w:val="center"/>
              <w:rPr>
                <w:rFonts w:eastAsia="Times New Roman"/>
                <w:i/>
                <w:iCs/>
                <w:szCs w:val="20"/>
              </w:rPr>
            </w:pPr>
            <w:r>
              <w:rPr>
                <w:rFonts w:eastAsia="Times New Roman"/>
                <w:i/>
                <w:iCs/>
                <w:szCs w:val="20"/>
              </w:rPr>
              <w:t>4.4</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201698A" w14:textId="77777777" w:rsidR="00DF0A95" w:rsidRDefault="00666D10">
            <w:pPr>
              <w:jc w:val="center"/>
              <w:rPr>
                <w:rFonts w:eastAsia="等线"/>
                <w:i/>
                <w:iCs/>
                <w:szCs w:val="20"/>
              </w:rPr>
            </w:pPr>
            <w:r>
              <w:rPr>
                <w:i/>
                <w:iCs/>
                <w:szCs w:val="20"/>
              </w:rPr>
              <w:t>1.9</w:t>
            </w:r>
          </w:p>
        </w:tc>
      </w:tr>
      <w:tr w:rsidR="00DF0A95" w14:paraId="058DBFED" w14:textId="77777777">
        <w:trPr>
          <w:trHeight w:val="205"/>
          <w:jc w:val="center"/>
        </w:trPr>
        <w:tc>
          <w:tcPr>
            <w:tcW w:w="0" w:type="auto"/>
            <w:tcBorders>
              <w:right w:val="single" w:sz="18" w:space="0" w:color="000000"/>
            </w:tcBorders>
            <w:shd w:val="clear" w:color="auto" w:fill="auto"/>
            <w:vAlign w:val="center"/>
          </w:tcPr>
          <w:p w14:paraId="3435E7B3" w14:textId="77777777" w:rsidR="00DF0A95" w:rsidRDefault="00666D10">
            <w:pPr>
              <w:jc w:val="center"/>
              <w:rPr>
                <w:rFonts w:eastAsia="Times New Roman"/>
                <w:i/>
                <w:iCs/>
                <w:color w:val="000000"/>
                <w:szCs w:val="20"/>
              </w:rPr>
            </w:pPr>
            <w:r>
              <w:rPr>
                <w:rFonts w:eastAsia="等线"/>
                <w:i/>
                <w:iCs/>
                <w:color w:val="000000"/>
                <w:szCs w:val="20"/>
              </w:rPr>
              <w:t>2</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3069579"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EA0F575"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7FF573AC" w14:textId="77777777" w:rsidR="00DF0A95" w:rsidRDefault="00666D10">
            <w:pPr>
              <w:jc w:val="center"/>
              <w:rPr>
                <w:rFonts w:eastAsia="等线"/>
                <w:i/>
                <w:iCs/>
                <w:szCs w:val="20"/>
              </w:rPr>
            </w:pPr>
            <w:r>
              <w:rPr>
                <w:rFonts w:eastAsia="等线"/>
                <w:i/>
                <w:iCs/>
                <w:szCs w:val="20"/>
              </w:rPr>
              <w:t>4.0</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06639C87"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36789114"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4A628248" w14:textId="77777777" w:rsidR="00DF0A95" w:rsidRDefault="00666D10">
            <w:pPr>
              <w:jc w:val="center"/>
              <w:rPr>
                <w:rFonts w:eastAsia="等线"/>
                <w:i/>
                <w:iCs/>
                <w:szCs w:val="20"/>
              </w:rPr>
            </w:pPr>
            <w:r>
              <w:rPr>
                <w:rFonts w:eastAsia="等线"/>
                <w:i/>
                <w:iCs/>
                <w:szCs w:val="20"/>
              </w:rPr>
              <w:t>1.7</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402CF214"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74FAEA7" w14:textId="77777777" w:rsidR="00DF0A95" w:rsidRDefault="00DF0A95">
            <w:pPr>
              <w:jc w:val="center"/>
              <w:rPr>
                <w:rFonts w:eastAsia="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6EBF7C9" w14:textId="77777777" w:rsidR="00DF0A95" w:rsidRDefault="00666D10">
            <w:pPr>
              <w:jc w:val="center"/>
              <w:rPr>
                <w:rFonts w:eastAsia="等线"/>
                <w:i/>
                <w:iCs/>
                <w:szCs w:val="20"/>
              </w:rPr>
            </w:pPr>
            <w:r>
              <w:rPr>
                <w:i/>
                <w:iCs/>
                <w:szCs w:val="20"/>
              </w:rPr>
              <w:t>6.0</w:t>
            </w:r>
          </w:p>
        </w:tc>
      </w:tr>
      <w:tr w:rsidR="00DF0A95" w14:paraId="52D88667" w14:textId="77777777">
        <w:trPr>
          <w:trHeight w:val="205"/>
          <w:jc w:val="center"/>
        </w:trPr>
        <w:tc>
          <w:tcPr>
            <w:tcW w:w="0" w:type="auto"/>
            <w:tcBorders>
              <w:right w:val="single" w:sz="18" w:space="0" w:color="000000"/>
            </w:tcBorders>
            <w:shd w:val="clear" w:color="auto" w:fill="auto"/>
            <w:vAlign w:val="center"/>
          </w:tcPr>
          <w:p w14:paraId="2A089BC6" w14:textId="77777777" w:rsidR="00DF0A95" w:rsidRDefault="00666D10">
            <w:pPr>
              <w:jc w:val="center"/>
              <w:rPr>
                <w:rFonts w:eastAsia="Times New Roman"/>
                <w:i/>
                <w:iCs/>
                <w:color w:val="000000"/>
                <w:szCs w:val="20"/>
              </w:rPr>
            </w:pPr>
            <w:r>
              <w:rPr>
                <w:rFonts w:eastAsia="等线"/>
                <w:i/>
                <w:iCs/>
                <w:color w:val="000000"/>
                <w:szCs w:val="20"/>
              </w:rPr>
              <w:t>3</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74CC902" w14:textId="77777777" w:rsidR="00DF0A95" w:rsidRDefault="00DF0A95">
            <w:pPr>
              <w:jc w:val="center"/>
              <w:rPr>
                <w:rFonts w:eastAsia="Times New Roman"/>
                <w:i/>
                <w:iCs/>
                <w:strike/>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7C80F8B" w14:textId="77777777" w:rsidR="00DF0A95" w:rsidRDefault="00666D10">
            <w:pPr>
              <w:jc w:val="center"/>
              <w:rPr>
                <w:rFonts w:eastAsia="Times New Roman"/>
                <w:i/>
                <w:iCs/>
                <w:szCs w:val="20"/>
              </w:rPr>
            </w:pPr>
            <w:r>
              <w:rPr>
                <w:rFonts w:eastAsia="Times New Roman"/>
                <w:i/>
                <w:iCs/>
                <w:szCs w:val="20"/>
              </w:rPr>
              <w:t>3.4</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61091BB7" w14:textId="77777777" w:rsidR="00DF0A95" w:rsidRDefault="00666D10">
            <w:pPr>
              <w:jc w:val="center"/>
              <w:rPr>
                <w:rFonts w:eastAsia="等线"/>
                <w:i/>
                <w:iCs/>
                <w:szCs w:val="20"/>
              </w:rPr>
            </w:pPr>
            <w:r>
              <w:rPr>
                <w:rFonts w:eastAsia="等线"/>
                <w:i/>
                <w:iCs/>
                <w:szCs w:val="20"/>
              </w:rPr>
              <w:t>3.4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35791B9D"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225319A" w14:textId="77777777" w:rsidR="00DF0A95" w:rsidRDefault="00666D10">
            <w:pPr>
              <w:jc w:val="center"/>
              <w:rPr>
                <w:rFonts w:eastAsia="Times New Roman"/>
                <w:i/>
                <w:iCs/>
                <w:szCs w:val="20"/>
              </w:rPr>
            </w:pPr>
            <w:r>
              <w:rPr>
                <w:rFonts w:eastAsia="Times New Roman"/>
                <w:i/>
                <w:iCs/>
                <w:szCs w:val="20"/>
              </w:rPr>
              <w:t>14.3</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67EC9312" w14:textId="77777777" w:rsidR="00DF0A95" w:rsidRDefault="00666D10">
            <w:pPr>
              <w:jc w:val="center"/>
              <w:rPr>
                <w:rFonts w:eastAsia="等线"/>
                <w:i/>
                <w:iCs/>
                <w:szCs w:val="20"/>
              </w:rPr>
            </w:pPr>
            <w:r>
              <w:rPr>
                <w:rFonts w:eastAsia="等线"/>
                <w:i/>
                <w:iCs/>
                <w:szCs w:val="20"/>
              </w:rPr>
              <w:t>5.9</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9D3073C"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FC976A5" w14:textId="77777777" w:rsidR="00DF0A95" w:rsidRDefault="00666D10">
            <w:pPr>
              <w:jc w:val="center"/>
              <w:rPr>
                <w:rFonts w:eastAsia="Times New Roman"/>
                <w:i/>
                <w:iCs/>
                <w:szCs w:val="20"/>
              </w:rPr>
            </w:pPr>
            <w:r>
              <w:rPr>
                <w:rFonts w:eastAsia="Times New Roman"/>
                <w:i/>
                <w:iCs/>
                <w:szCs w:val="20"/>
              </w:rPr>
              <w:t>4.6</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ED95681" w14:textId="77777777" w:rsidR="00DF0A95" w:rsidRDefault="00666D10">
            <w:pPr>
              <w:jc w:val="center"/>
              <w:rPr>
                <w:rFonts w:eastAsia="等线"/>
                <w:i/>
                <w:iCs/>
                <w:szCs w:val="20"/>
              </w:rPr>
            </w:pPr>
            <w:r>
              <w:rPr>
                <w:rFonts w:eastAsia="等线"/>
                <w:i/>
                <w:iCs/>
                <w:szCs w:val="20"/>
              </w:rPr>
              <w:t>3.9</w:t>
            </w:r>
          </w:p>
        </w:tc>
      </w:tr>
      <w:tr w:rsidR="00DF0A95" w14:paraId="358429B4" w14:textId="77777777">
        <w:trPr>
          <w:trHeight w:val="205"/>
          <w:jc w:val="center"/>
        </w:trPr>
        <w:tc>
          <w:tcPr>
            <w:tcW w:w="0" w:type="auto"/>
            <w:tcBorders>
              <w:right w:val="single" w:sz="18" w:space="0" w:color="000000"/>
            </w:tcBorders>
            <w:shd w:val="clear" w:color="auto" w:fill="auto"/>
            <w:vAlign w:val="center"/>
          </w:tcPr>
          <w:p w14:paraId="57A8FAB4" w14:textId="77777777" w:rsidR="00DF0A95" w:rsidRDefault="00666D10">
            <w:pPr>
              <w:jc w:val="center"/>
              <w:rPr>
                <w:rFonts w:eastAsia="Times New Roman"/>
                <w:i/>
                <w:iCs/>
                <w:color w:val="000000"/>
                <w:szCs w:val="20"/>
              </w:rPr>
            </w:pPr>
            <w:r>
              <w:rPr>
                <w:rFonts w:eastAsia="等线"/>
                <w:i/>
                <w:iCs/>
                <w:color w:val="000000"/>
                <w:szCs w:val="20"/>
              </w:rPr>
              <w:t>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08A6AAB4" w14:textId="77777777" w:rsidR="00DF0A95" w:rsidRDefault="00666D10">
            <w:pPr>
              <w:jc w:val="center"/>
              <w:rPr>
                <w:rFonts w:eastAsia="Times New Roman"/>
                <w:i/>
                <w:iCs/>
                <w:szCs w:val="20"/>
              </w:rPr>
            </w:pPr>
            <w:r>
              <w:rPr>
                <w:rFonts w:eastAsia="Times New Roman"/>
                <w:i/>
                <w:iCs/>
                <w:szCs w:val="20"/>
              </w:rPr>
              <w:t>13.6</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CEF70A9"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08C20938" w14:textId="77777777" w:rsidR="00DF0A95" w:rsidRDefault="00666D10">
            <w:pPr>
              <w:jc w:val="center"/>
              <w:rPr>
                <w:rFonts w:eastAsia="等线"/>
                <w:i/>
                <w:iCs/>
                <w:szCs w:val="20"/>
              </w:rPr>
            </w:pPr>
            <w:r>
              <w:rPr>
                <w:rFonts w:eastAsia="等线"/>
                <w:i/>
                <w:iCs/>
                <w:szCs w:val="20"/>
              </w:rPr>
              <w:t>6.1</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6E86CB5" w14:textId="77777777" w:rsidR="00DF0A95" w:rsidRDefault="00666D10">
            <w:pPr>
              <w:jc w:val="center"/>
              <w:rPr>
                <w:rFonts w:eastAsia="Times New Roman"/>
                <w:i/>
                <w:iCs/>
                <w:szCs w:val="20"/>
              </w:rPr>
            </w:pPr>
            <w:r>
              <w:rPr>
                <w:rFonts w:eastAsia="Times New Roman"/>
                <w:i/>
                <w:iCs/>
                <w:szCs w:val="20"/>
              </w:rPr>
              <w:t>5.8</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D9F1A8B"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0BCA2895" w14:textId="77777777" w:rsidR="00DF0A95" w:rsidRDefault="00666D10">
            <w:pPr>
              <w:jc w:val="center"/>
              <w:rPr>
                <w:rFonts w:eastAsia="等线"/>
                <w:i/>
                <w:iCs/>
                <w:szCs w:val="20"/>
              </w:rPr>
            </w:pPr>
            <w:r>
              <w:rPr>
                <w:rFonts w:eastAsia="等线"/>
                <w:i/>
                <w:iCs/>
                <w:szCs w:val="20"/>
              </w:rPr>
              <w:t>4.5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658386C3" w14:textId="77777777" w:rsidR="00DF0A95" w:rsidRDefault="00666D10">
            <w:pPr>
              <w:jc w:val="center"/>
              <w:rPr>
                <w:rFonts w:eastAsia="Times New Roman"/>
                <w:i/>
                <w:iCs/>
                <w:szCs w:val="20"/>
              </w:rPr>
            </w:pPr>
            <w:r>
              <w:rPr>
                <w:rFonts w:eastAsia="Times New Roman"/>
                <w:i/>
                <w:iCs/>
                <w:szCs w:val="20"/>
              </w:rPr>
              <w:t>15.1</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1D5CE3F" w14:textId="77777777" w:rsidR="00DF0A95" w:rsidRDefault="00DF0A95">
            <w:pPr>
              <w:jc w:val="center"/>
              <w:rPr>
                <w:rFonts w:eastAsia="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255ED7B" w14:textId="77777777" w:rsidR="00DF0A95" w:rsidRDefault="00666D10">
            <w:pPr>
              <w:jc w:val="center"/>
              <w:rPr>
                <w:rFonts w:eastAsia="等线"/>
                <w:i/>
                <w:iCs/>
                <w:szCs w:val="20"/>
              </w:rPr>
            </w:pPr>
            <w:r>
              <w:rPr>
                <w:rFonts w:eastAsia="等线"/>
                <w:i/>
                <w:iCs/>
                <w:szCs w:val="20"/>
              </w:rPr>
              <w:t>5.6</w:t>
            </w:r>
          </w:p>
        </w:tc>
      </w:tr>
      <w:tr w:rsidR="00DF0A95" w14:paraId="3C88E956" w14:textId="77777777">
        <w:trPr>
          <w:trHeight w:val="205"/>
          <w:jc w:val="center"/>
        </w:trPr>
        <w:tc>
          <w:tcPr>
            <w:tcW w:w="0" w:type="auto"/>
            <w:tcBorders>
              <w:right w:val="single" w:sz="18" w:space="0" w:color="000000"/>
            </w:tcBorders>
            <w:shd w:val="clear" w:color="auto" w:fill="auto"/>
            <w:vAlign w:val="center"/>
          </w:tcPr>
          <w:p w14:paraId="2A40BAB3" w14:textId="77777777" w:rsidR="00DF0A95" w:rsidRDefault="00666D10">
            <w:pPr>
              <w:jc w:val="center"/>
              <w:rPr>
                <w:rFonts w:eastAsia="Times New Roman"/>
                <w:i/>
                <w:iCs/>
                <w:color w:val="000000"/>
                <w:szCs w:val="20"/>
              </w:rPr>
            </w:pPr>
            <w:r>
              <w:rPr>
                <w:rFonts w:eastAsia="等线"/>
                <w:i/>
                <w:iCs/>
                <w:color w:val="000000"/>
                <w:szCs w:val="20"/>
              </w:rPr>
              <w:t>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0472ED6"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5DC7800" w14:textId="77777777" w:rsidR="00DF0A95" w:rsidRDefault="00666D10">
            <w:pPr>
              <w:jc w:val="center"/>
              <w:rPr>
                <w:rFonts w:eastAsia="Times New Roman"/>
                <w:i/>
                <w:iCs/>
                <w:szCs w:val="20"/>
              </w:rPr>
            </w:pPr>
            <w:r>
              <w:rPr>
                <w:rFonts w:eastAsia="Times New Roman"/>
                <w:i/>
                <w:iCs/>
                <w:szCs w:val="20"/>
              </w:rPr>
              <w:t>13.8</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45F44A94" w14:textId="77777777" w:rsidR="00DF0A95" w:rsidRDefault="00666D10">
            <w:pPr>
              <w:jc w:val="center"/>
              <w:rPr>
                <w:rFonts w:eastAsia="等线"/>
                <w:i/>
                <w:iCs/>
                <w:szCs w:val="20"/>
              </w:rPr>
            </w:pPr>
            <w:r>
              <w:rPr>
                <w:rFonts w:eastAsia="等线"/>
                <w:i/>
                <w:iCs/>
                <w:szCs w:val="20"/>
              </w:rPr>
              <w:t>5.7</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47DDDA8B"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515EAFA" w14:textId="77777777" w:rsidR="00DF0A95" w:rsidRDefault="00666D10">
            <w:pPr>
              <w:jc w:val="center"/>
              <w:rPr>
                <w:rFonts w:eastAsia="Times New Roman"/>
                <w:i/>
                <w:iCs/>
                <w:szCs w:val="20"/>
              </w:rPr>
            </w:pPr>
            <w:r>
              <w:rPr>
                <w:rFonts w:eastAsia="Times New Roman"/>
                <w:i/>
                <w:iCs/>
                <w:szCs w:val="20"/>
              </w:rPr>
              <w:t>1.4</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54E4428C" w14:textId="77777777" w:rsidR="00DF0A95" w:rsidRDefault="00666D10">
            <w:pPr>
              <w:jc w:val="center"/>
              <w:rPr>
                <w:rFonts w:eastAsia="等线"/>
                <w:i/>
                <w:iCs/>
                <w:szCs w:val="20"/>
              </w:rPr>
            </w:pPr>
            <w:r>
              <w:rPr>
                <w:rFonts w:eastAsia="等线"/>
                <w:i/>
                <w:iCs/>
                <w:szCs w:val="20"/>
              </w:rPr>
              <w:t>2.5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53D9EADF"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A144A12" w14:textId="77777777" w:rsidR="00DF0A95" w:rsidRDefault="00666D10">
            <w:pPr>
              <w:jc w:val="center"/>
              <w:rPr>
                <w:rFonts w:eastAsia="Times New Roman"/>
                <w:i/>
                <w:iCs/>
                <w:szCs w:val="20"/>
              </w:rPr>
            </w:pPr>
            <w:r>
              <w:rPr>
                <w:rFonts w:eastAsia="Times New Roman"/>
                <w:i/>
                <w:iCs/>
                <w:szCs w:val="20"/>
              </w:rPr>
              <w:t>15.2</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76A854F" w14:textId="77777777" w:rsidR="00DF0A95" w:rsidRDefault="00666D10">
            <w:pPr>
              <w:jc w:val="center"/>
              <w:rPr>
                <w:rFonts w:eastAsia="等线"/>
                <w:i/>
                <w:iCs/>
                <w:szCs w:val="20"/>
              </w:rPr>
            </w:pPr>
            <w:r>
              <w:rPr>
                <w:rFonts w:eastAsia="等线"/>
                <w:i/>
                <w:iCs/>
                <w:szCs w:val="20"/>
              </w:rPr>
              <w:t>7.6</w:t>
            </w:r>
          </w:p>
        </w:tc>
      </w:tr>
      <w:tr w:rsidR="00DF0A95" w14:paraId="6D6C1C69" w14:textId="77777777">
        <w:trPr>
          <w:trHeight w:val="205"/>
          <w:jc w:val="center"/>
        </w:trPr>
        <w:tc>
          <w:tcPr>
            <w:tcW w:w="0" w:type="auto"/>
            <w:tcBorders>
              <w:right w:val="single" w:sz="18" w:space="0" w:color="000000"/>
            </w:tcBorders>
            <w:shd w:val="clear" w:color="auto" w:fill="auto"/>
            <w:vAlign w:val="center"/>
          </w:tcPr>
          <w:p w14:paraId="6B6C6693" w14:textId="77777777" w:rsidR="00DF0A95" w:rsidRDefault="00666D10">
            <w:pPr>
              <w:jc w:val="center"/>
              <w:rPr>
                <w:rFonts w:eastAsia="Times New Roman"/>
                <w:i/>
                <w:iCs/>
                <w:color w:val="000000"/>
                <w:szCs w:val="20"/>
              </w:rPr>
            </w:pPr>
            <w:r>
              <w:rPr>
                <w:rFonts w:eastAsia="等线"/>
                <w:i/>
                <w:iCs/>
                <w:color w:val="000000"/>
                <w:szCs w:val="20"/>
              </w:rPr>
              <w:t>6</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38A8098B"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182E1F4"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352319EB" w14:textId="77777777" w:rsidR="00DF0A95" w:rsidRDefault="00666D10">
            <w:pPr>
              <w:jc w:val="center"/>
              <w:rPr>
                <w:rFonts w:eastAsia="等线"/>
                <w:i/>
                <w:iCs/>
                <w:szCs w:val="20"/>
              </w:rPr>
            </w:pPr>
            <w:r>
              <w:rPr>
                <w:rFonts w:eastAsia="等线"/>
                <w:i/>
                <w:iCs/>
                <w:szCs w:val="20"/>
              </w:rPr>
              <w:t>9.9</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EA622C4"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6907D3C"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5021644D" w14:textId="77777777" w:rsidR="00DF0A95" w:rsidRDefault="00666D10">
            <w:pPr>
              <w:jc w:val="center"/>
              <w:rPr>
                <w:rFonts w:eastAsia="等线"/>
                <w:i/>
                <w:iCs/>
                <w:szCs w:val="20"/>
              </w:rPr>
            </w:pPr>
            <w:r>
              <w:rPr>
                <w:rFonts w:eastAsia="等线"/>
                <w:i/>
                <w:iCs/>
                <w:szCs w:val="20"/>
              </w:rPr>
              <w:t>0.5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C11C154"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03287CF" w14:textId="77777777" w:rsidR="00DF0A95" w:rsidRDefault="00DF0A95">
            <w:pPr>
              <w:jc w:val="center"/>
              <w:rPr>
                <w:rFonts w:eastAsia="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D90F74C" w14:textId="77777777" w:rsidR="00DF0A95" w:rsidRDefault="00666D10">
            <w:pPr>
              <w:jc w:val="center"/>
              <w:rPr>
                <w:rFonts w:eastAsia="等线"/>
                <w:i/>
                <w:iCs/>
                <w:szCs w:val="20"/>
              </w:rPr>
            </w:pPr>
            <w:r>
              <w:rPr>
                <w:rFonts w:eastAsia="等线"/>
                <w:i/>
                <w:iCs/>
                <w:szCs w:val="20"/>
              </w:rPr>
              <w:t>11.9</w:t>
            </w:r>
          </w:p>
        </w:tc>
      </w:tr>
      <w:tr w:rsidR="00DF0A95" w14:paraId="1074B2D2" w14:textId="77777777">
        <w:trPr>
          <w:trHeight w:val="205"/>
          <w:jc w:val="center"/>
        </w:trPr>
        <w:tc>
          <w:tcPr>
            <w:tcW w:w="0" w:type="auto"/>
            <w:tcBorders>
              <w:right w:val="single" w:sz="18" w:space="0" w:color="000000"/>
            </w:tcBorders>
            <w:shd w:val="clear" w:color="auto" w:fill="auto"/>
            <w:vAlign w:val="center"/>
          </w:tcPr>
          <w:p w14:paraId="678AE772" w14:textId="77777777" w:rsidR="00DF0A95" w:rsidRDefault="00666D10">
            <w:pPr>
              <w:jc w:val="center"/>
              <w:rPr>
                <w:rFonts w:eastAsia="Times New Roman"/>
                <w:i/>
                <w:iCs/>
                <w:color w:val="000000"/>
                <w:szCs w:val="20"/>
              </w:rPr>
            </w:pPr>
            <w:r>
              <w:rPr>
                <w:rFonts w:eastAsia="等线"/>
                <w:i/>
                <w:iCs/>
                <w:color w:val="000000"/>
                <w:szCs w:val="20"/>
              </w:rPr>
              <w:t>7</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56DDF1A1"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B8B98F0" w14:textId="77777777" w:rsidR="00DF0A95" w:rsidRDefault="00666D10">
            <w:pPr>
              <w:jc w:val="center"/>
              <w:rPr>
                <w:rFonts w:eastAsia="Times New Roman"/>
                <w:i/>
                <w:iCs/>
                <w:szCs w:val="20"/>
              </w:rPr>
            </w:pPr>
            <w:r>
              <w:rPr>
                <w:rFonts w:eastAsia="Times New Roman"/>
                <w:i/>
                <w:iCs/>
                <w:szCs w:val="20"/>
              </w:rPr>
              <w:t>0.9</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5576F4CB" w14:textId="77777777" w:rsidR="00DF0A95" w:rsidRDefault="00666D10">
            <w:pPr>
              <w:jc w:val="center"/>
              <w:rPr>
                <w:rFonts w:eastAsia="等线"/>
                <w:i/>
                <w:iCs/>
                <w:szCs w:val="20"/>
              </w:rPr>
            </w:pPr>
            <w:r>
              <w:rPr>
                <w:rFonts w:eastAsia="等线"/>
                <w:i/>
                <w:iCs/>
                <w:szCs w:val="20"/>
              </w:rPr>
              <w:t>0.4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4F9A0622"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2EA1FE4" w14:textId="77777777" w:rsidR="00DF0A95" w:rsidRDefault="00666D10">
            <w:pPr>
              <w:jc w:val="center"/>
              <w:rPr>
                <w:rFonts w:eastAsia="Times New Roman"/>
                <w:i/>
                <w:iCs/>
                <w:szCs w:val="20"/>
              </w:rPr>
            </w:pPr>
            <w:r>
              <w:rPr>
                <w:rFonts w:eastAsia="Times New Roman"/>
                <w:i/>
                <w:iCs/>
                <w:szCs w:val="20"/>
              </w:rPr>
              <w:t>1.2</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4AD649FD" w14:textId="77777777" w:rsidR="00DF0A95" w:rsidRDefault="00666D10">
            <w:pPr>
              <w:jc w:val="center"/>
              <w:rPr>
                <w:rFonts w:eastAsia="等线"/>
                <w:i/>
                <w:iCs/>
                <w:szCs w:val="20"/>
              </w:rPr>
            </w:pPr>
            <w:r>
              <w:rPr>
                <w:rFonts w:eastAsia="等线"/>
                <w:i/>
                <w:iCs/>
                <w:szCs w:val="20"/>
              </w:rPr>
              <w:t>2.2</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9E158C9"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517E3BE" w14:textId="77777777" w:rsidR="00DF0A95" w:rsidRDefault="00666D10">
            <w:pPr>
              <w:jc w:val="center"/>
              <w:rPr>
                <w:rFonts w:eastAsia="Times New Roman"/>
                <w:i/>
                <w:iCs/>
                <w:szCs w:val="20"/>
              </w:rPr>
            </w:pPr>
            <w:r>
              <w:rPr>
                <w:rFonts w:eastAsia="Times New Roman"/>
                <w:i/>
                <w:iCs/>
                <w:szCs w:val="20"/>
              </w:rPr>
              <w:t>4.9</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088F03A" w14:textId="77777777" w:rsidR="00DF0A95" w:rsidRDefault="00666D10">
            <w:pPr>
              <w:jc w:val="center"/>
              <w:rPr>
                <w:rFonts w:eastAsia="等线"/>
                <w:i/>
                <w:iCs/>
                <w:szCs w:val="20"/>
              </w:rPr>
            </w:pPr>
            <w:r>
              <w:rPr>
                <w:rFonts w:eastAsia="等线"/>
                <w:i/>
                <w:iCs/>
                <w:szCs w:val="20"/>
              </w:rPr>
              <w:t>1.9</w:t>
            </w:r>
          </w:p>
        </w:tc>
      </w:tr>
      <w:tr w:rsidR="00DF0A95" w14:paraId="68B602DB" w14:textId="77777777">
        <w:trPr>
          <w:trHeight w:val="205"/>
          <w:jc w:val="center"/>
        </w:trPr>
        <w:tc>
          <w:tcPr>
            <w:tcW w:w="0" w:type="auto"/>
            <w:tcBorders>
              <w:right w:val="single" w:sz="18" w:space="0" w:color="000000"/>
            </w:tcBorders>
            <w:shd w:val="clear" w:color="auto" w:fill="auto"/>
            <w:vAlign w:val="center"/>
          </w:tcPr>
          <w:p w14:paraId="67FCDC48" w14:textId="77777777" w:rsidR="00DF0A95" w:rsidRDefault="00666D10">
            <w:pPr>
              <w:jc w:val="center"/>
              <w:rPr>
                <w:rFonts w:eastAsia="Times New Roman"/>
                <w:i/>
                <w:iCs/>
                <w:color w:val="000000"/>
                <w:szCs w:val="20"/>
              </w:rPr>
            </w:pPr>
            <w:r>
              <w:rPr>
                <w:rFonts w:eastAsia="等线"/>
                <w:i/>
                <w:iCs/>
                <w:color w:val="000000"/>
                <w:szCs w:val="20"/>
              </w:rPr>
              <w:t>8</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6A9BA69F" w14:textId="77777777" w:rsidR="00DF0A95" w:rsidRDefault="00666D10">
            <w:pPr>
              <w:jc w:val="center"/>
              <w:rPr>
                <w:rFonts w:eastAsia="Times New Roman"/>
                <w:i/>
                <w:iCs/>
                <w:szCs w:val="20"/>
              </w:rPr>
            </w:pPr>
            <w:r>
              <w:rPr>
                <w:rFonts w:eastAsia="Times New Roman"/>
                <w:i/>
                <w:iCs/>
                <w:szCs w:val="2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0541440"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6499CA11" w14:textId="77777777" w:rsidR="00DF0A95" w:rsidRDefault="00666D10">
            <w:pPr>
              <w:jc w:val="center"/>
              <w:rPr>
                <w:rFonts w:eastAsia="等线"/>
                <w:i/>
                <w:iCs/>
                <w:szCs w:val="20"/>
              </w:rPr>
            </w:pPr>
            <w:r>
              <w:rPr>
                <w:rFonts w:eastAsia="等线"/>
                <w:i/>
                <w:iCs/>
                <w:szCs w:val="20"/>
              </w:rPr>
              <w:t>0.5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AE9E0E3" w14:textId="77777777" w:rsidR="00DF0A95" w:rsidRDefault="00666D10">
            <w:pPr>
              <w:jc w:val="center"/>
              <w:rPr>
                <w:rFonts w:eastAsia="Times New Roman"/>
                <w:i/>
                <w:iCs/>
                <w:szCs w:val="20"/>
              </w:rPr>
            </w:pPr>
            <w:r>
              <w:rPr>
                <w:rFonts w:eastAsia="Times New Roman"/>
                <w:i/>
                <w:iCs/>
                <w:szCs w:val="20"/>
              </w:rPr>
              <w:t>5.6</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9656830"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425ADFDD" w14:textId="77777777" w:rsidR="00DF0A95" w:rsidRDefault="00666D10">
            <w:pPr>
              <w:jc w:val="center"/>
              <w:rPr>
                <w:rFonts w:eastAsia="等线"/>
                <w:i/>
                <w:iCs/>
                <w:szCs w:val="20"/>
              </w:rPr>
            </w:pPr>
            <w:r>
              <w:rPr>
                <w:rFonts w:eastAsia="等线"/>
                <w:i/>
                <w:iCs/>
                <w:szCs w:val="20"/>
              </w:rPr>
              <w:t>4.4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334B06D0" w14:textId="77777777" w:rsidR="00DF0A95" w:rsidRDefault="00666D10">
            <w:pPr>
              <w:jc w:val="center"/>
              <w:rPr>
                <w:rFonts w:eastAsia="Times New Roman"/>
                <w:i/>
                <w:iCs/>
                <w:szCs w:val="20"/>
              </w:rPr>
            </w:pPr>
            <w:r>
              <w:rPr>
                <w:rFonts w:eastAsia="Times New Roman"/>
                <w:i/>
                <w:iCs/>
                <w:szCs w:val="20"/>
              </w:rPr>
              <w:t>4.9</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051381F" w14:textId="77777777" w:rsidR="00DF0A95" w:rsidRDefault="00DF0A95">
            <w:pPr>
              <w:jc w:val="center"/>
              <w:rPr>
                <w:rFonts w:eastAsia="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6E2DFF2" w14:textId="77777777" w:rsidR="00DF0A95" w:rsidRDefault="00666D10">
            <w:pPr>
              <w:keepNext/>
              <w:jc w:val="center"/>
              <w:rPr>
                <w:rFonts w:eastAsia="等线"/>
                <w:i/>
                <w:iCs/>
                <w:szCs w:val="20"/>
              </w:rPr>
            </w:pPr>
            <w:r>
              <w:rPr>
                <w:rFonts w:eastAsia="等线"/>
                <w:i/>
                <w:iCs/>
                <w:szCs w:val="20"/>
              </w:rPr>
              <w:t>1.8</w:t>
            </w:r>
          </w:p>
        </w:tc>
      </w:tr>
    </w:tbl>
    <w:p w14:paraId="29987163" w14:textId="77777777" w:rsidR="00DF0A95" w:rsidRDefault="00DF0A95">
      <w:pPr>
        <w:rPr>
          <w:i/>
          <w:iCs/>
          <w:szCs w:val="20"/>
          <w:highlight w:val="yellow"/>
        </w:rPr>
      </w:pPr>
    </w:p>
    <w:p w14:paraId="5842B709" w14:textId="77777777" w:rsidR="00DF0A95" w:rsidRDefault="00666D10">
      <w:pPr>
        <w:rPr>
          <w:i/>
          <w:iCs/>
          <w:szCs w:val="20"/>
          <w:highlight w:val="yellow"/>
        </w:rPr>
      </w:pPr>
      <w:r>
        <w:rPr>
          <w:rFonts w:hint="eastAsia"/>
          <w:i/>
          <w:iCs/>
          <w:szCs w:val="20"/>
          <w:highlight w:val="yellow"/>
        </w:rPr>
        <w:t>FFS: additional attenuation value set for 15GHz</w:t>
      </w:r>
    </w:p>
    <w:p w14:paraId="1274A678" w14:textId="77777777" w:rsidR="00DF0A95" w:rsidRDefault="00666D10" w:rsidP="00EB3C1E">
      <w:pPr>
        <w:numPr>
          <w:ilvl w:val="0"/>
          <w:numId w:val="30"/>
        </w:numPr>
        <w:rPr>
          <w:i/>
          <w:iCs/>
          <w:szCs w:val="20"/>
          <w:highlight w:val="yellow"/>
        </w:rPr>
      </w:pPr>
      <w:r>
        <w:rPr>
          <w:rFonts w:hint="eastAsia"/>
          <w:i/>
          <w:iCs/>
          <w:szCs w:val="20"/>
          <w:highlight w:val="yellow"/>
        </w:rPr>
        <w:t>One hand grip: {1.0, 3.8, 3.6, 3.8, 1.0, 1.0}dB attenuation for antenna index {1, 3, 4, 5, 7, 8}</w:t>
      </w:r>
    </w:p>
    <w:p w14:paraId="2023070A" w14:textId="77777777" w:rsidR="00DF0A95" w:rsidRDefault="00666D10" w:rsidP="00EB3C1E">
      <w:pPr>
        <w:numPr>
          <w:ilvl w:val="0"/>
          <w:numId w:val="30"/>
        </w:numPr>
        <w:rPr>
          <w:i/>
          <w:iCs/>
          <w:szCs w:val="20"/>
          <w:highlight w:val="yellow"/>
        </w:rPr>
      </w:pPr>
      <w:r>
        <w:rPr>
          <w:rFonts w:hint="eastAsia"/>
          <w:i/>
          <w:iCs/>
          <w:szCs w:val="20"/>
          <w:highlight w:val="yellow"/>
        </w:rPr>
        <w:t>Dual hand grip: {3.8, 3.8, 1.0, 1.0}dB attenuation for antenna index {1, 3, 5, 7}</w:t>
      </w:r>
    </w:p>
    <w:p w14:paraId="7AD1BC02" w14:textId="77777777" w:rsidR="00DF0A95" w:rsidRDefault="00666D10" w:rsidP="00EB3C1E">
      <w:pPr>
        <w:numPr>
          <w:ilvl w:val="0"/>
          <w:numId w:val="30"/>
        </w:numPr>
        <w:rPr>
          <w:i/>
          <w:iCs/>
          <w:szCs w:val="20"/>
          <w:highlight w:val="yellow"/>
        </w:rPr>
      </w:pPr>
      <w:r>
        <w:rPr>
          <w:rFonts w:hint="eastAsia"/>
          <w:i/>
          <w:iCs/>
          <w:szCs w:val="20"/>
          <w:highlight w:val="yellow"/>
        </w:rPr>
        <w:t>Head and one hand grip: {4.0, 3.3, 3.3, 3.3, 4.0, 4.0}dB attenuation for antenna index {1, 3, 4, 5, 7, 8}</w:t>
      </w:r>
    </w:p>
    <w:p w14:paraId="5B268D77" w14:textId="77777777" w:rsidR="00DF0A95" w:rsidRDefault="00666D10">
      <w:pPr>
        <w:snapToGrid w:val="0"/>
        <w:spacing w:before="120" w:after="120"/>
        <w:rPr>
          <w:szCs w:val="20"/>
        </w:rPr>
      </w:pPr>
      <w:r>
        <w:rPr>
          <w:szCs w:val="20"/>
        </w:rPr>
        <w:lastRenderedPageBreak/>
        <w:t>Companies are encouraged to share your views.</w:t>
      </w:r>
    </w:p>
    <w:tbl>
      <w:tblPr>
        <w:tblStyle w:val="afb"/>
        <w:tblW w:w="0" w:type="auto"/>
        <w:jc w:val="center"/>
        <w:tblLook w:val="04A0" w:firstRow="1" w:lastRow="0" w:firstColumn="1" w:lastColumn="0" w:noHBand="0" w:noVBand="1"/>
      </w:tblPr>
      <w:tblGrid>
        <w:gridCol w:w="1028"/>
        <w:gridCol w:w="538"/>
        <w:gridCol w:w="8594"/>
      </w:tblGrid>
      <w:tr w:rsidR="00DF0A95" w14:paraId="5D830D28" w14:textId="77777777" w:rsidTr="0021648C">
        <w:trPr>
          <w:trHeight w:val="335"/>
          <w:jc w:val="center"/>
        </w:trPr>
        <w:tc>
          <w:tcPr>
            <w:tcW w:w="1086" w:type="dxa"/>
          </w:tcPr>
          <w:p w14:paraId="710DE811" w14:textId="77777777" w:rsidR="00DF0A95" w:rsidRDefault="00666D10">
            <w:pPr>
              <w:spacing w:before="120" w:after="120" w:line="240" w:lineRule="auto"/>
              <w:jc w:val="center"/>
              <w:rPr>
                <w:szCs w:val="20"/>
              </w:rPr>
            </w:pPr>
            <w:r>
              <w:rPr>
                <w:szCs w:val="20"/>
              </w:rPr>
              <w:t>Companies</w:t>
            </w:r>
          </w:p>
        </w:tc>
        <w:tc>
          <w:tcPr>
            <w:tcW w:w="9074" w:type="dxa"/>
            <w:gridSpan w:val="2"/>
          </w:tcPr>
          <w:p w14:paraId="3D8CCC36" w14:textId="77777777" w:rsidR="00DF0A95" w:rsidRDefault="00666D10">
            <w:pPr>
              <w:spacing w:before="120" w:after="120" w:line="240" w:lineRule="auto"/>
              <w:jc w:val="center"/>
              <w:rPr>
                <w:szCs w:val="20"/>
              </w:rPr>
            </w:pPr>
            <w:r>
              <w:rPr>
                <w:szCs w:val="20"/>
              </w:rPr>
              <w:t>Comments and Views</w:t>
            </w:r>
          </w:p>
        </w:tc>
      </w:tr>
      <w:tr w:rsidR="00DF0A95" w14:paraId="127DA614" w14:textId="77777777" w:rsidTr="0021648C">
        <w:trPr>
          <w:trHeight w:val="342"/>
          <w:jc w:val="center"/>
        </w:trPr>
        <w:tc>
          <w:tcPr>
            <w:tcW w:w="1086" w:type="dxa"/>
          </w:tcPr>
          <w:p w14:paraId="079C93B2" w14:textId="158EC8AE" w:rsidR="00DF0A95" w:rsidRDefault="007B5794">
            <w:pPr>
              <w:spacing w:before="120" w:after="120" w:line="240" w:lineRule="auto"/>
              <w:rPr>
                <w:szCs w:val="20"/>
              </w:rPr>
            </w:pPr>
            <w:r>
              <w:rPr>
                <w:szCs w:val="20"/>
              </w:rPr>
              <w:t>InterDigital</w:t>
            </w:r>
          </w:p>
        </w:tc>
        <w:tc>
          <w:tcPr>
            <w:tcW w:w="9074" w:type="dxa"/>
            <w:gridSpan w:val="2"/>
          </w:tcPr>
          <w:p w14:paraId="1CDAD72D" w14:textId="6FEB90EA" w:rsidR="00DF0A95" w:rsidRDefault="00B84F7E">
            <w:pPr>
              <w:spacing w:before="120" w:after="120" w:line="240" w:lineRule="auto"/>
              <w:rPr>
                <w:szCs w:val="20"/>
              </w:rPr>
            </w:pPr>
            <w:r>
              <w:rPr>
                <w:szCs w:val="20"/>
              </w:rPr>
              <w:t xml:space="preserve">We are fine with the proposal. </w:t>
            </w:r>
          </w:p>
        </w:tc>
      </w:tr>
      <w:tr w:rsidR="0051122A" w14:paraId="16046835" w14:textId="77777777" w:rsidTr="0021648C">
        <w:trPr>
          <w:trHeight w:val="335"/>
          <w:jc w:val="center"/>
        </w:trPr>
        <w:tc>
          <w:tcPr>
            <w:tcW w:w="1086" w:type="dxa"/>
          </w:tcPr>
          <w:p w14:paraId="795900BD" w14:textId="1DB04D44" w:rsidR="0051122A" w:rsidRDefault="0051122A" w:rsidP="0051122A">
            <w:pPr>
              <w:spacing w:before="120" w:after="120" w:line="240" w:lineRule="auto"/>
              <w:rPr>
                <w:szCs w:val="20"/>
              </w:rPr>
            </w:pPr>
            <w:r>
              <w:rPr>
                <w:szCs w:val="20"/>
              </w:rPr>
              <w:t>Apple</w:t>
            </w:r>
          </w:p>
        </w:tc>
        <w:tc>
          <w:tcPr>
            <w:tcW w:w="9074" w:type="dxa"/>
            <w:gridSpan w:val="2"/>
          </w:tcPr>
          <w:p w14:paraId="667E4AB1" w14:textId="75C4880F" w:rsidR="0051122A" w:rsidRDefault="0051122A" w:rsidP="0051122A">
            <w:pPr>
              <w:spacing w:before="120" w:after="120" w:line="240" w:lineRule="auto"/>
              <w:rPr>
                <w:szCs w:val="20"/>
              </w:rPr>
            </w:pPr>
            <w:r>
              <w:rPr>
                <w:szCs w:val="20"/>
              </w:rPr>
              <w:t xml:space="preserve">It seems that in Option 2, different antenna indexes are used depending on frequency. The motivation is unclear. Also, in one hand grip, we do not feel antenna index 8 will have blockage for below 1 GHz case. </w:t>
            </w:r>
          </w:p>
        </w:tc>
      </w:tr>
      <w:tr w:rsidR="0096663B" w14:paraId="443C35A9" w14:textId="77777777" w:rsidTr="0021648C">
        <w:trPr>
          <w:trHeight w:val="335"/>
          <w:jc w:val="center"/>
        </w:trPr>
        <w:tc>
          <w:tcPr>
            <w:tcW w:w="1086" w:type="dxa"/>
          </w:tcPr>
          <w:p w14:paraId="0210D890" w14:textId="3E51C846" w:rsidR="0096663B" w:rsidRDefault="0096663B" w:rsidP="0051122A">
            <w:pPr>
              <w:spacing w:before="120" w:after="120" w:line="240" w:lineRule="auto"/>
              <w:rPr>
                <w:szCs w:val="20"/>
              </w:rPr>
            </w:pPr>
            <w:r>
              <w:rPr>
                <w:szCs w:val="20"/>
              </w:rPr>
              <w:t>Sony</w:t>
            </w:r>
          </w:p>
        </w:tc>
        <w:tc>
          <w:tcPr>
            <w:tcW w:w="9074" w:type="dxa"/>
            <w:gridSpan w:val="2"/>
          </w:tcPr>
          <w:p w14:paraId="5D1FAEE8" w14:textId="77777777" w:rsidR="0096663B" w:rsidRDefault="0096663B" w:rsidP="0096663B">
            <w:pPr>
              <w:spacing w:before="120" w:after="120" w:line="240" w:lineRule="auto"/>
              <w:rPr>
                <w:rFonts w:ascii="Times New Roman" w:hAnsi="Times New Roman" w:cs="Times New Roman"/>
                <w:szCs w:val="20"/>
              </w:rPr>
            </w:pPr>
            <w:r>
              <w:rPr>
                <w:rFonts w:ascii="Times New Roman" w:hAnsi="Times New Roman" w:cs="Times New Roman"/>
                <w:szCs w:val="20"/>
              </w:rPr>
              <w:t xml:space="preserve">Fine in principle, and we support option 2. However, our first preference is to merge the values in the FFS with the values in the table, column “above 6 GHz.” As illustrated by the following figure, the two sets of values are rather close to each other.  </w:t>
            </w:r>
          </w:p>
          <w:p w14:paraId="2385DBEA" w14:textId="229FBEA8" w:rsidR="0096663B" w:rsidRDefault="0096663B" w:rsidP="0096663B">
            <w:pPr>
              <w:spacing w:before="120" w:after="120" w:line="240" w:lineRule="auto"/>
              <w:rPr>
                <w:rFonts w:ascii="Times New Roman" w:hAnsi="Times New Roman" w:cs="Times New Roman"/>
                <w:szCs w:val="20"/>
              </w:rPr>
            </w:pPr>
            <w:r>
              <w:rPr>
                <w:rFonts w:ascii="Times New Roman" w:hAnsi="Times New Roman" w:cs="Times New Roman"/>
                <w:noProof/>
                <w:szCs w:val="20"/>
              </w:rPr>
              <w:drawing>
                <wp:inline distT="0" distB="0" distL="0" distR="0" wp14:anchorId="06CC0D1C" wp14:editId="7A10E129">
                  <wp:extent cx="5696585" cy="1403350"/>
                  <wp:effectExtent l="0" t="0" r="0" b="6350"/>
                  <wp:docPr id="16108319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96585" cy="1403350"/>
                          </a:xfrm>
                          <a:prstGeom prst="rect">
                            <a:avLst/>
                          </a:prstGeom>
                          <a:noFill/>
                          <a:ln>
                            <a:noFill/>
                          </a:ln>
                        </pic:spPr>
                      </pic:pic>
                    </a:graphicData>
                  </a:graphic>
                </wp:inline>
              </w:drawing>
            </w:r>
          </w:p>
          <w:p w14:paraId="61526D7B" w14:textId="77777777" w:rsidR="0096663B" w:rsidRDefault="0096663B" w:rsidP="0096663B">
            <w:pPr>
              <w:spacing w:before="120" w:after="120" w:line="240" w:lineRule="auto"/>
              <w:rPr>
                <w:rFonts w:ascii="Times New Roman" w:hAnsi="Times New Roman" w:cs="Times New Roman"/>
                <w:szCs w:val="20"/>
              </w:rPr>
            </w:pPr>
            <w:r>
              <w:rPr>
                <w:rFonts w:ascii="Times New Roman" w:hAnsi="Times New Roman" w:cs="Times New Roman"/>
                <w:szCs w:val="20"/>
              </w:rPr>
              <w:t>Discrepancies can be explained by considering that one set is obtained from (full-wave) simulations and the other one from measurements. Also, the frequencies at which the two data sets were obtained are likely different. Thus, by merging them, a more robust set of attenuation values for the &gt; 6 GHz frequency range can be obtained.</w:t>
            </w:r>
          </w:p>
          <w:p w14:paraId="323F00D8" w14:textId="77777777" w:rsidR="0096663B" w:rsidRDefault="0096663B" w:rsidP="0096663B">
            <w:pPr>
              <w:spacing w:before="120" w:after="120" w:line="240" w:lineRule="auto"/>
              <w:rPr>
                <w:rFonts w:ascii="Times New Roman" w:hAnsi="Times New Roman" w:cs="Times New Roman"/>
                <w:szCs w:val="20"/>
              </w:rPr>
            </w:pPr>
            <w:r>
              <w:rPr>
                <w:rFonts w:ascii="Times New Roman" w:hAnsi="Times New Roman" w:cs="Times New Roman"/>
                <w:szCs w:val="20"/>
              </w:rPr>
              <w:t>The proposed merged values are as follows:</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953"/>
              <w:gridCol w:w="717"/>
              <w:gridCol w:w="953"/>
              <w:gridCol w:w="953"/>
              <w:gridCol w:w="717"/>
              <w:gridCol w:w="953"/>
              <w:gridCol w:w="953"/>
              <w:gridCol w:w="717"/>
              <w:gridCol w:w="1171"/>
            </w:tblGrid>
            <w:tr w:rsidR="0096663B" w14:paraId="7DA547F8" w14:textId="77777777" w:rsidTr="0096663B">
              <w:trPr>
                <w:trHeight w:val="205"/>
                <w:jc w:val="center"/>
              </w:trPr>
              <w:tc>
                <w:tcPr>
                  <w:tcW w:w="0" w:type="auto"/>
                  <w:vMerge w:val="restart"/>
                  <w:tcBorders>
                    <w:top w:val="single" w:sz="4" w:space="0" w:color="auto"/>
                    <w:left w:val="single" w:sz="4" w:space="0" w:color="auto"/>
                    <w:bottom w:val="single" w:sz="4" w:space="0" w:color="auto"/>
                    <w:right w:val="single" w:sz="18" w:space="0" w:color="000000"/>
                  </w:tcBorders>
                  <w:vAlign w:val="center"/>
                  <w:hideMark/>
                </w:tcPr>
                <w:p w14:paraId="36102D4B"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Antenna index</w:t>
                  </w:r>
                </w:p>
              </w:tc>
              <w:tc>
                <w:tcPr>
                  <w:tcW w:w="8098" w:type="dxa"/>
                  <w:gridSpan w:val="9"/>
                  <w:tcBorders>
                    <w:top w:val="single" w:sz="4" w:space="0" w:color="auto"/>
                    <w:left w:val="single" w:sz="18" w:space="0" w:color="000000"/>
                    <w:bottom w:val="single" w:sz="8" w:space="0" w:color="000000"/>
                    <w:right w:val="single" w:sz="4" w:space="0" w:color="auto"/>
                  </w:tcBorders>
                  <w:hideMark/>
                </w:tcPr>
                <w:p w14:paraId="25A67362" w14:textId="77777777" w:rsidR="0096663B" w:rsidRDefault="0096663B" w:rsidP="0096663B">
                  <w:pPr>
                    <w:jc w:val="center"/>
                    <w:rPr>
                      <w:rFonts w:ascii="Times New Roman" w:eastAsia="等线" w:hAnsi="Times New Roman" w:cs="Times New Roman"/>
                      <w:i/>
                      <w:iCs/>
                      <w:color w:val="000000"/>
                      <w:szCs w:val="20"/>
                    </w:rPr>
                  </w:pPr>
                  <w:r>
                    <w:rPr>
                      <w:rFonts w:ascii="Times New Roman" w:eastAsia="等线" w:hAnsi="Times New Roman" w:cs="Times New Roman"/>
                      <w:i/>
                      <w:iCs/>
                      <w:color w:val="000000"/>
                      <w:szCs w:val="20"/>
                    </w:rPr>
                    <w:t>Power attenuation (dB)</w:t>
                  </w:r>
                </w:p>
              </w:tc>
            </w:tr>
            <w:tr w:rsidR="0096663B" w14:paraId="02713166" w14:textId="77777777" w:rsidTr="0096663B">
              <w:trPr>
                <w:trHeight w:val="205"/>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48C6FF56" w14:textId="77777777" w:rsidR="0096663B" w:rsidRDefault="0096663B" w:rsidP="0096663B">
                  <w:pPr>
                    <w:rPr>
                      <w:rFonts w:ascii="Times New Roman" w:eastAsia="Times New Roman" w:hAnsi="Times New Roman" w:cs="Times New Roman"/>
                      <w:i/>
                      <w:iCs/>
                      <w:color w:val="000000"/>
                      <w:szCs w:val="20"/>
                    </w:rPr>
                  </w:pP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153E6508" w14:textId="77777777" w:rsidR="0096663B" w:rsidRDefault="0096663B" w:rsidP="0096663B">
                  <w:pPr>
                    <w:jc w:val="center"/>
                    <w:rPr>
                      <w:rFonts w:ascii="Times New Roman" w:eastAsia="等线" w:hAnsi="Times New Roman" w:cs="Times New Roman"/>
                      <w:i/>
                      <w:iCs/>
                      <w:color w:val="000000"/>
                      <w:szCs w:val="20"/>
                    </w:rPr>
                  </w:pPr>
                  <w:r>
                    <w:rPr>
                      <w:rFonts w:ascii="Times New Roman" w:eastAsia="等线" w:hAnsi="Times New Roman" w:cs="Times New Roman"/>
                      <w:i/>
                      <w:iCs/>
                      <w:color w:val="000000"/>
                      <w:szCs w:val="20"/>
                    </w:rPr>
                    <w:t>One hand grip</w:t>
                  </w: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15B68EC5" w14:textId="77777777" w:rsidR="0096663B" w:rsidRDefault="0096663B" w:rsidP="0096663B">
                  <w:pPr>
                    <w:jc w:val="center"/>
                    <w:rPr>
                      <w:rFonts w:ascii="Times New Roman" w:eastAsia="等线" w:hAnsi="Times New Roman" w:cs="Times New Roman"/>
                      <w:i/>
                      <w:iCs/>
                      <w:color w:val="000000"/>
                      <w:szCs w:val="20"/>
                    </w:rPr>
                  </w:pPr>
                  <w:r>
                    <w:rPr>
                      <w:rFonts w:ascii="Times New Roman" w:eastAsia="等线" w:hAnsi="Times New Roman" w:cs="Times New Roman"/>
                      <w:i/>
                      <w:iCs/>
                      <w:color w:val="000000"/>
                      <w:szCs w:val="20"/>
                    </w:rPr>
                    <w:t>Dual hand grip</w:t>
                  </w:r>
                </w:p>
              </w:tc>
              <w:tc>
                <w:tcPr>
                  <w:tcW w:w="2856" w:type="dxa"/>
                  <w:gridSpan w:val="3"/>
                  <w:tcBorders>
                    <w:top w:val="single" w:sz="8" w:space="0" w:color="000000"/>
                    <w:left w:val="single" w:sz="18" w:space="0" w:color="000000"/>
                    <w:bottom w:val="single" w:sz="8" w:space="0" w:color="000000"/>
                    <w:right w:val="single" w:sz="8" w:space="0" w:color="000000"/>
                  </w:tcBorders>
                  <w:vAlign w:val="center"/>
                  <w:hideMark/>
                </w:tcPr>
                <w:p w14:paraId="178FCB26" w14:textId="77777777" w:rsidR="0096663B" w:rsidRDefault="0096663B" w:rsidP="0096663B">
                  <w:pPr>
                    <w:jc w:val="center"/>
                    <w:rPr>
                      <w:rFonts w:ascii="Times New Roman" w:eastAsia="等线" w:hAnsi="Times New Roman" w:cs="Times New Roman"/>
                      <w:i/>
                      <w:iCs/>
                      <w:color w:val="000000"/>
                      <w:szCs w:val="20"/>
                    </w:rPr>
                  </w:pPr>
                  <w:r>
                    <w:rPr>
                      <w:rFonts w:ascii="Times New Roman" w:eastAsia="等线" w:hAnsi="Times New Roman" w:cs="Times New Roman"/>
                      <w:i/>
                      <w:iCs/>
                      <w:color w:val="000000"/>
                      <w:szCs w:val="20"/>
                    </w:rPr>
                    <w:t>Head and one hand grip</w:t>
                  </w:r>
                </w:p>
              </w:tc>
            </w:tr>
            <w:tr w:rsidR="0096663B" w14:paraId="4A2FD449" w14:textId="77777777" w:rsidTr="0096663B">
              <w:trPr>
                <w:trHeight w:val="842"/>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4B80B932" w14:textId="77777777" w:rsidR="0096663B" w:rsidRDefault="0096663B" w:rsidP="0096663B">
                  <w:pPr>
                    <w:rPr>
                      <w:rFonts w:ascii="Times New Roman" w:eastAsia="Times New Roman" w:hAnsi="Times New Roman" w:cs="Times New Roman"/>
                      <w:i/>
                      <w:iCs/>
                      <w:color w:val="00000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244D9447"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F3E1B7E"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1-6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CB1975A"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Above 6 GHz</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640824B8"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7759C8F"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1-6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603DB23"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Above 6 GHz</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3CFAA89A"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7230272"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1-6 GHz</w:t>
                  </w: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1521BBD7"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Above 6 GHz</w:t>
                  </w:r>
                </w:p>
              </w:tc>
            </w:tr>
            <w:tr w:rsidR="0096663B" w14:paraId="28DB86BD"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27EFE2AA"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1</w:t>
                  </w:r>
                </w:p>
              </w:tc>
              <w:tc>
                <w:tcPr>
                  <w:tcW w:w="0" w:type="auto"/>
                  <w:tcBorders>
                    <w:top w:val="single" w:sz="8" w:space="0" w:color="000000"/>
                    <w:left w:val="single" w:sz="18" w:space="0" w:color="000000"/>
                    <w:bottom w:val="single" w:sz="8" w:space="0" w:color="000000"/>
                    <w:right w:val="single" w:sz="8" w:space="0" w:color="000000"/>
                  </w:tcBorders>
                  <w:vAlign w:val="center"/>
                </w:tcPr>
                <w:p w14:paraId="38D76E0C"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3BA5977A" w14:textId="77777777" w:rsidR="0096663B" w:rsidRDefault="0096663B" w:rsidP="0096663B">
                  <w:pPr>
                    <w:jc w:val="center"/>
                    <w:rPr>
                      <w:rFonts w:ascii="Times New Roman" w:eastAsia="Times New Roman" w:hAnsi="Times New Roman" w:cs="Times New Roman"/>
                      <w:i/>
                      <w:iCs/>
                      <w:szCs w:val="20"/>
                    </w:rPr>
                  </w:pPr>
                  <w:r>
                    <w:rPr>
                      <w:rFonts w:ascii="Times New Roman" w:eastAsia="等线" w:hAnsi="Times New Roman" w:cs="Times New Roman"/>
                      <w:i/>
                      <w:iCs/>
                      <w:szCs w:val="20"/>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AB10A58"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0.7</w:t>
                  </w:r>
                </w:p>
              </w:tc>
              <w:tc>
                <w:tcPr>
                  <w:tcW w:w="0" w:type="auto"/>
                  <w:tcBorders>
                    <w:top w:val="single" w:sz="8" w:space="0" w:color="000000"/>
                    <w:left w:val="single" w:sz="18" w:space="0" w:color="000000"/>
                    <w:bottom w:val="single" w:sz="8" w:space="0" w:color="000000"/>
                    <w:right w:val="single" w:sz="8" w:space="0" w:color="000000"/>
                  </w:tcBorders>
                  <w:vAlign w:val="center"/>
                </w:tcPr>
                <w:p w14:paraId="54E6C8CE"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34B263D3"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14.4</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AAC5917"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5.1</w:t>
                  </w:r>
                </w:p>
              </w:tc>
              <w:tc>
                <w:tcPr>
                  <w:tcW w:w="0" w:type="auto"/>
                  <w:tcBorders>
                    <w:top w:val="single" w:sz="8" w:space="0" w:color="000000"/>
                    <w:left w:val="single" w:sz="18" w:space="0" w:color="000000"/>
                    <w:bottom w:val="single" w:sz="8" w:space="0" w:color="000000"/>
                    <w:right w:val="single" w:sz="8" w:space="0" w:color="000000"/>
                  </w:tcBorders>
                  <w:vAlign w:val="center"/>
                </w:tcPr>
                <w:p w14:paraId="00E28D1E"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E4C6F80"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4.4</w:t>
                  </w: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255E2C70"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3.0</w:t>
                  </w:r>
                </w:p>
              </w:tc>
            </w:tr>
            <w:tr w:rsidR="0096663B" w14:paraId="53A1F74B"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08CCCBC8"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2</w:t>
                  </w:r>
                </w:p>
              </w:tc>
              <w:tc>
                <w:tcPr>
                  <w:tcW w:w="0" w:type="auto"/>
                  <w:tcBorders>
                    <w:top w:val="single" w:sz="8" w:space="0" w:color="000000"/>
                    <w:left w:val="single" w:sz="18" w:space="0" w:color="000000"/>
                    <w:bottom w:val="single" w:sz="8" w:space="0" w:color="000000"/>
                    <w:right w:val="single" w:sz="8" w:space="0" w:color="000000"/>
                  </w:tcBorders>
                  <w:vAlign w:val="center"/>
                </w:tcPr>
                <w:p w14:paraId="33B25B96"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5C7053DB"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C4DF041"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4.0</w:t>
                  </w:r>
                </w:p>
              </w:tc>
              <w:tc>
                <w:tcPr>
                  <w:tcW w:w="0" w:type="auto"/>
                  <w:tcBorders>
                    <w:top w:val="single" w:sz="8" w:space="0" w:color="000000"/>
                    <w:left w:val="single" w:sz="18" w:space="0" w:color="000000"/>
                    <w:bottom w:val="single" w:sz="8" w:space="0" w:color="000000"/>
                    <w:right w:val="single" w:sz="8" w:space="0" w:color="000000"/>
                  </w:tcBorders>
                  <w:vAlign w:val="center"/>
                </w:tcPr>
                <w:p w14:paraId="3506E127"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63F87274"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D4BAB73"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1.7</w:t>
                  </w:r>
                </w:p>
              </w:tc>
              <w:tc>
                <w:tcPr>
                  <w:tcW w:w="0" w:type="auto"/>
                  <w:tcBorders>
                    <w:top w:val="single" w:sz="8" w:space="0" w:color="000000"/>
                    <w:left w:val="single" w:sz="18" w:space="0" w:color="000000"/>
                    <w:bottom w:val="single" w:sz="8" w:space="0" w:color="000000"/>
                    <w:right w:val="single" w:sz="8" w:space="0" w:color="000000"/>
                  </w:tcBorders>
                  <w:vAlign w:val="center"/>
                </w:tcPr>
                <w:p w14:paraId="6AFD366A"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0F1D5FF8" w14:textId="77777777" w:rsidR="0096663B" w:rsidRDefault="0096663B" w:rsidP="0096663B">
                  <w:pPr>
                    <w:jc w:val="center"/>
                    <w:rPr>
                      <w:rFonts w:ascii="Times New Roman" w:eastAsia="Times New Roman" w:hAnsi="Times New Roman" w:cs="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74F77074" w14:textId="77777777" w:rsidR="0096663B" w:rsidRDefault="0096663B" w:rsidP="0096663B">
                  <w:pPr>
                    <w:jc w:val="center"/>
                    <w:rPr>
                      <w:rFonts w:ascii="Times New Roman" w:eastAsia="等线" w:hAnsi="Times New Roman" w:cs="Times New Roman"/>
                      <w:i/>
                      <w:iCs/>
                      <w:szCs w:val="20"/>
                    </w:rPr>
                  </w:pPr>
                  <w:r>
                    <w:rPr>
                      <w:rFonts w:ascii="Times New Roman" w:hAnsi="Times New Roman" w:cs="Times New Roman"/>
                      <w:i/>
                      <w:iCs/>
                      <w:szCs w:val="20"/>
                    </w:rPr>
                    <w:t>6.0</w:t>
                  </w:r>
                </w:p>
              </w:tc>
            </w:tr>
            <w:tr w:rsidR="0096663B" w14:paraId="1A258ED5"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0798DA7B"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3</w:t>
                  </w:r>
                </w:p>
              </w:tc>
              <w:tc>
                <w:tcPr>
                  <w:tcW w:w="0" w:type="auto"/>
                  <w:tcBorders>
                    <w:top w:val="single" w:sz="8" w:space="0" w:color="000000"/>
                    <w:left w:val="single" w:sz="18" w:space="0" w:color="000000"/>
                    <w:bottom w:val="single" w:sz="8" w:space="0" w:color="000000"/>
                    <w:right w:val="single" w:sz="8" w:space="0" w:color="000000"/>
                  </w:tcBorders>
                  <w:vAlign w:val="center"/>
                </w:tcPr>
                <w:p w14:paraId="0E02592F" w14:textId="77777777" w:rsidR="0096663B" w:rsidRDefault="0096663B" w:rsidP="0096663B">
                  <w:pPr>
                    <w:jc w:val="center"/>
                    <w:rPr>
                      <w:rFonts w:ascii="Times New Roman" w:eastAsia="Times New Roman" w:hAnsi="Times New Roman" w:cs="Times New Roman"/>
                      <w:i/>
                      <w:iCs/>
                      <w:strike/>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B2411E8"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3.4</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1CF9CBE"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3.6</w:t>
                  </w:r>
                </w:p>
              </w:tc>
              <w:tc>
                <w:tcPr>
                  <w:tcW w:w="0" w:type="auto"/>
                  <w:tcBorders>
                    <w:top w:val="single" w:sz="8" w:space="0" w:color="000000"/>
                    <w:left w:val="single" w:sz="18" w:space="0" w:color="000000"/>
                    <w:bottom w:val="single" w:sz="8" w:space="0" w:color="000000"/>
                    <w:right w:val="single" w:sz="8" w:space="0" w:color="000000"/>
                  </w:tcBorders>
                  <w:vAlign w:val="center"/>
                </w:tcPr>
                <w:p w14:paraId="14BCE5FD"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DCFE0E6"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14.3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AF394B3"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4.9</w:t>
                  </w:r>
                </w:p>
              </w:tc>
              <w:tc>
                <w:tcPr>
                  <w:tcW w:w="0" w:type="auto"/>
                  <w:tcBorders>
                    <w:top w:val="single" w:sz="8" w:space="0" w:color="000000"/>
                    <w:left w:val="single" w:sz="18" w:space="0" w:color="000000"/>
                    <w:bottom w:val="single" w:sz="8" w:space="0" w:color="000000"/>
                    <w:right w:val="single" w:sz="8" w:space="0" w:color="000000"/>
                  </w:tcBorders>
                  <w:vAlign w:val="center"/>
                </w:tcPr>
                <w:p w14:paraId="0D9C52E6"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124FA0D"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4.6</w:t>
                  </w: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42999CEA"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3.6</w:t>
                  </w:r>
                </w:p>
              </w:tc>
            </w:tr>
            <w:tr w:rsidR="0096663B" w14:paraId="085AB1AD"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2DE54258"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4</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4F2EEFF4"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13.6</w:t>
                  </w:r>
                </w:p>
              </w:tc>
              <w:tc>
                <w:tcPr>
                  <w:tcW w:w="0" w:type="auto"/>
                  <w:tcBorders>
                    <w:top w:val="single" w:sz="8" w:space="0" w:color="000000"/>
                    <w:left w:val="single" w:sz="8" w:space="0" w:color="000000"/>
                    <w:bottom w:val="single" w:sz="8" w:space="0" w:color="000000"/>
                    <w:right w:val="single" w:sz="8" w:space="0" w:color="000000"/>
                  </w:tcBorders>
                  <w:vAlign w:val="center"/>
                </w:tcPr>
                <w:p w14:paraId="56B83024"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31BC05F"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4.9</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0AB000EA"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5.8</w:t>
                  </w:r>
                </w:p>
              </w:tc>
              <w:tc>
                <w:tcPr>
                  <w:tcW w:w="0" w:type="auto"/>
                  <w:tcBorders>
                    <w:top w:val="single" w:sz="8" w:space="0" w:color="000000"/>
                    <w:left w:val="single" w:sz="8" w:space="0" w:color="000000"/>
                    <w:bottom w:val="single" w:sz="8" w:space="0" w:color="000000"/>
                    <w:right w:val="single" w:sz="8" w:space="0" w:color="000000"/>
                  </w:tcBorders>
                  <w:vAlign w:val="center"/>
                </w:tcPr>
                <w:p w14:paraId="1D1FC2FD"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6881D4E"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4.5</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0ED9186C"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15.1</w:t>
                  </w:r>
                </w:p>
              </w:tc>
              <w:tc>
                <w:tcPr>
                  <w:tcW w:w="0" w:type="auto"/>
                  <w:tcBorders>
                    <w:top w:val="single" w:sz="8" w:space="0" w:color="000000"/>
                    <w:left w:val="single" w:sz="8" w:space="0" w:color="000000"/>
                    <w:bottom w:val="single" w:sz="8" w:space="0" w:color="000000"/>
                    <w:right w:val="single" w:sz="8" w:space="0" w:color="000000"/>
                  </w:tcBorders>
                  <w:vAlign w:val="center"/>
                </w:tcPr>
                <w:p w14:paraId="398AADF8" w14:textId="77777777" w:rsidR="0096663B" w:rsidRDefault="0096663B" w:rsidP="0096663B">
                  <w:pPr>
                    <w:jc w:val="center"/>
                    <w:rPr>
                      <w:rFonts w:ascii="Times New Roman" w:eastAsia="Times New Roman" w:hAnsi="Times New Roman" w:cs="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1840C88E"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4.5</w:t>
                  </w:r>
                </w:p>
              </w:tc>
            </w:tr>
            <w:tr w:rsidR="0096663B" w14:paraId="388CC5D7"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1A5EF545"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5</w:t>
                  </w:r>
                </w:p>
              </w:tc>
              <w:tc>
                <w:tcPr>
                  <w:tcW w:w="0" w:type="auto"/>
                  <w:tcBorders>
                    <w:top w:val="single" w:sz="8" w:space="0" w:color="000000"/>
                    <w:left w:val="single" w:sz="18" w:space="0" w:color="000000"/>
                    <w:bottom w:val="single" w:sz="8" w:space="0" w:color="000000"/>
                    <w:right w:val="single" w:sz="8" w:space="0" w:color="000000"/>
                  </w:tcBorders>
                  <w:vAlign w:val="center"/>
                </w:tcPr>
                <w:p w14:paraId="47F40D1E"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8A80273"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13.8</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072EBB6"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4.8</w:t>
                  </w:r>
                </w:p>
              </w:tc>
              <w:tc>
                <w:tcPr>
                  <w:tcW w:w="0" w:type="auto"/>
                  <w:tcBorders>
                    <w:top w:val="single" w:sz="8" w:space="0" w:color="000000"/>
                    <w:left w:val="single" w:sz="18" w:space="0" w:color="000000"/>
                    <w:bottom w:val="single" w:sz="8" w:space="0" w:color="000000"/>
                    <w:right w:val="single" w:sz="8" w:space="0" w:color="000000"/>
                  </w:tcBorders>
                  <w:vAlign w:val="center"/>
                </w:tcPr>
                <w:p w14:paraId="33C9A1B9"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94E12AB"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1.4</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232F0982"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1.9</w:t>
                  </w:r>
                </w:p>
              </w:tc>
              <w:tc>
                <w:tcPr>
                  <w:tcW w:w="0" w:type="auto"/>
                  <w:tcBorders>
                    <w:top w:val="single" w:sz="8" w:space="0" w:color="000000"/>
                    <w:left w:val="single" w:sz="18" w:space="0" w:color="000000"/>
                    <w:bottom w:val="single" w:sz="8" w:space="0" w:color="000000"/>
                    <w:right w:val="single" w:sz="8" w:space="0" w:color="000000"/>
                  </w:tcBorders>
                  <w:vAlign w:val="center"/>
                </w:tcPr>
                <w:p w14:paraId="5E8C7C78"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E8FE2EE"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15.2</w:t>
                  </w: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0101AE6A"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6.5</w:t>
                  </w:r>
                </w:p>
              </w:tc>
            </w:tr>
            <w:tr w:rsidR="0096663B" w14:paraId="09E4A3E3"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0B8E9ED4"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6</w:t>
                  </w:r>
                </w:p>
              </w:tc>
              <w:tc>
                <w:tcPr>
                  <w:tcW w:w="0" w:type="auto"/>
                  <w:tcBorders>
                    <w:top w:val="single" w:sz="8" w:space="0" w:color="000000"/>
                    <w:left w:val="single" w:sz="18" w:space="0" w:color="000000"/>
                    <w:bottom w:val="single" w:sz="8" w:space="0" w:color="000000"/>
                    <w:right w:val="single" w:sz="8" w:space="0" w:color="000000"/>
                  </w:tcBorders>
                  <w:vAlign w:val="center"/>
                </w:tcPr>
                <w:p w14:paraId="796FE229"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5444331B"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7698885"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9.9</w:t>
                  </w:r>
                </w:p>
              </w:tc>
              <w:tc>
                <w:tcPr>
                  <w:tcW w:w="0" w:type="auto"/>
                  <w:tcBorders>
                    <w:top w:val="single" w:sz="8" w:space="0" w:color="000000"/>
                    <w:left w:val="single" w:sz="18" w:space="0" w:color="000000"/>
                    <w:bottom w:val="single" w:sz="8" w:space="0" w:color="000000"/>
                    <w:right w:val="single" w:sz="8" w:space="0" w:color="000000"/>
                  </w:tcBorders>
                  <w:vAlign w:val="center"/>
                </w:tcPr>
                <w:p w14:paraId="06A73DDF"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58FD4889"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7D49646"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0.5</w:t>
                  </w:r>
                </w:p>
              </w:tc>
              <w:tc>
                <w:tcPr>
                  <w:tcW w:w="0" w:type="auto"/>
                  <w:tcBorders>
                    <w:top w:val="single" w:sz="8" w:space="0" w:color="000000"/>
                    <w:left w:val="single" w:sz="18" w:space="0" w:color="000000"/>
                    <w:bottom w:val="single" w:sz="8" w:space="0" w:color="000000"/>
                    <w:right w:val="single" w:sz="8" w:space="0" w:color="000000"/>
                  </w:tcBorders>
                  <w:vAlign w:val="center"/>
                </w:tcPr>
                <w:p w14:paraId="0195C17E"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692CABE1" w14:textId="77777777" w:rsidR="0096663B" w:rsidRDefault="0096663B" w:rsidP="0096663B">
                  <w:pPr>
                    <w:jc w:val="center"/>
                    <w:rPr>
                      <w:rFonts w:ascii="Times New Roman" w:eastAsia="Times New Roman" w:hAnsi="Times New Roman" w:cs="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71CABDEA"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11.9</w:t>
                  </w:r>
                </w:p>
              </w:tc>
            </w:tr>
            <w:tr w:rsidR="0096663B" w14:paraId="6EF2D285"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236FE1E8"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7</w:t>
                  </w:r>
                </w:p>
              </w:tc>
              <w:tc>
                <w:tcPr>
                  <w:tcW w:w="0" w:type="auto"/>
                  <w:tcBorders>
                    <w:top w:val="single" w:sz="8" w:space="0" w:color="000000"/>
                    <w:left w:val="single" w:sz="18" w:space="0" w:color="000000"/>
                    <w:bottom w:val="single" w:sz="8" w:space="0" w:color="000000"/>
                    <w:right w:val="single" w:sz="8" w:space="0" w:color="000000"/>
                  </w:tcBorders>
                  <w:vAlign w:val="center"/>
                </w:tcPr>
                <w:p w14:paraId="163A3BBA"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3121C1F"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0.9</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8CDAB06"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0.7</w:t>
                  </w:r>
                </w:p>
              </w:tc>
              <w:tc>
                <w:tcPr>
                  <w:tcW w:w="0" w:type="auto"/>
                  <w:tcBorders>
                    <w:top w:val="single" w:sz="8" w:space="0" w:color="000000"/>
                    <w:left w:val="single" w:sz="18" w:space="0" w:color="000000"/>
                    <w:bottom w:val="single" w:sz="8" w:space="0" w:color="000000"/>
                    <w:right w:val="single" w:sz="8" w:space="0" w:color="000000"/>
                  </w:tcBorders>
                  <w:vAlign w:val="center"/>
                </w:tcPr>
                <w:p w14:paraId="0526F640"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2C1AC79"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B0272C7"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1.6</w:t>
                  </w:r>
                </w:p>
              </w:tc>
              <w:tc>
                <w:tcPr>
                  <w:tcW w:w="0" w:type="auto"/>
                  <w:tcBorders>
                    <w:top w:val="single" w:sz="8" w:space="0" w:color="000000"/>
                    <w:left w:val="single" w:sz="18" w:space="0" w:color="000000"/>
                    <w:bottom w:val="single" w:sz="8" w:space="0" w:color="000000"/>
                    <w:right w:val="single" w:sz="8" w:space="0" w:color="000000"/>
                  </w:tcBorders>
                  <w:vAlign w:val="center"/>
                </w:tcPr>
                <w:p w14:paraId="47FA0772"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DFC815F"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4.9</w:t>
                  </w: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3AFBF500"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3.0</w:t>
                  </w:r>
                </w:p>
              </w:tc>
            </w:tr>
            <w:tr w:rsidR="0096663B" w14:paraId="303C21C8"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74832A21"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lastRenderedPageBreak/>
                    <w:t>8</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66F430E4"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2.4</w:t>
                  </w:r>
                </w:p>
              </w:tc>
              <w:tc>
                <w:tcPr>
                  <w:tcW w:w="0" w:type="auto"/>
                  <w:tcBorders>
                    <w:top w:val="single" w:sz="8" w:space="0" w:color="000000"/>
                    <w:left w:val="single" w:sz="8" w:space="0" w:color="000000"/>
                    <w:bottom w:val="single" w:sz="8" w:space="0" w:color="000000"/>
                    <w:right w:val="single" w:sz="8" w:space="0" w:color="000000"/>
                  </w:tcBorders>
                  <w:vAlign w:val="center"/>
                </w:tcPr>
                <w:p w14:paraId="4104933D"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7916107"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0.8</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4F442987"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5.6</w:t>
                  </w:r>
                </w:p>
              </w:tc>
              <w:tc>
                <w:tcPr>
                  <w:tcW w:w="0" w:type="auto"/>
                  <w:tcBorders>
                    <w:top w:val="single" w:sz="8" w:space="0" w:color="000000"/>
                    <w:left w:val="single" w:sz="8" w:space="0" w:color="000000"/>
                    <w:bottom w:val="single" w:sz="8" w:space="0" w:color="000000"/>
                    <w:right w:val="single" w:sz="8" w:space="0" w:color="000000"/>
                  </w:tcBorders>
                  <w:vAlign w:val="center"/>
                </w:tcPr>
                <w:p w14:paraId="04F9EDAC"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31F99DC"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4.4</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6E5E2D23"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4.9</w:t>
                  </w:r>
                </w:p>
              </w:tc>
              <w:tc>
                <w:tcPr>
                  <w:tcW w:w="0" w:type="auto"/>
                  <w:tcBorders>
                    <w:top w:val="single" w:sz="8" w:space="0" w:color="000000"/>
                    <w:left w:val="single" w:sz="8" w:space="0" w:color="000000"/>
                    <w:bottom w:val="single" w:sz="8" w:space="0" w:color="000000"/>
                    <w:right w:val="single" w:sz="8" w:space="0" w:color="000000"/>
                  </w:tcBorders>
                  <w:vAlign w:val="center"/>
                </w:tcPr>
                <w:p w14:paraId="2DF69BF8" w14:textId="77777777" w:rsidR="0096663B" w:rsidRDefault="0096663B" w:rsidP="0096663B">
                  <w:pPr>
                    <w:jc w:val="center"/>
                    <w:rPr>
                      <w:rFonts w:ascii="Times New Roman" w:eastAsia="Times New Roman" w:hAnsi="Times New Roman" w:cs="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68CA340F"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2.9</w:t>
                  </w:r>
                </w:p>
              </w:tc>
            </w:tr>
          </w:tbl>
          <w:p w14:paraId="5B50C256" w14:textId="77777777" w:rsidR="0096663B" w:rsidRDefault="0096663B" w:rsidP="0051122A">
            <w:pPr>
              <w:spacing w:before="120" w:after="120" w:line="240" w:lineRule="auto"/>
              <w:rPr>
                <w:szCs w:val="20"/>
              </w:rPr>
            </w:pPr>
          </w:p>
        </w:tc>
      </w:tr>
      <w:tr w:rsidR="004E54D4" w14:paraId="3686A9B0" w14:textId="77777777" w:rsidTr="0021648C">
        <w:trPr>
          <w:trHeight w:val="335"/>
          <w:jc w:val="center"/>
        </w:trPr>
        <w:tc>
          <w:tcPr>
            <w:tcW w:w="1086" w:type="dxa"/>
          </w:tcPr>
          <w:p w14:paraId="587C1548" w14:textId="128ECC41" w:rsidR="004E54D4" w:rsidRDefault="004E54D4" w:rsidP="004E54D4">
            <w:pPr>
              <w:spacing w:before="120" w:after="120"/>
              <w:rPr>
                <w:szCs w:val="20"/>
              </w:rPr>
            </w:pPr>
            <w:r>
              <w:rPr>
                <w:rFonts w:ascii="Times New Roman" w:eastAsia="MS Mincho" w:hAnsi="Times New Roman" w:cs="Times New Roman" w:hint="eastAsia"/>
                <w:szCs w:val="20"/>
              </w:rPr>
              <w:lastRenderedPageBreak/>
              <w:t>vivo</w:t>
            </w:r>
          </w:p>
        </w:tc>
        <w:tc>
          <w:tcPr>
            <w:tcW w:w="9074" w:type="dxa"/>
            <w:gridSpan w:val="2"/>
          </w:tcPr>
          <w:p w14:paraId="2B494FC9" w14:textId="0B3E93B0" w:rsidR="004E54D4" w:rsidRDefault="004E54D4" w:rsidP="004E54D4">
            <w:pPr>
              <w:spacing w:before="120" w:after="120"/>
              <w:rPr>
                <w:rFonts w:ascii="Times New Roman" w:hAnsi="Times New Roman" w:cs="Times New Roman"/>
                <w:szCs w:val="20"/>
              </w:rPr>
            </w:pPr>
            <w:r>
              <w:rPr>
                <w:rFonts w:ascii="Times New Roman" w:eastAsia="MS Mincho" w:hAnsi="Times New Roman" w:cs="Times New Roman" w:hint="eastAsia"/>
                <w:szCs w:val="20"/>
              </w:rPr>
              <w:t>We support Option 2.</w:t>
            </w:r>
          </w:p>
        </w:tc>
      </w:tr>
      <w:tr w:rsidR="00701817" w14:paraId="1DE43BAD" w14:textId="77777777" w:rsidTr="0021648C">
        <w:trPr>
          <w:trHeight w:val="335"/>
          <w:jc w:val="center"/>
        </w:trPr>
        <w:tc>
          <w:tcPr>
            <w:tcW w:w="1086" w:type="dxa"/>
          </w:tcPr>
          <w:p w14:paraId="1A525E35" w14:textId="4C19B4FA" w:rsidR="00701817" w:rsidRDefault="00701817" w:rsidP="00701817">
            <w:pPr>
              <w:spacing w:before="120" w:after="120"/>
              <w:rPr>
                <w:rFonts w:ascii="Times New Roman" w:eastAsia="MS Mincho" w:hAnsi="Times New Roman" w:cs="Times New Roman"/>
                <w:szCs w:val="20"/>
              </w:rPr>
            </w:pPr>
            <w:r>
              <w:rPr>
                <w:rFonts w:ascii="Times New Roman" w:hAnsi="Times New Roman" w:cs="Times New Roman"/>
                <w:szCs w:val="20"/>
              </w:rPr>
              <w:t>QC</w:t>
            </w:r>
          </w:p>
        </w:tc>
        <w:tc>
          <w:tcPr>
            <w:tcW w:w="9074" w:type="dxa"/>
            <w:gridSpan w:val="2"/>
          </w:tcPr>
          <w:p w14:paraId="64F4C987" w14:textId="1140AF45" w:rsidR="00701817" w:rsidRDefault="00701817" w:rsidP="00701817">
            <w:pPr>
              <w:spacing w:before="120" w:after="120"/>
              <w:rPr>
                <w:rFonts w:ascii="Times New Roman" w:eastAsia="MS Mincho" w:hAnsi="Times New Roman" w:cs="Times New Roman"/>
                <w:szCs w:val="20"/>
              </w:rPr>
            </w:pPr>
            <w:r>
              <w:rPr>
                <w:rFonts w:ascii="Times New Roman" w:hAnsi="Times New Roman" w:cs="Times New Roman"/>
                <w:szCs w:val="20"/>
              </w:rPr>
              <w:t>Support. Option 2 aligns better with our observations even though some of the loss numbers are on the higher side.</w:t>
            </w:r>
          </w:p>
        </w:tc>
      </w:tr>
      <w:tr w:rsidR="00EE7A2C" w14:paraId="64EDBC43" w14:textId="77777777" w:rsidTr="0021648C">
        <w:trPr>
          <w:trHeight w:val="335"/>
          <w:jc w:val="center"/>
        </w:trPr>
        <w:tc>
          <w:tcPr>
            <w:tcW w:w="1086" w:type="dxa"/>
          </w:tcPr>
          <w:p w14:paraId="2831F6F9" w14:textId="321C8C73" w:rsidR="00EE7A2C" w:rsidRDefault="00EE7A2C" w:rsidP="00701817">
            <w:pPr>
              <w:spacing w:before="120" w:after="120"/>
              <w:rPr>
                <w:rFonts w:ascii="Times New Roman" w:hAnsi="Times New Roman" w:cs="Times New Roman"/>
                <w:szCs w:val="20"/>
              </w:rPr>
            </w:pPr>
            <w:r>
              <w:rPr>
                <w:rFonts w:ascii="Times New Roman" w:hAnsi="Times New Roman" w:cs="Times New Roman"/>
                <w:szCs w:val="20"/>
              </w:rPr>
              <w:t>Nokia</w:t>
            </w:r>
          </w:p>
        </w:tc>
        <w:tc>
          <w:tcPr>
            <w:tcW w:w="9074" w:type="dxa"/>
            <w:gridSpan w:val="2"/>
          </w:tcPr>
          <w:p w14:paraId="04744C84" w14:textId="77777777" w:rsidR="00EE7A2C" w:rsidRPr="00A05F01" w:rsidRDefault="00EE7A2C" w:rsidP="00EE7A2C">
            <w:pPr>
              <w:spacing w:before="120" w:after="120" w:line="240" w:lineRule="auto"/>
              <w:rPr>
                <w:rFonts w:ascii="Times New Roman" w:hAnsi="Times New Roman" w:cs="Times New Roman"/>
                <w:szCs w:val="20"/>
              </w:rPr>
            </w:pPr>
            <w:r w:rsidRPr="00A05F01">
              <w:rPr>
                <w:rFonts w:ascii="Times New Roman" w:hAnsi="Times New Roman" w:cs="Times New Roman"/>
                <w:szCs w:val="20"/>
              </w:rPr>
              <w:t>Our proposal (Option 2) is based on the detailed modelling of the 3D phone model, that is described in detail in our paper.</w:t>
            </w:r>
          </w:p>
          <w:p w14:paraId="7CA806F1" w14:textId="77777777" w:rsidR="00EE7A2C" w:rsidRPr="00A05F01" w:rsidRDefault="00EE7A2C" w:rsidP="00EE7A2C">
            <w:pPr>
              <w:spacing w:before="120" w:after="120" w:line="240" w:lineRule="auto"/>
              <w:rPr>
                <w:rFonts w:ascii="Times New Roman" w:hAnsi="Times New Roman" w:cs="Times New Roman"/>
                <w:szCs w:val="20"/>
              </w:rPr>
            </w:pPr>
            <w:r w:rsidRPr="00A05F01">
              <w:rPr>
                <w:rFonts w:ascii="Times New Roman" w:hAnsi="Times New Roman" w:cs="Times New Roman"/>
                <w:szCs w:val="20"/>
              </w:rPr>
              <w:t>The reasons for the proposed frequency split:</w:t>
            </w:r>
          </w:p>
          <w:p w14:paraId="551F4515" w14:textId="77777777" w:rsidR="00EE7A2C" w:rsidRPr="00A05F01" w:rsidRDefault="00EE7A2C" w:rsidP="00EB3C1E">
            <w:pPr>
              <w:pStyle w:val="aff3"/>
              <w:widowControl/>
              <w:numPr>
                <w:ilvl w:val="1"/>
                <w:numId w:val="34"/>
              </w:numPr>
              <w:autoSpaceDE/>
              <w:autoSpaceDN/>
              <w:adjustRightInd/>
              <w:spacing w:before="120" w:after="120"/>
              <w:rPr>
                <w:rFonts w:cs="Times New Roman"/>
                <w:szCs w:val="20"/>
                <w:lang w:val="en-US"/>
              </w:rPr>
            </w:pPr>
            <w:r w:rsidRPr="00A05F01">
              <w:rPr>
                <w:rFonts w:cs="Times New Roman"/>
                <w:szCs w:val="20"/>
                <w:lang w:val="en-US"/>
              </w:rPr>
              <w:t>It cannot be more than 2 antennas at the phone at the carrier below 1 Ghz due to the antenna size at this wavelength</w:t>
            </w:r>
          </w:p>
          <w:p w14:paraId="2BAA2872" w14:textId="77777777" w:rsidR="00EE7A2C" w:rsidRPr="00A05F01" w:rsidRDefault="00EE7A2C" w:rsidP="00EB3C1E">
            <w:pPr>
              <w:pStyle w:val="aff3"/>
              <w:widowControl/>
              <w:numPr>
                <w:ilvl w:val="1"/>
                <w:numId w:val="34"/>
              </w:numPr>
              <w:autoSpaceDE/>
              <w:autoSpaceDN/>
              <w:adjustRightInd/>
              <w:spacing w:before="120" w:after="120"/>
              <w:rPr>
                <w:rFonts w:cs="Times New Roman"/>
                <w:szCs w:val="20"/>
                <w:lang w:val="en-US"/>
              </w:rPr>
            </w:pPr>
            <w:r w:rsidRPr="00A05F01">
              <w:rPr>
                <w:rFonts w:cs="Times New Roman"/>
                <w:szCs w:val="20"/>
                <w:lang w:val="en-US"/>
              </w:rPr>
              <w:t>For below 6GHz there is direct contact in between the hand and antenna (integrated in the chassis) therefore the attenuation is high</w:t>
            </w:r>
          </w:p>
          <w:p w14:paraId="2A02D4F5" w14:textId="77777777" w:rsidR="00EE7A2C" w:rsidRDefault="00EE7A2C" w:rsidP="00EB3C1E">
            <w:pPr>
              <w:pStyle w:val="aff3"/>
              <w:widowControl/>
              <w:numPr>
                <w:ilvl w:val="1"/>
                <w:numId w:val="34"/>
              </w:numPr>
              <w:autoSpaceDE/>
              <w:autoSpaceDN/>
              <w:adjustRightInd/>
              <w:spacing w:before="120" w:after="120"/>
              <w:rPr>
                <w:rFonts w:cs="Times New Roman"/>
                <w:szCs w:val="20"/>
              </w:rPr>
            </w:pPr>
            <w:r w:rsidRPr="00A05F01">
              <w:rPr>
                <w:rFonts w:cs="Times New Roman"/>
                <w:szCs w:val="20"/>
                <w:lang w:val="en-US"/>
              </w:rPr>
              <w:t>For above 6GHz, the antennas</w:t>
            </w:r>
            <w:r>
              <w:rPr>
                <w:rFonts w:cs="Times New Roman"/>
                <w:szCs w:val="20"/>
              </w:rPr>
              <w:t xml:space="preserve"> are smaller and can be inside the phone body, also the properties </w:t>
            </w:r>
          </w:p>
          <w:p w14:paraId="1FDC63CF" w14:textId="49B096F1" w:rsidR="00EE7A2C" w:rsidRPr="00EE7A2C" w:rsidRDefault="00EE7A2C" w:rsidP="00EB3C1E">
            <w:pPr>
              <w:pStyle w:val="aff3"/>
              <w:widowControl/>
              <w:numPr>
                <w:ilvl w:val="1"/>
                <w:numId w:val="34"/>
              </w:numPr>
              <w:autoSpaceDE/>
              <w:autoSpaceDN/>
              <w:adjustRightInd/>
              <w:spacing w:before="120" w:after="120"/>
              <w:rPr>
                <w:rFonts w:cs="Times New Roman"/>
                <w:szCs w:val="20"/>
              </w:rPr>
            </w:pPr>
            <w:r w:rsidRPr="00EE7A2C">
              <w:rPr>
                <w:rFonts w:cs="Times New Roman"/>
                <w:szCs w:val="20"/>
              </w:rPr>
              <w:t>For 1-6GHz, it will be hard to have more than 4 antenna in the phone, but we can come up with at</w:t>
            </w:r>
            <w:r>
              <w:rPr>
                <w:rFonts w:cs="Times New Roman"/>
                <w:szCs w:val="20"/>
              </w:rPr>
              <w:t>t</w:t>
            </w:r>
            <w:r w:rsidRPr="00EE7A2C">
              <w:rPr>
                <w:rFonts w:cs="Times New Roman"/>
                <w:szCs w:val="20"/>
              </w:rPr>
              <w:t>ennuation values for all 8 ports if other antenna locations than (1,3,5,7) are used.</w:t>
            </w:r>
          </w:p>
        </w:tc>
      </w:tr>
      <w:tr w:rsidR="0090342A" w14:paraId="094C832A" w14:textId="77777777" w:rsidTr="0021648C">
        <w:trPr>
          <w:trHeight w:val="335"/>
          <w:jc w:val="center"/>
        </w:trPr>
        <w:tc>
          <w:tcPr>
            <w:tcW w:w="1086" w:type="dxa"/>
          </w:tcPr>
          <w:p w14:paraId="4D6F2458" w14:textId="028C311B" w:rsidR="0090342A" w:rsidRDefault="0090342A" w:rsidP="0090342A">
            <w:pPr>
              <w:spacing w:before="120" w:after="120"/>
              <w:rPr>
                <w:rFonts w:ascii="Times New Roman" w:hAnsi="Times New Roman" w:cs="Times New Roman"/>
                <w:szCs w:val="20"/>
              </w:rPr>
            </w:pPr>
            <w:r>
              <w:rPr>
                <w:rFonts w:ascii="Times New Roman" w:eastAsia="Malgun Gothic" w:hAnsi="Times New Roman" w:cs="Times New Roman" w:hint="eastAsia"/>
                <w:szCs w:val="20"/>
              </w:rPr>
              <w:t>S</w:t>
            </w:r>
            <w:r>
              <w:rPr>
                <w:rFonts w:ascii="Times New Roman" w:eastAsia="Malgun Gothic" w:hAnsi="Times New Roman" w:cs="Times New Roman"/>
                <w:szCs w:val="20"/>
              </w:rPr>
              <w:t>amsung</w:t>
            </w:r>
          </w:p>
        </w:tc>
        <w:tc>
          <w:tcPr>
            <w:tcW w:w="9074" w:type="dxa"/>
            <w:gridSpan w:val="2"/>
          </w:tcPr>
          <w:p w14:paraId="3BD22E71" w14:textId="574493C7" w:rsidR="0090342A" w:rsidRPr="00A05F01" w:rsidRDefault="0090342A" w:rsidP="0090342A">
            <w:pPr>
              <w:spacing w:before="120" w:after="120" w:line="240" w:lineRule="auto"/>
              <w:rPr>
                <w:rFonts w:ascii="Times New Roman" w:hAnsi="Times New Roman" w:cs="Times New Roman"/>
                <w:szCs w:val="20"/>
              </w:rPr>
            </w:pPr>
            <w:r>
              <w:rPr>
                <w:rFonts w:ascii="Times New Roman" w:eastAsia="Malgun Gothic" w:hAnsi="Times New Roman" w:cs="Times New Roman"/>
                <w:szCs w:val="20"/>
              </w:rPr>
              <w:t>In Option 2, we would like to know why the trend of loss values varies depending on the frequency band. In general, the higher frequency band, the greater the loss values are expected.</w:t>
            </w:r>
          </w:p>
        </w:tc>
      </w:tr>
      <w:tr w:rsidR="00AF5F6F" w14:paraId="68BCCF3A" w14:textId="77777777" w:rsidTr="0021648C">
        <w:trPr>
          <w:trHeight w:val="335"/>
          <w:jc w:val="center"/>
        </w:trPr>
        <w:tc>
          <w:tcPr>
            <w:tcW w:w="1086" w:type="dxa"/>
          </w:tcPr>
          <w:p w14:paraId="17321BFF" w14:textId="3238FCC0" w:rsidR="00AF5F6F" w:rsidRDefault="00AF5F6F" w:rsidP="0090342A">
            <w:pPr>
              <w:spacing w:before="120" w:after="120"/>
              <w:rPr>
                <w:rFonts w:ascii="Times New Roman" w:eastAsia="Malgun Gothic" w:hAnsi="Times New Roman" w:cs="Times New Roman"/>
                <w:szCs w:val="20"/>
              </w:rPr>
            </w:pPr>
            <w:r>
              <w:rPr>
                <w:rFonts w:ascii="Times New Roman" w:hAnsi="Times New Roman" w:cs="Times New Roman"/>
                <w:sz w:val="20"/>
                <w:szCs w:val="20"/>
              </w:rPr>
              <w:t>CATT</w:t>
            </w:r>
          </w:p>
        </w:tc>
        <w:tc>
          <w:tcPr>
            <w:tcW w:w="9074" w:type="dxa"/>
            <w:gridSpan w:val="2"/>
          </w:tcPr>
          <w:p w14:paraId="7868D4E8" w14:textId="4F452D29" w:rsidR="00AF5F6F" w:rsidRDefault="00AF5F6F" w:rsidP="0090342A">
            <w:pPr>
              <w:spacing w:before="120" w:after="120"/>
              <w:rPr>
                <w:rFonts w:ascii="Times New Roman" w:eastAsia="Malgun Gothic" w:hAnsi="Times New Roman" w:cs="Times New Roman"/>
                <w:szCs w:val="20"/>
              </w:rPr>
            </w:pPr>
            <w:r>
              <w:rPr>
                <w:rFonts w:ascii="Times New Roman" w:hAnsi="Times New Roman" w:cs="Times New Roman" w:hint="eastAsia"/>
                <w:sz w:val="20"/>
                <w:szCs w:val="20"/>
              </w:rPr>
              <w:t xml:space="preserve">We prefer Option 1. Although the </w:t>
            </w:r>
            <w:r>
              <w:rPr>
                <w:rFonts w:ascii="Times New Roman" w:eastAsia="宋体" w:hAnsi="Times New Roman" w:cs="Times New Roman" w:hint="eastAsia"/>
                <w:bCs/>
                <w:sz w:val="20"/>
                <w:szCs w:val="20"/>
              </w:rPr>
              <w:t>antenna design might be different for different frequencies, we think the handheld device antenna model from AI 9.8.1 can be the guide.</w:t>
            </w:r>
          </w:p>
        </w:tc>
      </w:tr>
      <w:tr w:rsidR="00DA11AA" w14:paraId="174B2E40" w14:textId="77777777" w:rsidTr="0021648C">
        <w:tblPrEx>
          <w:jc w:val="left"/>
        </w:tblPrEx>
        <w:trPr>
          <w:trHeight w:val="335"/>
        </w:trPr>
        <w:tc>
          <w:tcPr>
            <w:tcW w:w="1086" w:type="dxa"/>
            <w:hideMark/>
          </w:tcPr>
          <w:p w14:paraId="499D8693" w14:textId="77777777" w:rsidR="00DA11AA" w:rsidRDefault="00DA11AA">
            <w:pPr>
              <w:spacing w:before="120" w:after="120"/>
              <w:rPr>
                <w:rFonts w:ascii="Times New Roman" w:hAnsi="Times New Roman" w:cs="Times New Roman"/>
                <w:sz w:val="20"/>
                <w:szCs w:val="20"/>
              </w:rPr>
            </w:pPr>
            <w:r>
              <w:rPr>
                <w:rFonts w:ascii="Times New Roman" w:hAnsi="Times New Roman" w:cs="Times New Roman"/>
                <w:sz w:val="20"/>
                <w:szCs w:val="20"/>
              </w:rPr>
              <w:t>Nokia2</w:t>
            </w:r>
          </w:p>
        </w:tc>
        <w:tc>
          <w:tcPr>
            <w:tcW w:w="9074" w:type="dxa"/>
            <w:gridSpan w:val="2"/>
          </w:tcPr>
          <w:p w14:paraId="3B409EE7" w14:textId="77777777" w:rsidR="00DA11AA" w:rsidRDefault="00DA11AA">
            <w:pPr>
              <w:spacing w:before="120" w:after="120"/>
              <w:rPr>
                <w:rFonts w:ascii="Times New Roman" w:hAnsi="Times New Roman" w:cs="Times New Roman"/>
                <w:sz w:val="20"/>
                <w:szCs w:val="20"/>
              </w:rPr>
            </w:pPr>
            <w:r>
              <w:rPr>
                <w:rFonts w:ascii="Times New Roman" w:hAnsi="Times New Roman" w:cs="Times New Roman"/>
                <w:sz w:val="20"/>
                <w:szCs w:val="20"/>
              </w:rPr>
              <w:t>We can define the values of the attenuation for the 1-8.4 Ghz frequency range by merging the attenuation results for 2000 MHz, 2600 MHz, 3800 MHz, 4600 MHz and 7800 MHz bands. The updated values are shown in the table below:</w:t>
            </w:r>
          </w:p>
          <w:tbl>
            <w:tblPr>
              <w:tblW w:w="0" w:type="auto"/>
              <w:tblLook w:val="04A0" w:firstRow="1" w:lastRow="0" w:firstColumn="1" w:lastColumn="0" w:noHBand="0" w:noVBand="1"/>
            </w:tblPr>
            <w:tblGrid>
              <w:gridCol w:w="1050"/>
              <w:gridCol w:w="1050"/>
              <w:gridCol w:w="1050"/>
              <w:gridCol w:w="1050"/>
              <w:gridCol w:w="1050"/>
              <w:gridCol w:w="1050"/>
              <w:gridCol w:w="1050"/>
            </w:tblGrid>
            <w:tr w:rsidR="00DA11AA" w14:paraId="22043DB4" w14:textId="77777777">
              <w:trPr>
                <w:gridAfter w:val="6"/>
                <w:wAfter w:w="6300" w:type="dxa"/>
                <w:trHeight w:val="330"/>
              </w:trPr>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391CD42B" w14:textId="77777777" w:rsidR="00DA11AA" w:rsidRDefault="00DA11AA">
                  <w:pPr>
                    <w:rPr>
                      <w:rFonts w:ascii="Times New Roman" w:hAnsi="Times New Roman" w:cs="Times New Roman"/>
                      <w:sz w:val="20"/>
                      <w:szCs w:val="20"/>
                    </w:rPr>
                  </w:pPr>
                </w:p>
              </w:tc>
            </w:tr>
            <w:tr w:rsidR="00DA11AA" w14:paraId="0F632BAF" w14:textId="77777777">
              <w:trPr>
                <w:trHeight w:val="330"/>
              </w:trPr>
              <w:tc>
                <w:tcPr>
                  <w:tcW w:w="1050" w:type="dxa"/>
                  <w:tcBorders>
                    <w:top w:val="single" w:sz="8" w:space="0" w:color="ABABAB"/>
                    <w:left w:val="single" w:sz="8" w:space="0" w:color="ABABAB"/>
                    <w:bottom w:val="single" w:sz="8" w:space="0" w:color="ABABAB"/>
                    <w:right w:val="single" w:sz="8" w:space="0" w:color="ABABAB"/>
                  </w:tcBorders>
                  <w:tcMar>
                    <w:top w:w="15" w:type="dxa"/>
                    <w:left w:w="15" w:type="dxa"/>
                    <w:bottom w:w="15" w:type="dxa"/>
                    <w:right w:w="15" w:type="dxa"/>
                  </w:tcMar>
                  <w:hideMark/>
                </w:tcPr>
                <w:p w14:paraId="17BFF231"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Antenna location</w:t>
                  </w:r>
                </w:p>
              </w:tc>
              <w:tc>
                <w:tcPr>
                  <w:tcW w:w="1050" w:type="dxa"/>
                  <w:tcBorders>
                    <w:top w:val="single" w:sz="8" w:space="0" w:color="ABABAB"/>
                    <w:left w:val="nil"/>
                    <w:bottom w:val="single" w:sz="8" w:space="0" w:color="ABABAB"/>
                    <w:right w:val="single" w:sz="8" w:space="0" w:color="ABABAB"/>
                  </w:tcBorders>
                  <w:tcMar>
                    <w:top w:w="15" w:type="dxa"/>
                    <w:left w:w="15" w:type="dxa"/>
                    <w:bottom w:w="15" w:type="dxa"/>
                    <w:right w:w="15" w:type="dxa"/>
                  </w:tcMar>
                  <w:hideMark/>
                </w:tcPr>
                <w:p w14:paraId="39BB0670"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Average for 2-4.6</w:t>
                  </w:r>
                </w:p>
                <w:p w14:paraId="56F2B8D9"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(one hand)</w:t>
                  </w:r>
                </w:p>
              </w:tc>
              <w:tc>
                <w:tcPr>
                  <w:tcW w:w="1050" w:type="dxa"/>
                  <w:tcBorders>
                    <w:top w:val="single" w:sz="8" w:space="0" w:color="ABABAB"/>
                    <w:left w:val="nil"/>
                    <w:bottom w:val="single" w:sz="8" w:space="0" w:color="ABABAB"/>
                    <w:right w:val="single" w:sz="8" w:space="0" w:color="ABABAB"/>
                  </w:tcBorders>
                  <w:tcMar>
                    <w:top w:w="15" w:type="dxa"/>
                    <w:left w:w="15" w:type="dxa"/>
                    <w:bottom w:w="15" w:type="dxa"/>
                    <w:right w:w="15" w:type="dxa"/>
                  </w:tcMar>
                  <w:hideMark/>
                </w:tcPr>
                <w:p w14:paraId="38AA4595"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C82613"/>
                      <w:bdr w:val="none" w:sz="0" w:space="0" w:color="auto" w:frame="1"/>
                    </w:rPr>
                    <w:t>Average for 2-7.8</w:t>
                  </w:r>
                </w:p>
                <w:p w14:paraId="773C3C6B"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C82613"/>
                      <w:bdr w:val="none" w:sz="0" w:space="0" w:color="auto" w:frame="1"/>
                    </w:rPr>
                    <w:t>(one hand)</w:t>
                  </w:r>
                </w:p>
              </w:tc>
              <w:tc>
                <w:tcPr>
                  <w:tcW w:w="1050" w:type="dxa"/>
                  <w:tcBorders>
                    <w:top w:val="single" w:sz="8" w:space="0" w:color="ABABAB"/>
                    <w:left w:val="nil"/>
                    <w:bottom w:val="single" w:sz="8" w:space="0" w:color="ABABAB"/>
                    <w:right w:val="single" w:sz="8" w:space="0" w:color="ABABAB"/>
                  </w:tcBorders>
                  <w:tcMar>
                    <w:top w:w="15" w:type="dxa"/>
                    <w:left w:w="15" w:type="dxa"/>
                    <w:bottom w:w="15" w:type="dxa"/>
                    <w:right w:w="15" w:type="dxa"/>
                  </w:tcMar>
                  <w:hideMark/>
                </w:tcPr>
                <w:p w14:paraId="5CE6C629"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Average for 2-4.6</w:t>
                  </w:r>
                </w:p>
                <w:p w14:paraId="1C4D0550"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(dual hand)</w:t>
                  </w:r>
                </w:p>
              </w:tc>
              <w:tc>
                <w:tcPr>
                  <w:tcW w:w="1050" w:type="dxa"/>
                  <w:tcBorders>
                    <w:top w:val="single" w:sz="8" w:space="0" w:color="ABABAB"/>
                    <w:left w:val="nil"/>
                    <w:bottom w:val="single" w:sz="8" w:space="0" w:color="ABABAB"/>
                    <w:right w:val="single" w:sz="8" w:space="0" w:color="ABABAB"/>
                  </w:tcBorders>
                  <w:tcMar>
                    <w:top w:w="15" w:type="dxa"/>
                    <w:left w:w="15" w:type="dxa"/>
                    <w:bottom w:w="15" w:type="dxa"/>
                    <w:right w:w="15" w:type="dxa"/>
                  </w:tcMar>
                  <w:hideMark/>
                </w:tcPr>
                <w:p w14:paraId="51D18F8D"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C82613"/>
                      <w:bdr w:val="none" w:sz="0" w:space="0" w:color="auto" w:frame="1"/>
                    </w:rPr>
                    <w:t>Average for 2-7.8</w:t>
                  </w:r>
                </w:p>
                <w:p w14:paraId="6F7CE49E"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C82613"/>
                      <w:bdr w:val="none" w:sz="0" w:space="0" w:color="auto" w:frame="1"/>
                    </w:rPr>
                    <w:t>(dual hand)</w:t>
                  </w:r>
                </w:p>
              </w:tc>
              <w:tc>
                <w:tcPr>
                  <w:tcW w:w="1050" w:type="dxa"/>
                  <w:tcBorders>
                    <w:top w:val="single" w:sz="8" w:space="0" w:color="ABABAB"/>
                    <w:left w:val="nil"/>
                    <w:bottom w:val="single" w:sz="8" w:space="0" w:color="ABABAB"/>
                    <w:right w:val="single" w:sz="8" w:space="0" w:color="ABABAB"/>
                  </w:tcBorders>
                  <w:tcMar>
                    <w:top w:w="15" w:type="dxa"/>
                    <w:left w:w="15" w:type="dxa"/>
                    <w:bottom w:w="15" w:type="dxa"/>
                    <w:right w:w="15" w:type="dxa"/>
                  </w:tcMar>
                  <w:hideMark/>
                </w:tcPr>
                <w:p w14:paraId="255B7DC8"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Average for 2-4.6</w:t>
                  </w:r>
                </w:p>
                <w:p w14:paraId="41F52937"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(hand and head)</w:t>
                  </w:r>
                </w:p>
              </w:tc>
              <w:tc>
                <w:tcPr>
                  <w:tcW w:w="1050" w:type="dxa"/>
                  <w:tcBorders>
                    <w:top w:val="single" w:sz="8" w:space="0" w:color="ABABAB"/>
                    <w:left w:val="nil"/>
                    <w:bottom w:val="single" w:sz="8" w:space="0" w:color="ABABAB"/>
                    <w:right w:val="single" w:sz="8" w:space="0" w:color="ABABAB"/>
                  </w:tcBorders>
                  <w:tcMar>
                    <w:top w:w="15" w:type="dxa"/>
                    <w:left w:w="15" w:type="dxa"/>
                    <w:bottom w:w="15" w:type="dxa"/>
                    <w:right w:w="15" w:type="dxa"/>
                  </w:tcMar>
                  <w:hideMark/>
                </w:tcPr>
                <w:p w14:paraId="753AE85C"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C82613"/>
                      <w:bdr w:val="none" w:sz="0" w:space="0" w:color="auto" w:frame="1"/>
                    </w:rPr>
                    <w:t>Average for 2-7.8</w:t>
                  </w:r>
                </w:p>
                <w:p w14:paraId="6FF11944"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C82613"/>
                      <w:bdr w:val="none" w:sz="0" w:space="0" w:color="auto" w:frame="1"/>
                    </w:rPr>
                    <w:t>(hand and head)</w:t>
                  </w:r>
                </w:p>
              </w:tc>
            </w:tr>
            <w:tr w:rsidR="00DA11AA" w14:paraId="402AFB04"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6A8F944A"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2138D22C"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-0.8</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BE39C0E"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-0.7</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5E6962A"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-14.4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7A1B6AE6"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-12.8</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8E0E8C1"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-4.4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374DD682"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-3.9</w:t>
                  </w:r>
                </w:p>
              </w:tc>
            </w:tr>
            <w:tr w:rsidR="00DA11AA" w14:paraId="44A4F503"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4BEC8E5C"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2</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4D1E4B51" w14:textId="77777777" w:rsidR="00DA11AA" w:rsidRDefault="00DA11AA">
                  <w:pPr>
                    <w:rPr>
                      <w:rFonts w:ascii="Aptos" w:eastAsia="Times New Roman" w:hAnsi="Aptos" w:cs="Segoe UI"/>
                      <w:color w:val="242424"/>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E3C51D9"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B1CA922"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59132C6"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E55C354"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B33287D" w14:textId="77777777" w:rsidR="00DA11AA" w:rsidRDefault="00DA11AA">
                  <w:pPr>
                    <w:spacing w:after="0" w:line="240" w:lineRule="auto"/>
                    <w:rPr>
                      <w:rFonts w:ascii="Times New Roman" w:eastAsia="宋体" w:hAnsi="Times New Roman" w:cs="Times New Roman"/>
                      <w:sz w:val="20"/>
                      <w:szCs w:val="20"/>
                    </w:rPr>
                  </w:pPr>
                </w:p>
              </w:tc>
            </w:tr>
            <w:tr w:rsidR="00DA11AA" w14:paraId="293B6A01"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07585760"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3</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31CA4D6"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-3.4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5CEC90F7"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-3.3</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7A822ACB"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-14.4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EB0B07E"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-14.3</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B6FD0A1"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-4.6</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5BA377E5"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-4.4</w:t>
                  </w:r>
                </w:p>
              </w:tc>
            </w:tr>
            <w:tr w:rsidR="00DA11AA" w14:paraId="768042BD"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675E6BB9"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2C577D5D" w14:textId="77777777" w:rsidR="00DA11AA" w:rsidRDefault="00DA11AA">
                  <w:pPr>
                    <w:rPr>
                      <w:rFonts w:ascii="Aptos" w:eastAsia="Times New Roman" w:hAnsi="Aptos" w:cs="Segoe UI"/>
                      <w:color w:val="242424"/>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33711481"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42C69CA"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6E32475"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52FA4736"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68AD0FC" w14:textId="77777777" w:rsidR="00DA11AA" w:rsidRDefault="00DA11AA">
                  <w:pPr>
                    <w:spacing w:after="0" w:line="240" w:lineRule="auto"/>
                    <w:rPr>
                      <w:rFonts w:ascii="Times New Roman" w:eastAsia="宋体" w:hAnsi="Times New Roman" w:cs="Times New Roman"/>
                      <w:sz w:val="20"/>
                      <w:szCs w:val="20"/>
                    </w:rPr>
                  </w:pPr>
                </w:p>
              </w:tc>
            </w:tr>
            <w:tr w:rsidR="00DA11AA" w14:paraId="384F68A8"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318D3BC8"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5</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23B2985"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-13.8</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2B4A032"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-12.4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6725F93"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-1.6</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4CC97A32"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-1.4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861C14E"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-15.2</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941B1D2"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-13.6</w:t>
                  </w:r>
                </w:p>
              </w:tc>
            </w:tr>
            <w:tr w:rsidR="00DA11AA" w14:paraId="280A1929"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596EC4AE"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6</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97C2447" w14:textId="77777777" w:rsidR="00DA11AA" w:rsidRDefault="00DA11AA">
                  <w:pPr>
                    <w:rPr>
                      <w:rFonts w:ascii="Aptos" w:eastAsia="Times New Roman" w:hAnsi="Aptos" w:cs="Segoe UI"/>
                      <w:color w:val="242424"/>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7A885BD5"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5C37E261"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6F48192"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4D1BB22D"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3A8F5704" w14:textId="77777777" w:rsidR="00DA11AA" w:rsidRDefault="00DA11AA">
                  <w:pPr>
                    <w:spacing w:after="0" w:line="240" w:lineRule="auto"/>
                    <w:rPr>
                      <w:rFonts w:ascii="Times New Roman" w:eastAsia="宋体" w:hAnsi="Times New Roman" w:cs="Times New Roman"/>
                      <w:sz w:val="20"/>
                      <w:szCs w:val="20"/>
                    </w:rPr>
                  </w:pPr>
                </w:p>
              </w:tc>
            </w:tr>
            <w:tr w:rsidR="00DA11AA" w14:paraId="721E3246"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2673F22B"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7</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491E1EE8"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-0.9</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23948878"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-0.8</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4442370"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51029E0"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-1.2</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282333F8"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-3.4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98D7068"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-3.0</w:t>
                  </w:r>
                </w:p>
              </w:tc>
            </w:tr>
            <w:tr w:rsidR="00DA11AA" w14:paraId="0A64F31C"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0B7BA83C"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8</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21F1C291" w14:textId="77777777" w:rsidR="00DA11AA" w:rsidRDefault="00DA11AA">
                  <w:pPr>
                    <w:rPr>
                      <w:rFonts w:ascii="Aptos" w:eastAsia="Times New Roman" w:hAnsi="Aptos" w:cs="Segoe UI"/>
                      <w:color w:val="242424"/>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52C1F410"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75BCFD46"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E4D631C"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29E00C9A"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3504B49" w14:textId="77777777" w:rsidR="00DA11AA" w:rsidRDefault="00DA11AA">
                  <w:pPr>
                    <w:spacing w:after="0" w:line="240" w:lineRule="auto"/>
                    <w:rPr>
                      <w:rFonts w:ascii="Times New Roman" w:eastAsia="宋体" w:hAnsi="Times New Roman" w:cs="Times New Roman"/>
                      <w:sz w:val="20"/>
                      <w:szCs w:val="20"/>
                    </w:rPr>
                  </w:pPr>
                </w:p>
              </w:tc>
            </w:tr>
          </w:tbl>
          <w:p w14:paraId="5DCF2681" w14:textId="77777777" w:rsidR="00DA11AA" w:rsidRDefault="00DA11AA">
            <w:pPr>
              <w:spacing w:before="120" w:after="120"/>
              <w:rPr>
                <w:rFonts w:ascii="Times New Roman" w:hAnsi="Times New Roman" w:cs="Times New Roman"/>
                <w:sz w:val="20"/>
                <w:szCs w:val="20"/>
              </w:rPr>
            </w:pPr>
          </w:p>
          <w:p w14:paraId="6F04F894" w14:textId="77777777" w:rsidR="00DA11AA" w:rsidRDefault="00DA11AA">
            <w:pPr>
              <w:spacing w:before="120" w:after="120"/>
              <w:rPr>
                <w:rFonts w:ascii="Times New Roman" w:hAnsi="Times New Roman" w:cs="Times New Roman"/>
                <w:sz w:val="20"/>
                <w:szCs w:val="20"/>
              </w:rPr>
            </w:pPr>
            <w:r>
              <w:rPr>
                <w:rFonts w:ascii="Times New Roman" w:hAnsi="Times New Roman" w:cs="Times New Roman"/>
                <w:sz w:val="20"/>
                <w:szCs w:val="20"/>
              </w:rPr>
              <w:t>To Sony, the lower value of attenuation for higher frequencies is caused by two main factors:</w:t>
            </w:r>
          </w:p>
          <w:p w14:paraId="2CC13E2D" w14:textId="77777777" w:rsidR="00DA11AA" w:rsidRDefault="00DA11AA" w:rsidP="00DA11AA">
            <w:pPr>
              <w:pStyle w:val="aff3"/>
              <w:numPr>
                <w:ilvl w:val="0"/>
                <w:numId w:val="69"/>
              </w:numPr>
              <w:spacing w:before="120" w:after="120" w:line="360" w:lineRule="auto"/>
              <w:jc w:val="left"/>
              <w:rPr>
                <w:rFonts w:cs="Times New Roman"/>
                <w:sz w:val="20"/>
                <w:szCs w:val="20"/>
              </w:rPr>
            </w:pPr>
            <w:r>
              <w:rPr>
                <w:rFonts w:cs="Times New Roman"/>
                <w:sz w:val="20"/>
                <w:szCs w:val="20"/>
              </w:rPr>
              <w:lastRenderedPageBreak/>
              <w:t>A gap in between the antenna and the hand for higher freqeuncies, as shown in the figure below used for our evaluation:</w:t>
            </w:r>
          </w:p>
          <w:p w14:paraId="0C7B1A4B" w14:textId="672B5757" w:rsidR="00DA11AA" w:rsidRDefault="00DA11AA">
            <w:pPr>
              <w:pStyle w:val="aff3"/>
              <w:spacing w:before="120" w:after="120" w:line="360" w:lineRule="auto"/>
              <w:rPr>
                <w:rFonts w:cs="Times New Roman"/>
                <w:sz w:val="20"/>
                <w:szCs w:val="20"/>
              </w:rPr>
            </w:pPr>
            <w:r>
              <w:rPr>
                <w:noProof/>
                <w:lang w:val="en-US"/>
              </w:rPr>
              <w:drawing>
                <wp:inline distT="0" distB="0" distL="0" distR="0" wp14:anchorId="68E8E4C7" wp14:editId="5B18F2E6">
                  <wp:extent cx="2635250" cy="1314450"/>
                  <wp:effectExtent l="0" t="0" r="0" b="0"/>
                  <wp:docPr id="17" name="图片 17" descr="A diagram of a computer chi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omputer chip&#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35250" cy="1314450"/>
                          </a:xfrm>
                          <a:prstGeom prst="rect">
                            <a:avLst/>
                          </a:prstGeom>
                          <a:noFill/>
                          <a:ln>
                            <a:noFill/>
                          </a:ln>
                        </pic:spPr>
                      </pic:pic>
                    </a:graphicData>
                  </a:graphic>
                </wp:inline>
              </w:drawing>
            </w:r>
          </w:p>
          <w:p w14:paraId="69AC6FD5" w14:textId="77777777" w:rsidR="00DA11AA" w:rsidRDefault="00DA11AA" w:rsidP="00DA11AA">
            <w:pPr>
              <w:pStyle w:val="aff3"/>
              <w:numPr>
                <w:ilvl w:val="0"/>
                <w:numId w:val="69"/>
              </w:numPr>
              <w:spacing w:before="120" w:after="120" w:line="360" w:lineRule="auto"/>
              <w:jc w:val="left"/>
              <w:rPr>
                <w:rFonts w:cs="Times New Roman"/>
                <w:sz w:val="20"/>
                <w:szCs w:val="20"/>
              </w:rPr>
            </w:pPr>
            <w:r>
              <w:rPr>
                <w:rFonts w:cs="Times New Roman"/>
                <w:sz w:val="20"/>
                <w:szCs w:val="20"/>
              </w:rPr>
              <w:t>Differrent properties of the hand</w:t>
            </w:r>
          </w:p>
        </w:tc>
      </w:tr>
      <w:tr w:rsidR="00F4334D" w14:paraId="7762C0E3" w14:textId="77777777" w:rsidTr="0021648C">
        <w:tblPrEx>
          <w:jc w:val="left"/>
        </w:tblPrEx>
        <w:trPr>
          <w:trHeight w:val="335"/>
        </w:trPr>
        <w:tc>
          <w:tcPr>
            <w:tcW w:w="1086" w:type="dxa"/>
          </w:tcPr>
          <w:p w14:paraId="15A14F76" w14:textId="77777777" w:rsidR="00F4334D" w:rsidRDefault="00F4334D" w:rsidP="00C30093">
            <w:pPr>
              <w:spacing w:before="120" w:after="120"/>
              <w:rPr>
                <w:rFonts w:ascii="Times New Roman" w:hAnsi="Times New Roman" w:cs="Times New Roman"/>
                <w:sz w:val="20"/>
                <w:szCs w:val="20"/>
              </w:rPr>
            </w:pPr>
            <w:r>
              <w:rPr>
                <w:rFonts w:ascii="Times New Roman" w:hAnsi="Times New Roman" w:cs="Times New Roman"/>
                <w:sz w:val="20"/>
                <w:szCs w:val="20"/>
              </w:rPr>
              <w:lastRenderedPageBreak/>
              <w:t>Nokia 3</w:t>
            </w:r>
          </w:p>
        </w:tc>
        <w:tc>
          <w:tcPr>
            <w:tcW w:w="9074" w:type="dxa"/>
            <w:gridSpan w:val="2"/>
          </w:tcPr>
          <w:p w14:paraId="687221C7" w14:textId="77777777" w:rsidR="00F4334D" w:rsidRDefault="00F4334D" w:rsidP="00C30093">
            <w:pPr>
              <w:spacing w:before="120" w:after="120"/>
              <w:rPr>
                <w:rFonts w:ascii="Times New Roman" w:hAnsi="Times New Roman" w:cs="Times New Roman"/>
                <w:sz w:val="20"/>
                <w:szCs w:val="20"/>
              </w:rPr>
            </w:pPr>
            <w:r>
              <w:rPr>
                <w:rFonts w:ascii="Times New Roman" w:hAnsi="Times New Roman" w:cs="Times New Roman"/>
                <w:sz w:val="20"/>
                <w:szCs w:val="20"/>
              </w:rPr>
              <w:t>The values in 1-8.4 Ghz band</w:t>
            </w:r>
          </w:p>
          <w:tbl>
            <w:tblPr>
              <w:tblW w:w="9636" w:type="dxa"/>
              <w:tblCellMar>
                <w:top w:w="15" w:type="dxa"/>
                <w:bottom w:w="15" w:type="dxa"/>
              </w:tblCellMar>
              <w:tblLook w:val="04A0" w:firstRow="1" w:lastRow="0" w:firstColumn="1" w:lastColumn="0" w:noHBand="0" w:noVBand="1"/>
            </w:tblPr>
            <w:tblGrid>
              <w:gridCol w:w="882"/>
              <w:gridCol w:w="869"/>
              <w:gridCol w:w="868"/>
              <w:gridCol w:w="868"/>
              <w:gridCol w:w="868"/>
              <w:gridCol w:w="868"/>
              <w:gridCol w:w="868"/>
              <w:gridCol w:w="868"/>
              <w:gridCol w:w="868"/>
              <w:gridCol w:w="868"/>
              <w:gridCol w:w="221"/>
            </w:tblGrid>
            <w:tr w:rsidR="00F4334D" w:rsidRPr="00A475B7" w14:paraId="5C18680D" w14:textId="77777777" w:rsidTr="00C30093">
              <w:trPr>
                <w:gridAfter w:val="1"/>
                <w:wAfter w:w="36" w:type="dxa"/>
                <w:trHeight w:val="315"/>
              </w:trPr>
              <w:tc>
                <w:tcPr>
                  <w:tcW w:w="960" w:type="dxa"/>
                  <w:tcBorders>
                    <w:top w:val="nil"/>
                    <w:left w:val="nil"/>
                    <w:bottom w:val="nil"/>
                    <w:right w:val="nil"/>
                  </w:tcBorders>
                  <w:shd w:val="clear" w:color="000000" w:fill="FFFFFF"/>
                  <w:noWrap/>
                  <w:vAlign w:val="bottom"/>
                  <w:hideMark/>
                </w:tcPr>
                <w:p w14:paraId="7D86CD2B" w14:textId="77777777" w:rsidR="00F4334D" w:rsidRPr="00A475B7" w:rsidRDefault="00F4334D" w:rsidP="00C30093">
                  <w:pPr>
                    <w:spacing w:after="0" w:line="240" w:lineRule="auto"/>
                    <w:rPr>
                      <w:rFonts w:ascii="Times New Roman" w:eastAsia="Times New Roman" w:hAnsi="Times New Roman" w:cs="Times New Roman"/>
                      <w:sz w:val="20"/>
                      <w:szCs w:val="20"/>
                    </w:rPr>
                  </w:pPr>
                </w:p>
              </w:tc>
              <w:tc>
                <w:tcPr>
                  <w:tcW w:w="8640" w:type="dxa"/>
                  <w:gridSpan w:val="9"/>
                  <w:tcBorders>
                    <w:top w:val="single" w:sz="8" w:space="0" w:color="auto"/>
                    <w:left w:val="single" w:sz="8" w:space="0" w:color="auto"/>
                    <w:bottom w:val="single" w:sz="8" w:space="0" w:color="auto"/>
                    <w:right w:val="nil"/>
                  </w:tcBorders>
                  <w:shd w:val="clear" w:color="000000" w:fill="FFFFFF"/>
                  <w:noWrap/>
                  <w:vAlign w:val="bottom"/>
                  <w:hideMark/>
                </w:tcPr>
                <w:p w14:paraId="3779F0D2" w14:textId="77777777" w:rsidR="00F4334D" w:rsidRPr="00A475B7" w:rsidRDefault="00F4334D" w:rsidP="00C30093">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Power attenuation (dB)</w:t>
                  </w:r>
                </w:p>
              </w:tc>
            </w:tr>
            <w:tr w:rsidR="00F4334D" w:rsidRPr="00A475B7" w14:paraId="0807B61E" w14:textId="77777777" w:rsidTr="00C30093">
              <w:trPr>
                <w:gridAfter w:val="1"/>
                <w:wAfter w:w="36" w:type="dxa"/>
                <w:trHeight w:val="315"/>
              </w:trPr>
              <w:tc>
                <w:tcPr>
                  <w:tcW w:w="960" w:type="dxa"/>
                  <w:vMerge w:val="restart"/>
                  <w:tcBorders>
                    <w:top w:val="single" w:sz="8" w:space="0" w:color="auto"/>
                    <w:left w:val="single" w:sz="8" w:space="0" w:color="auto"/>
                    <w:bottom w:val="single" w:sz="4" w:space="0" w:color="auto"/>
                    <w:right w:val="single" w:sz="8" w:space="0" w:color="auto"/>
                  </w:tcBorders>
                  <w:shd w:val="clear" w:color="000000" w:fill="FFFFFF"/>
                  <w:vAlign w:val="center"/>
                  <w:hideMark/>
                </w:tcPr>
                <w:p w14:paraId="2F5CAAAB" w14:textId="77777777" w:rsidR="00F4334D" w:rsidRPr="00A475B7" w:rsidRDefault="00F4334D" w:rsidP="00C30093">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Antenna index</w:t>
                  </w:r>
                </w:p>
              </w:tc>
              <w:tc>
                <w:tcPr>
                  <w:tcW w:w="2880" w:type="dxa"/>
                  <w:gridSpan w:val="3"/>
                  <w:tcBorders>
                    <w:top w:val="nil"/>
                    <w:left w:val="single" w:sz="8" w:space="0" w:color="auto"/>
                    <w:bottom w:val="nil"/>
                    <w:right w:val="single" w:sz="4" w:space="0" w:color="auto"/>
                  </w:tcBorders>
                  <w:shd w:val="clear" w:color="000000" w:fill="FFFFFF"/>
                  <w:noWrap/>
                  <w:vAlign w:val="bottom"/>
                  <w:hideMark/>
                </w:tcPr>
                <w:p w14:paraId="110C23D6" w14:textId="77777777" w:rsidR="00F4334D" w:rsidRPr="00A475B7" w:rsidRDefault="00F4334D" w:rsidP="00C30093">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One Hand Grip</w:t>
                  </w:r>
                </w:p>
              </w:tc>
              <w:tc>
                <w:tcPr>
                  <w:tcW w:w="2880" w:type="dxa"/>
                  <w:gridSpan w:val="3"/>
                  <w:tcBorders>
                    <w:top w:val="nil"/>
                    <w:left w:val="single" w:sz="4" w:space="0" w:color="auto"/>
                    <w:bottom w:val="nil"/>
                    <w:right w:val="single" w:sz="4" w:space="0" w:color="auto"/>
                  </w:tcBorders>
                  <w:shd w:val="clear" w:color="000000" w:fill="FFFFFF"/>
                  <w:noWrap/>
                  <w:vAlign w:val="bottom"/>
                  <w:hideMark/>
                </w:tcPr>
                <w:p w14:paraId="19C787AF" w14:textId="77777777" w:rsidR="00F4334D" w:rsidRPr="00A475B7" w:rsidRDefault="00F4334D" w:rsidP="00C30093">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Dual Hand Grip</w:t>
                  </w:r>
                </w:p>
              </w:tc>
              <w:tc>
                <w:tcPr>
                  <w:tcW w:w="2880" w:type="dxa"/>
                  <w:gridSpan w:val="3"/>
                  <w:tcBorders>
                    <w:top w:val="nil"/>
                    <w:left w:val="single" w:sz="4" w:space="0" w:color="auto"/>
                    <w:bottom w:val="nil"/>
                    <w:right w:val="single" w:sz="4" w:space="0" w:color="auto"/>
                  </w:tcBorders>
                  <w:shd w:val="clear" w:color="000000" w:fill="FFFFFF"/>
                  <w:noWrap/>
                  <w:vAlign w:val="bottom"/>
                  <w:hideMark/>
                </w:tcPr>
                <w:p w14:paraId="16AD0E3B" w14:textId="77777777" w:rsidR="00F4334D" w:rsidRPr="00A475B7" w:rsidRDefault="00F4334D" w:rsidP="00C30093">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Head and one hand grip</w:t>
                  </w:r>
                </w:p>
              </w:tc>
            </w:tr>
            <w:tr w:rsidR="00F4334D" w:rsidRPr="00A475B7" w14:paraId="72BCDF4A" w14:textId="77777777" w:rsidTr="00C30093">
              <w:trPr>
                <w:gridAfter w:val="1"/>
                <w:wAfter w:w="36" w:type="dxa"/>
                <w:trHeight w:val="300"/>
              </w:trPr>
              <w:tc>
                <w:tcPr>
                  <w:tcW w:w="960" w:type="dxa"/>
                  <w:vMerge/>
                  <w:tcBorders>
                    <w:top w:val="single" w:sz="8" w:space="0" w:color="auto"/>
                    <w:left w:val="single" w:sz="8" w:space="0" w:color="auto"/>
                    <w:bottom w:val="single" w:sz="4" w:space="0" w:color="auto"/>
                    <w:right w:val="single" w:sz="8" w:space="0" w:color="auto"/>
                  </w:tcBorders>
                  <w:vAlign w:val="center"/>
                  <w:hideMark/>
                </w:tcPr>
                <w:p w14:paraId="2AE257B8" w14:textId="77777777" w:rsidR="00F4334D" w:rsidRPr="00A475B7" w:rsidRDefault="00F4334D" w:rsidP="00C30093">
                  <w:pPr>
                    <w:spacing w:after="0" w:line="240" w:lineRule="auto"/>
                    <w:rPr>
                      <w:rFonts w:ascii="Aptos Narrow" w:eastAsia="Times New Roman" w:hAnsi="Aptos Narrow" w:cs="Times New Roman"/>
                      <w:i/>
                      <w:iCs/>
                      <w:color w:val="000000"/>
                    </w:rPr>
                  </w:pPr>
                </w:p>
              </w:tc>
              <w:tc>
                <w:tcPr>
                  <w:tcW w:w="960" w:type="dxa"/>
                  <w:vMerge w:val="restart"/>
                  <w:tcBorders>
                    <w:top w:val="single" w:sz="8" w:space="0" w:color="auto"/>
                    <w:left w:val="single" w:sz="8" w:space="0" w:color="auto"/>
                    <w:bottom w:val="single" w:sz="4" w:space="0" w:color="auto"/>
                    <w:right w:val="single" w:sz="4" w:space="0" w:color="auto"/>
                  </w:tcBorders>
                  <w:shd w:val="clear" w:color="000000" w:fill="FFFFFF"/>
                  <w:vAlign w:val="center"/>
                  <w:hideMark/>
                </w:tcPr>
                <w:p w14:paraId="484BF7DF" w14:textId="77777777" w:rsidR="00F4334D" w:rsidRPr="00A475B7" w:rsidRDefault="00F4334D" w:rsidP="00C30093">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Below</w:t>
                  </w:r>
                  <w:r w:rsidRPr="00A475B7">
                    <w:rPr>
                      <w:rFonts w:ascii="Aptos Narrow" w:eastAsia="Times New Roman" w:hAnsi="Aptos Narrow" w:cs="Times New Roman"/>
                      <w:i/>
                      <w:iCs/>
                      <w:color w:val="000000"/>
                    </w:rPr>
                    <w:br/>
                    <w:t xml:space="preserve"> 1.0 GHz</w:t>
                  </w:r>
                </w:p>
              </w:tc>
              <w:tc>
                <w:tcPr>
                  <w:tcW w:w="960" w:type="dxa"/>
                  <w:vMerge w:val="restart"/>
                  <w:tcBorders>
                    <w:top w:val="single" w:sz="8" w:space="0" w:color="auto"/>
                    <w:left w:val="single" w:sz="4" w:space="0" w:color="auto"/>
                    <w:bottom w:val="single" w:sz="4" w:space="0" w:color="auto"/>
                    <w:right w:val="single" w:sz="4" w:space="0" w:color="auto"/>
                  </w:tcBorders>
                  <w:shd w:val="clear" w:color="000000" w:fill="FFFFFF"/>
                  <w:vAlign w:val="center"/>
                  <w:hideMark/>
                </w:tcPr>
                <w:p w14:paraId="25711189" w14:textId="77777777" w:rsidR="00F4334D" w:rsidRPr="00A475B7" w:rsidRDefault="00F4334D" w:rsidP="00C30093">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1.0-8.4  GHz</w:t>
                  </w:r>
                </w:p>
              </w:tc>
              <w:tc>
                <w:tcPr>
                  <w:tcW w:w="960" w:type="dxa"/>
                  <w:vMerge w:val="restart"/>
                  <w:tcBorders>
                    <w:top w:val="single" w:sz="8" w:space="0" w:color="auto"/>
                    <w:left w:val="single" w:sz="4" w:space="0" w:color="auto"/>
                    <w:bottom w:val="single" w:sz="4" w:space="0" w:color="auto"/>
                    <w:right w:val="single" w:sz="8" w:space="0" w:color="auto"/>
                  </w:tcBorders>
                  <w:shd w:val="clear" w:color="000000" w:fill="FFFFFF"/>
                  <w:vAlign w:val="center"/>
                  <w:hideMark/>
                </w:tcPr>
                <w:p w14:paraId="7DBA8158" w14:textId="77777777" w:rsidR="00F4334D" w:rsidRPr="00A475B7" w:rsidRDefault="00F4334D" w:rsidP="00C30093">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14.5-15.5 GHz</w:t>
                  </w:r>
                </w:p>
              </w:tc>
              <w:tc>
                <w:tcPr>
                  <w:tcW w:w="960" w:type="dxa"/>
                  <w:vMerge w:val="restart"/>
                  <w:tcBorders>
                    <w:top w:val="single" w:sz="8" w:space="0" w:color="auto"/>
                    <w:left w:val="single" w:sz="8" w:space="0" w:color="auto"/>
                    <w:bottom w:val="single" w:sz="4" w:space="0" w:color="auto"/>
                    <w:right w:val="single" w:sz="4" w:space="0" w:color="auto"/>
                  </w:tcBorders>
                  <w:shd w:val="clear" w:color="000000" w:fill="FFFFFF"/>
                  <w:vAlign w:val="center"/>
                  <w:hideMark/>
                </w:tcPr>
                <w:p w14:paraId="7700FF3B" w14:textId="77777777" w:rsidR="00F4334D" w:rsidRPr="00A475B7" w:rsidRDefault="00F4334D" w:rsidP="00C30093">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Below</w:t>
                  </w:r>
                  <w:r w:rsidRPr="00A475B7">
                    <w:rPr>
                      <w:rFonts w:ascii="Aptos Narrow" w:eastAsia="Times New Roman" w:hAnsi="Aptos Narrow" w:cs="Times New Roman"/>
                      <w:i/>
                      <w:iCs/>
                      <w:color w:val="000000"/>
                    </w:rPr>
                    <w:br/>
                    <w:t xml:space="preserve"> 1 GHz</w:t>
                  </w:r>
                </w:p>
              </w:tc>
              <w:tc>
                <w:tcPr>
                  <w:tcW w:w="960" w:type="dxa"/>
                  <w:vMerge w:val="restart"/>
                  <w:tcBorders>
                    <w:top w:val="single" w:sz="8" w:space="0" w:color="auto"/>
                    <w:left w:val="single" w:sz="4" w:space="0" w:color="auto"/>
                    <w:bottom w:val="single" w:sz="4" w:space="0" w:color="auto"/>
                    <w:right w:val="single" w:sz="4" w:space="0" w:color="auto"/>
                  </w:tcBorders>
                  <w:shd w:val="clear" w:color="000000" w:fill="FFFFFF"/>
                  <w:vAlign w:val="center"/>
                  <w:hideMark/>
                </w:tcPr>
                <w:p w14:paraId="7C4C7AC8" w14:textId="77777777" w:rsidR="00F4334D" w:rsidRPr="00A475B7" w:rsidRDefault="00F4334D" w:rsidP="00C30093">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1.0-8.4  GHz</w:t>
                  </w:r>
                </w:p>
              </w:tc>
              <w:tc>
                <w:tcPr>
                  <w:tcW w:w="960" w:type="dxa"/>
                  <w:vMerge w:val="restart"/>
                  <w:tcBorders>
                    <w:top w:val="single" w:sz="8" w:space="0" w:color="auto"/>
                    <w:left w:val="single" w:sz="4" w:space="0" w:color="auto"/>
                    <w:bottom w:val="single" w:sz="4" w:space="0" w:color="auto"/>
                    <w:right w:val="single" w:sz="8" w:space="0" w:color="auto"/>
                  </w:tcBorders>
                  <w:shd w:val="clear" w:color="000000" w:fill="FFFFFF"/>
                  <w:vAlign w:val="center"/>
                  <w:hideMark/>
                </w:tcPr>
                <w:p w14:paraId="1D0F50B5" w14:textId="77777777" w:rsidR="00F4334D" w:rsidRPr="00A475B7" w:rsidRDefault="00F4334D" w:rsidP="00C30093">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14.5-15.5 GHz</w:t>
                  </w:r>
                </w:p>
              </w:tc>
              <w:tc>
                <w:tcPr>
                  <w:tcW w:w="960" w:type="dxa"/>
                  <w:vMerge w:val="restart"/>
                  <w:tcBorders>
                    <w:top w:val="single" w:sz="8" w:space="0" w:color="auto"/>
                    <w:left w:val="single" w:sz="8" w:space="0" w:color="auto"/>
                    <w:bottom w:val="single" w:sz="4" w:space="0" w:color="auto"/>
                    <w:right w:val="single" w:sz="4" w:space="0" w:color="auto"/>
                  </w:tcBorders>
                  <w:shd w:val="clear" w:color="000000" w:fill="FFFFFF"/>
                  <w:vAlign w:val="center"/>
                  <w:hideMark/>
                </w:tcPr>
                <w:p w14:paraId="6F97E194" w14:textId="77777777" w:rsidR="00F4334D" w:rsidRPr="00A475B7" w:rsidRDefault="00F4334D" w:rsidP="00C30093">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Below</w:t>
                  </w:r>
                  <w:r w:rsidRPr="00A475B7">
                    <w:rPr>
                      <w:rFonts w:ascii="Aptos Narrow" w:eastAsia="Times New Roman" w:hAnsi="Aptos Narrow" w:cs="Times New Roman"/>
                      <w:i/>
                      <w:iCs/>
                      <w:color w:val="000000"/>
                    </w:rPr>
                    <w:br/>
                    <w:t xml:space="preserve"> 1.0 GHz</w:t>
                  </w:r>
                </w:p>
              </w:tc>
              <w:tc>
                <w:tcPr>
                  <w:tcW w:w="960" w:type="dxa"/>
                  <w:vMerge w:val="restart"/>
                  <w:tcBorders>
                    <w:top w:val="single" w:sz="8" w:space="0" w:color="auto"/>
                    <w:left w:val="single" w:sz="4" w:space="0" w:color="auto"/>
                    <w:bottom w:val="single" w:sz="4" w:space="0" w:color="auto"/>
                    <w:right w:val="single" w:sz="4" w:space="0" w:color="auto"/>
                  </w:tcBorders>
                  <w:shd w:val="clear" w:color="000000" w:fill="FFFFFF"/>
                  <w:vAlign w:val="center"/>
                  <w:hideMark/>
                </w:tcPr>
                <w:p w14:paraId="30B5E2F4" w14:textId="77777777" w:rsidR="00F4334D" w:rsidRPr="00A475B7" w:rsidRDefault="00F4334D" w:rsidP="00C30093">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1.0-8.4  GHz</w:t>
                  </w:r>
                </w:p>
              </w:tc>
              <w:tc>
                <w:tcPr>
                  <w:tcW w:w="960" w:type="dxa"/>
                  <w:vMerge w:val="restart"/>
                  <w:tcBorders>
                    <w:top w:val="single" w:sz="8" w:space="0" w:color="auto"/>
                    <w:left w:val="single" w:sz="4" w:space="0" w:color="auto"/>
                    <w:bottom w:val="single" w:sz="4" w:space="0" w:color="auto"/>
                    <w:right w:val="single" w:sz="8" w:space="0" w:color="auto"/>
                  </w:tcBorders>
                  <w:shd w:val="clear" w:color="000000" w:fill="FFFFFF"/>
                  <w:vAlign w:val="center"/>
                  <w:hideMark/>
                </w:tcPr>
                <w:p w14:paraId="4CD06B9A" w14:textId="77777777" w:rsidR="00F4334D" w:rsidRPr="00A475B7" w:rsidRDefault="00F4334D" w:rsidP="00C30093">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Above 8.4 GHz</w:t>
                  </w:r>
                </w:p>
              </w:tc>
            </w:tr>
            <w:tr w:rsidR="00F4334D" w:rsidRPr="00A475B7" w14:paraId="274C9624" w14:textId="77777777" w:rsidTr="00C30093">
              <w:trPr>
                <w:trHeight w:val="300"/>
              </w:trPr>
              <w:tc>
                <w:tcPr>
                  <w:tcW w:w="960" w:type="dxa"/>
                  <w:vMerge/>
                  <w:tcBorders>
                    <w:top w:val="single" w:sz="8" w:space="0" w:color="auto"/>
                    <w:left w:val="single" w:sz="8" w:space="0" w:color="auto"/>
                    <w:bottom w:val="single" w:sz="4" w:space="0" w:color="auto"/>
                    <w:right w:val="single" w:sz="8" w:space="0" w:color="auto"/>
                  </w:tcBorders>
                  <w:vAlign w:val="center"/>
                  <w:hideMark/>
                </w:tcPr>
                <w:p w14:paraId="52CF0CBF" w14:textId="77777777" w:rsidR="00F4334D" w:rsidRPr="00A475B7" w:rsidRDefault="00F4334D" w:rsidP="00C30093">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8" w:space="0" w:color="auto"/>
                    <w:bottom w:val="single" w:sz="4" w:space="0" w:color="auto"/>
                    <w:right w:val="single" w:sz="4" w:space="0" w:color="auto"/>
                  </w:tcBorders>
                  <w:vAlign w:val="center"/>
                  <w:hideMark/>
                </w:tcPr>
                <w:p w14:paraId="6C28E6C2" w14:textId="77777777" w:rsidR="00F4334D" w:rsidRPr="00A475B7" w:rsidRDefault="00F4334D" w:rsidP="00C30093">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4" w:space="0" w:color="auto"/>
                    <w:bottom w:val="single" w:sz="4" w:space="0" w:color="auto"/>
                    <w:right w:val="single" w:sz="4" w:space="0" w:color="auto"/>
                  </w:tcBorders>
                  <w:vAlign w:val="center"/>
                  <w:hideMark/>
                </w:tcPr>
                <w:p w14:paraId="7829857A" w14:textId="77777777" w:rsidR="00F4334D" w:rsidRPr="00A475B7" w:rsidRDefault="00F4334D" w:rsidP="00C30093">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4" w:space="0" w:color="auto"/>
                    <w:bottom w:val="single" w:sz="4" w:space="0" w:color="auto"/>
                    <w:right w:val="single" w:sz="8" w:space="0" w:color="auto"/>
                  </w:tcBorders>
                  <w:vAlign w:val="center"/>
                  <w:hideMark/>
                </w:tcPr>
                <w:p w14:paraId="6BF293D3" w14:textId="77777777" w:rsidR="00F4334D" w:rsidRPr="00A475B7" w:rsidRDefault="00F4334D" w:rsidP="00C30093">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8" w:space="0" w:color="auto"/>
                    <w:bottom w:val="single" w:sz="4" w:space="0" w:color="auto"/>
                    <w:right w:val="single" w:sz="4" w:space="0" w:color="auto"/>
                  </w:tcBorders>
                  <w:vAlign w:val="center"/>
                  <w:hideMark/>
                </w:tcPr>
                <w:p w14:paraId="541E0541" w14:textId="77777777" w:rsidR="00F4334D" w:rsidRPr="00A475B7" w:rsidRDefault="00F4334D" w:rsidP="00C30093">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4" w:space="0" w:color="auto"/>
                    <w:bottom w:val="single" w:sz="4" w:space="0" w:color="auto"/>
                    <w:right w:val="single" w:sz="4" w:space="0" w:color="auto"/>
                  </w:tcBorders>
                  <w:vAlign w:val="center"/>
                  <w:hideMark/>
                </w:tcPr>
                <w:p w14:paraId="1EBC7558" w14:textId="77777777" w:rsidR="00F4334D" w:rsidRPr="00A475B7" w:rsidRDefault="00F4334D" w:rsidP="00C30093">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4" w:space="0" w:color="auto"/>
                    <w:bottom w:val="single" w:sz="4" w:space="0" w:color="auto"/>
                    <w:right w:val="single" w:sz="8" w:space="0" w:color="auto"/>
                  </w:tcBorders>
                  <w:vAlign w:val="center"/>
                  <w:hideMark/>
                </w:tcPr>
                <w:p w14:paraId="3EEE6592" w14:textId="77777777" w:rsidR="00F4334D" w:rsidRPr="00A475B7" w:rsidRDefault="00F4334D" w:rsidP="00C30093">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8" w:space="0" w:color="auto"/>
                    <w:bottom w:val="single" w:sz="4" w:space="0" w:color="auto"/>
                    <w:right w:val="single" w:sz="4" w:space="0" w:color="auto"/>
                  </w:tcBorders>
                  <w:vAlign w:val="center"/>
                  <w:hideMark/>
                </w:tcPr>
                <w:p w14:paraId="5ABB5925" w14:textId="77777777" w:rsidR="00F4334D" w:rsidRPr="00A475B7" w:rsidRDefault="00F4334D" w:rsidP="00C30093">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4" w:space="0" w:color="auto"/>
                    <w:bottom w:val="single" w:sz="4" w:space="0" w:color="auto"/>
                    <w:right w:val="single" w:sz="4" w:space="0" w:color="auto"/>
                  </w:tcBorders>
                  <w:vAlign w:val="center"/>
                  <w:hideMark/>
                </w:tcPr>
                <w:p w14:paraId="6057C8BD" w14:textId="77777777" w:rsidR="00F4334D" w:rsidRPr="00A475B7" w:rsidRDefault="00F4334D" w:rsidP="00C30093">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4" w:space="0" w:color="auto"/>
                    <w:bottom w:val="single" w:sz="4" w:space="0" w:color="auto"/>
                    <w:right w:val="single" w:sz="8" w:space="0" w:color="auto"/>
                  </w:tcBorders>
                  <w:vAlign w:val="center"/>
                  <w:hideMark/>
                </w:tcPr>
                <w:p w14:paraId="22BCF4DF" w14:textId="77777777" w:rsidR="00F4334D" w:rsidRPr="00A475B7" w:rsidRDefault="00F4334D" w:rsidP="00C30093">
                  <w:pPr>
                    <w:spacing w:after="0" w:line="240" w:lineRule="auto"/>
                    <w:rPr>
                      <w:rFonts w:ascii="Aptos Narrow" w:eastAsia="Times New Roman" w:hAnsi="Aptos Narrow" w:cs="Times New Roman"/>
                      <w:i/>
                      <w:iCs/>
                      <w:color w:val="000000"/>
                    </w:rPr>
                  </w:pPr>
                </w:p>
              </w:tc>
              <w:tc>
                <w:tcPr>
                  <w:tcW w:w="36" w:type="dxa"/>
                  <w:tcBorders>
                    <w:top w:val="nil"/>
                    <w:left w:val="nil"/>
                    <w:bottom w:val="nil"/>
                    <w:right w:val="nil"/>
                  </w:tcBorders>
                  <w:noWrap/>
                  <w:vAlign w:val="bottom"/>
                  <w:hideMark/>
                </w:tcPr>
                <w:p w14:paraId="460ACC4E" w14:textId="77777777" w:rsidR="00F4334D" w:rsidRPr="00A475B7" w:rsidRDefault="00F4334D" w:rsidP="00C30093">
                  <w:pPr>
                    <w:spacing w:after="0" w:line="240" w:lineRule="auto"/>
                    <w:jc w:val="center"/>
                    <w:rPr>
                      <w:rFonts w:ascii="Aptos Narrow" w:eastAsia="Times New Roman" w:hAnsi="Aptos Narrow" w:cs="Times New Roman"/>
                      <w:i/>
                      <w:iCs/>
                      <w:color w:val="000000"/>
                    </w:rPr>
                  </w:pPr>
                </w:p>
              </w:tc>
            </w:tr>
            <w:tr w:rsidR="00F4334D" w:rsidRPr="00A475B7" w14:paraId="547D4545" w14:textId="77777777" w:rsidTr="00C30093">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4028B9B2" w14:textId="77777777" w:rsidR="00F4334D" w:rsidRPr="00A475B7" w:rsidRDefault="00F4334D" w:rsidP="00C30093">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568BA9A"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DCB9716"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-0.7</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16700BA0" w14:textId="77777777" w:rsidR="00F4334D" w:rsidRPr="00A475B7" w:rsidRDefault="00F4334D" w:rsidP="00C30093">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37AAA6D"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3E9055D"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-11.0</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4D7FC4F5" w14:textId="77777777" w:rsidR="00F4334D" w:rsidRPr="00A475B7" w:rsidRDefault="00F4334D" w:rsidP="00C30093">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39B3D4BA"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2F4C8B9"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-3.7</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43C5434A" w14:textId="77777777" w:rsidR="00F4334D" w:rsidRPr="00A475B7" w:rsidRDefault="00F4334D" w:rsidP="00C30093">
                  <w:pPr>
                    <w:spacing w:after="0" w:line="240" w:lineRule="auto"/>
                    <w:jc w:val="center"/>
                    <w:rPr>
                      <w:rFonts w:ascii="Aptos Narrow" w:eastAsia="Times New Roman" w:hAnsi="Aptos Narrow" w:cs="Times New Roman"/>
                      <w:color w:val="000000"/>
                    </w:rPr>
                  </w:pPr>
                </w:p>
              </w:tc>
              <w:tc>
                <w:tcPr>
                  <w:tcW w:w="36" w:type="dxa"/>
                  <w:vAlign w:val="center"/>
                  <w:hideMark/>
                </w:tcPr>
                <w:p w14:paraId="01B33ECF" w14:textId="77777777" w:rsidR="00F4334D" w:rsidRPr="00A475B7" w:rsidRDefault="00F4334D" w:rsidP="00C30093">
                  <w:pPr>
                    <w:spacing w:after="0" w:line="240" w:lineRule="auto"/>
                    <w:rPr>
                      <w:rFonts w:ascii="Times New Roman" w:eastAsia="Times New Roman" w:hAnsi="Times New Roman" w:cs="Times New Roman"/>
                      <w:sz w:val="20"/>
                      <w:szCs w:val="20"/>
                    </w:rPr>
                  </w:pPr>
                </w:p>
              </w:tc>
            </w:tr>
            <w:tr w:rsidR="00F4334D" w:rsidRPr="00A475B7" w14:paraId="5B43CE89" w14:textId="77777777" w:rsidTr="00C30093">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64D73924" w14:textId="77777777" w:rsidR="00F4334D" w:rsidRPr="00A475B7" w:rsidRDefault="00F4334D" w:rsidP="00C30093">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2</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2FB7F917"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FDBA71F" w14:textId="77777777" w:rsidR="00F4334D" w:rsidRPr="00A475B7" w:rsidRDefault="00F4334D" w:rsidP="00C30093">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-4.1</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68A719D7" w14:textId="77777777" w:rsidR="00F4334D" w:rsidRPr="00A475B7" w:rsidRDefault="00F4334D" w:rsidP="00C30093">
                  <w:pPr>
                    <w:spacing w:after="0" w:line="240" w:lineRule="auto"/>
                    <w:jc w:val="center"/>
                    <w:rPr>
                      <w:rFonts w:ascii="Aptos Narrow" w:eastAsia="Times New Roman" w:hAnsi="Aptos Narrow" w:cs="Times New Roman"/>
                      <w:i/>
                      <w:iCs/>
                      <w:color w:val="FF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D97352E"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CE00B03" w14:textId="77777777" w:rsidR="00F4334D" w:rsidRPr="00A475B7" w:rsidRDefault="00F4334D" w:rsidP="00C30093">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-1.1</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1A13621C" w14:textId="77777777" w:rsidR="00F4334D" w:rsidRPr="00A475B7" w:rsidRDefault="00F4334D" w:rsidP="00C30093">
                  <w:pPr>
                    <w:spacing w:after="0" w:line="240" w:lineRule="auto"/>
                    <w:jc w:val="center"/>
                    <w:rPr>
                      <w:rFonts w:ascii="Aptos Narrow" w:eastAsia="Times New Roman" w:hAnsi="Aptos Narrow" w:cs="Times New Roman"/>
                      <w:i/>
                      <w:iCs/>
                      <w:color w:val="FF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4A794D9"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C065060" w14:textId="77777777" w:rsidR="00F4334D" w:rsidRPr="00A475B7" w:rsidRDefault="00F4334D" w:rsidP="00C30093">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-4.1</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79466357" w14:textId="77777777" w:rsidR="00F4334D" w:rsidRPr="00A475B7" w:rsidRDefault="00F4334D" w:rsidP="00C30093">
                  <w:pPr>
                    <w:spacing w:after="0" w:line="240" w:lineRule="auto"/>
                    <w:jc w:val="center"/>
                    <w:rPr>
                      <w:rFonts w:ascii="Aptos Narrow" w:eastAsia="Times New Roman" w:hAnsi="Aptos Narrow" w:cs="Times New Roman"/>
                      <w:i/>
                      <w:iCs/>
                      <w:color w:val="FF0000"/>
                    </w:rPr>
                  </w:pPr>
                </w:p>
              </w:tc>
              <w:tc>
                <w:tcPr>
                  <w:tcW w:w="36" w:type="dxa"/>
                  <w:vAlign w:val="center"/>
                  <w:hideMark/>
                </w:tcPr>
                <w:p w14:paraId="1C5DF319" w14:textId="77777777" w:rsidR="00F4334D" w:rsidRPr="00A475B7" w:rsidRDefault="00F4334D" w:rsidP="00C30093">
                  <w:pPr>
                    <w:spacing w:after="0" w:line="240" w:lineRule="auto"/>
                    <w:rPr>
                      <w:rFonts w:ascii="Times New Roman" w:eastAsia="Times New Roman" w:hAnsi="Times New Roman" w:cs="Times New Roman"/>
                      <w:sz w:val="20"/>
                      <w:szCs w:val="20"/>
                    </w:rPr>
                  </w:pPr>
                </w:p>
              </w:tc>
            </w:tr>
            <w:tr w:rsidR="00F4334D" w:rsidRPr="00A475B7" w14:paraId="523C68B2" w14:textId="77777777" w:rsidTr="00C30093">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53575069" w14:textId="77777777" w:rsidR="00F4334D" w:rsidRPr="00A475B7" w:rsidRDefault="00F4334D" w:rsidP="00C30093">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3</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7B4A289"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7CC4C2B"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-3.3</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0392E4C4" w14:textId="77777777" w:rsidR="00F4334D" w:rsidRPr="00A475B7" w:rsidRDefault="00F4334D" w:rsidP="00C30093">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355EF032"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6318276"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-10.5</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0466A99C" w14:textId="77777777" w:rsidR="00F4334D" w:rsidRPr="00A475B7" w:rsidRDefault="00F4334D" w:rsidP="00C30093">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18576BF"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8297C9E"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-4.3</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5A9E7D5B" w14:textId="77777777" w:rsidR="00F4334D" w:rsidRPr="00A475B7" w:rsidRDefault="00F4334D" w:rsidP="00C30093">
                  <w:pPr>
                    <w:spacing w:after="0" w:line="240" w:lineRule="auto"/>
                    <w:jc w:val="center"/>
                    <w:rPr>
                      <w:rFonts w:ascii="Aptos Narrow" w:eastAsia="Times New Roman" w:hAnsi="Aptos Narrow" w:cs="Times New Roman"/>
                      <w:color w:val="000000"/>
                    </w:rPr>
                  </w:pPr>
                </w:p>
              </w:tc>
              <w:tc>
                <w:tcPr>
                  <w:tcW w:w="36" w:type="dxa"/>
                  <w:vAlign w:val="center"/>
                  <w:hideMark/>
                </w:tcPr>
                <w:p w14:paraId="0D3C0299" w14:textId="77777777" w:rsidR="00F4334D" w:rsidRPr="00A475B7" w:rsidRDefault="00F4334D" w:rsidP="00C30093">
                  <w:pPr>
                    <w:spacing w:after="0" w:line="240" w:lineRule="auto"/>
                    <w:rPr>
                      <w:rFonts w:ascii="Times New Roman" w:eastAsia="Times New Roman" w:hAnsi="Times New Roman" w:cs="Times New Roman"/>
                      <w:sz w:val="20"/>
                      <w:szCs w:val="20"/>
                    </w:rPr>
                  </w:pPr>
                </w:p>
              </w:tc>
            </w:tr>
            <w:tr w:rsidR="00F4334D" w:rsidRPr="00A475B7" w14:paraId="206CA369" w14:textId="77777777" w:rsidTr="00C30093">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72894895" w14:textId="77777777" w:rsidR="00F4334D" w:rsidRPr="00A475B7" w:rsidRDefault="00F4334D" w:rsidP="00C30093">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4</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17B266C1"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-13.6</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21CBFDF" w14:textId="77777777" w:rsidR="00F4334D" w:rsidRPr="00A475B7" w:rsidRDefault="00F4334D" w:rsidP="00C30093">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-7.2</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13F9ABFA" w14:textId="77777777" w:rsidR="00F4334D" w:rsidRPr="00A475B7" w:rsidRDefault="00F4334D" w:rsidP="00C30093">
                  <w:pPr>
                    <w:spacing w:after="0" w:line="240" w:lineRule="auto"/>
                    <w:jc w:val="center"/>
                    <w:rPr>
                      <w:rFonts w:ascii="Aptos Narrow" w:eastAsia="Times New Roman" w:hAnsi="Aptos Narrow" w:cs="Times New Roman"/>
                      <w:i/>
                      <w:iCs/>
                      <w:color w:val="FF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C4740C0"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-5.8</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48C0907" w14:textId="77777777" w:rsidR="00F4334D" w:rsidRPr="00A475B7" w:rsidRDefault="00F4334D" w:rsidP="00C30093">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-5.6</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0B430E03" w14:textId="77777777" w:rsidR="00F4334D" w:rsidRPr="00A475B7" w:rsidRDefault="00F4334D" w:rsidP="00C30093">
                  <w:pPr>
                    <w:spacing w:after="0" w:line="240" w:lineRule="auto"/>
                    <w:jc w:val="center"/>
                    <w:rPr>
                      <w:rFonts w:ascii="Aptos Narrow" w:eastAsia="Times New Roman" w:hAnsi="Aptos Narrow" w:cs="Times New Roman"/>
                      <w:i/>
                      <w:iCs/>
                      <w:color w:val="FF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267D52F9"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-15.1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0E4D1AE" w14:textId="77777777" w:rsidR="00F4334D" w:rsidRPr="00A475B7" w:rsidRDefault="00F4334D" w:rsidP="00C30093">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-7.8</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554CD507" w14:textId="77777777" w:rsidR="00F4334D" w:rsidRPr="00A475B7" w:rsidRDefault="00F4334D" w:rsidP="00C30093">
                  <w:pPr>
                    <w:spacing w:after="0" w:line="240" w:lineRule="auto"/>
                    <w:jc w:val="center"/>
                    <w:rPr>
                      <w:rFonts w:ascii="Aptos Narrow" w:eastAsia="Times New Roman" w:hAnsi="Aptos Narrow" w:cs="Times New Roman"/>
                      <w:i/>
                      <w:iCs/>
                      <w:color w:val="FF0000"/>
                    </w:rPr>
                  </w:pPr>
                </w:p>
              </w:tc>
              <w:tc>
                <w:tcPr>
                  <w:tcW w:w="36" w:type="dxa"/>
                  <w:vAlign w:val="center"/>
                  <w:hideMark/>
                </w:tcPr>
                <w:p w14:paraId="7F955F0E" w14:textId="77777777" w:rsidR="00F4334D" w:rsidRPr="00A475B7" w:rsidRDefault="00F4334D" w:rsidP="00C30093">
                  <w:pPr>
                    <w:spacing w:after="0" w:line="240" w:lineRule="auto"/>
                    <w:rPr>
                      <w:rFonts w:ascii="Times New Roman" w:eastAsia="Times New Roman" w:hAnsi="Times New Roman" w:cs="Times New Roman"/>
                      <w:sz w:val="20"/>
                      <w:szCs w:val="20"/>
                    </w:rPr>
                  </w:pPr>
                </w:p>
              </w:tc>
            </w:tr>
            <w:tr w:rsidR="00F4334D" w:rsidRPr="00A475B7" w14:paraId="57BAF8E1" w14:textId="77777777" w:rsidTr="00C30093">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02C5A86C" w14:textId="77777777" w:rsidR="00F4334D" w:rsidRPr="00A475B7" w:rsidRDefault="00F4334D" w:rsidP="00C30093">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5</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3DAF054"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142B018"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-10.8</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666A5093" w14:textId="77777777" w:rsidR="00F4334D" w:rsidRPr="00A475B7" w:rsidRDefault="00F4334D" w:rsidP="00C30093">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17A1F8A9"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BCD3C65"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-1.5</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4B92AFBB" w14:textId="77777777" w:rsidR="00F4334D" w:rsidRPr="00A475B7" w:rsidRDefault="00F4334D" w:rsidP="00C30093">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56C65E2"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A8D7DD9"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-11.7</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6121B324" w14:textId="77777777" w:rsidR="00F4334D" w:rsidRPr="00A475B7" w:rsidRDefault="00F4334D" w:rsidP="00C30093">
                  <w:pPr>
                    <w:spacing w:after="0" w:line="240" w:lineRule="auto"/>
                    <w:jc w:val="center"/>
                    <w:rPr>
                      <w:rFonts w:ascii="Aptos Narrow" w:eastAsia="Times New Roman" w:hAnsi="Aptos Narrow" w:cs="Times New Roman"/>
                      <w:color w:val="000000"/>
                    </w:rPr>
                  </w:pPr>
                </w:p>
              </w:tc>
              <w:tc>
                <w:tcPr>
                  <w:tcW w:w="36" w:type="dxa"/>
                  <w:vAlign w:val="center"/>
                  <w:hideMark/>
                </w:tcPr>
                <w:p w14:paraId="64E24697" w14:textId="77777777" w:rsidR="00F4334D" w:rsidRPr="00A475B7" w:rsidRDefault="00F4334D" w:rsidP="00C30093">
                  <w:pPr>
                    <w:spacing w:after="0" w:line="240" w:lineRule="auto"/>
                    <w:rPr>
                      <w:rFonts w:ascii="Times New Roman" w:eastAsia="Times New Roman" w:hAnsi="Times New Roman" w:cs="Times New Roman"/>
                      <w:sz w:val="20"/>
                      <w:szCs w:val="20"/>
                    </w:rPr>
                  </w:pPr>
                </w:p>
              </w:tc>
            </w:tr>
            <w:tr w:rsidR="00F4334D" w:rsidRPr="00A475B7" w14:paraId="6CE4BCE5" w14:textId="77777777" w:rsidTr="00C30093">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3AEAAA67" w14:textId="77777777" w:rsidR="00F4334D" w:rsidRPr="00A475B7" w:rsidRDefault="00F4334D" w:rsidP="00C30093">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6</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7980304"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DB882DF" w14:textId="77777777" w:rsidR="00F4334D" w:rsidRPr="00A475B7" w:rsidRDefault="00F4334D" w:rsidP="00C30093">
                  <w:pPr>
                    <w:spacing w:after="0" w:line="240" w:lineRule="auto"/>
                    <w:jc w:val="center"/>
                    <w:rPr>
                      <w:rFonts w:ascii="Aptos Narrow" w:eastAsia="Times New Roman" w:hAnsi="Aptos Narrow" w:cs="Times New Roman"/>
                      <w:color w:val="FF0000"/>
                    </w:rPr>
                  </w:pPr>
                  <w:r w:rsidRPr="00A475B7">
                    <w:rPr>
                      <w:rFonts w:ascii="Aptos Narrow" w:eastAsia="Times New Roman" w:hAnsi="Aptos Narrow" w:cs="Times New Roman"/>
                      <w:color w:val="FF0000"/>
                    </w:rPr>
                    <w:t>-9.1</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2A819DB9" w14:textId="77777777" w:rsidR="00F4334D" w:rsidRPr="00A475B7" w:rsidRDefault="00F4334D" w:rsidP="00C30093">
                  <w:pPr>
                    <w:spacing w:after="0" w:line="240" w:lineRule="auto"/>
                    <w:jc w:val="center"/>
                    <w:rPr>
                      <w:rFonts w:ascii="Aptos Narrow" w:eastAsia="Times New Roman" w:hAnsi="Aptos Narrow" w:cs="Times New Roman"/>
                      <w:color w:val="FF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498C8DA9"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02362DD" w14:textId="77777777" w:rsidR="00F4334D" w:rsidRPr="00A475B7" w:rsidRDefault="00F4334D" w:rsidP="00C30093">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-1.4</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5894834A" w14:textId="77777777" w:rsidR="00F4334D" w:rsidRPr="00A475B7" w:rsidRDefault="00F4334D" w:rsidP="00C30093">
                  <w:pPr>
                    <w:spacing w:after="0" w:line="240" w:lineRule="auto"/>
                    <w:jc w:val="center"/>
                    <w:rPr>
                      <w:rFonts w:ascii="Aptos Narrow" w:eastAsia="Times New Roman" w:hAnsi="Aptos Narrow" w:cs="Times New Roman"/>
                      <w:i/>
                      <w:iCs/>
                      <w:color w:val="FF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47D80E7"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DC701A5" w14:textId="77777777" w:rsidR="00F4334D" w:rsidRPr="00A475B7" w:rsidRDefault="00F4334D" w:rsidP="00C30093">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-10.1</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06970E15" w14:textId="77777777" w:rsidR="00F4334D" w:rsidRPr="00A475B7" w:rsidRDefault="00F4334D" w:rsidP="00C30093">
                  <w:pPr>
                    <w:spacing w:after="0" w:line="240" w:lineRule="auto"/>
                    <w:jc w:val="center"/>
                    <w:rPr>
                      <w:rFonts w:ascii="Aptos Narrow" w:eastAsia="Times New Roman" w:hAnsi="Aptos Narrow" w:cs="Times New Roman"/>
                      <w:i/>
                      <w:iCs/>
                      <w:color w:val="FF0000"/>
                    </w:rPr>
                  </w:pPr>
                </w:p>
              </w:tc>
              <w:tc>
                <w:tcPr>
                  <w:tcW w:w="36" w:type="dxa"/>
                  <w:vAlign w:val="center"/>
                  <w:hideMark/>
                </w:tcPr>
                <w:p w14:paraId="6C03E7E9" w14:textId="77777777" w:rsidR="00F4334D" w:rsidRPr="00A475B7" w:rsidRDefault="00F4334D" w:rsidP="00C30093">
                  <w:pPr>
                    <w:spacing w:after="0" w:line="240" w:lineRule="auto"/>
                    <w:rPr>
                      <w:rFonts w:ascii="Times New Roman" w:eastAsia="Times New Roman" w:hAnsi="Times New Roman" w:cs="Times New Roman"/>
                      <w:sz w:val="20"/>
                      <w:szCs w:val="20"/>
                    </w:rPr>
                  </w:pPr>
                </w:p>
              </w:tc>
            </w:tr>
            <w:tr w:rsidR="00F4334D" w:rsidRPr="00A475B7" w14:paraId="1C86E5E1" w14:textId="77777777" w:rsidTr="00C30093">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1E2F82B9" w14:textId="77777777" w:rsidR="00F4334D" w:rsidRPr="00A475B7" w:rsidRDefault="00F4334D" w:rsidP="00C30093">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7</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1FB6AB7B"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DDD50F8"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-0.7</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6E781847" w14:textId="77777777" w:rsidR="00F4334D" w:rsidRPr="00A475B7" w:rsidRDefault="00F4334D" w:rsidP="00C30093">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10484200"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F18A42F"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-1.3</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2F5F8308" w14:textId="77777777" w:rsidR="00F4334D" w:rsidRPr="00A475B7" w:rsidRDefault="00F4334D" w:rsidP="00C30093">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E328938"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3C715D6"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-2.9</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379DB38B" w14:textId="77777777" w:rsidR="00F4334D" w:rsidRPr="00A475B7" w:rsidRDefault="00F4334D" w:rsidP="00C30093">
                  <w:pPr>
                    <w:spacing w:after="0" w:line="240" w:lineRule="auto"/>
                    <w:jc w:val="center"/>
                    <w:rPr>
                      <w:rFonts w:ascii="Aptos Narrow" w:eastAsia="Times New Roman" w:hAnsi="Aptos Narrow" w:cs="Times New Roman"/>
                      <w:color w:val="000000"/>
                    </w:rPr>
                  </w:pPr>
                </w:p>
              </w:tc>
              <w:tc>
                <w:tcPr>
                  <w:tcW w:w="36" w:type="dxa"/>
                  <w:vAlign w:val="center"/>
                  <w:hideMark/>
                </w:tcPr>
                <w:p w14:paraId="37FDBEA1" w14:textId="77777777" w:rsidR="00F4334D" w:rsidRPr="00A475B7" w:rsidRDefault="00F4334D" w:rsidP="00C30093">
                  <w:pPr>
                    <w:spacing w:after="0" w:line="240" w:lineRule="auto"/>
                    <w:rPr>
                      <w:rFonts w:ascii="Times New Roman" w:eastAsia="Times New Roman" w:hAnsi="Times New Roman" w:cs="Times New Roman"/>
                      <w:sz w:val="20"/>
                      <w:szCs w:val="20"/>
                    </w:rPr>
                  </w:pPr>
                </w:p>
              </w:tc>
            </w:tr>
            <w:tr w:rsidR="00F4334D" w:rsidRPr="00A475B7" w14:paraId="5204391A" w14:textId="77777777" w:rsidTr="00C30093">
              <w:trPr>
                <w:trHeight w:val="315"/>
              </w:trPr>
              <w:tc>
                <w:tcPr>
                  <w:tcW w:w="960" w:type="dxa"/>
                  <w:tcBorders>
                    <w:top w:val="single" w:sz="4" w:space="0" w:color="auto"/>
                    <w:left w:val="single" w:sz="8" w:space="0" w:color="auto"/>
                    <w:bottom w:val="single" w:sz="8" w:space="0" w:color="auto"/>
                    <w:right w:val="single" w:sz="8" w:space="0" w:color="auto"/>
                  </w:tcBorders>
                  <w:shd w:val="clear" w:color="000000" w:fill="FFFFFF"/>
                  <w:noWrap/>
                  <w:vAlign w:val="bottom"/>
                  <w:hideMark/>
                </w:tcPr>
                <w:p w14:paraId="7E2DB5D6" w14:textId="77777777" w:rsidR="00F4334D" w:rsidRPr="00A475B7" w:rsidRDefault="00F4334D" w:rsidP="00C30093">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8</w:t>
                  </w:r>
                </w:p>
              </w:tc>
              <w:tc>
                <w:tcPr>
                  <w:tcW w:w="960" w:type="dxa"/>
                  <w:tcBorders>
                    <w:top w:val="single" w:sz="4" w:space="0" w:color="auto"/>
                    <w:left w:val="single" w:sz="8" w:space="0" w:color="auto"/>
                    <w:bottom w:val="single" w:sz="8" w:space="0" w:color="auto"/>
                    <w:right w:val="single" w:sz="4" w:space="0" w:color="auto"/>
                  </w:tcBorders>
                  <w:shd w:val="clear" w:color="000000" w:fill="FFFFFF"/>
                  <w:noWrap/>
                  <w:vAlign w:val="bottom"/>
                  <w:hideMark/>
                </w:tcPr>
                <w:p w14:paraId="3AA5CF6C"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-2.4</w:t>
                  </w:r>
                </w:p>
              </w:tc>
              <w:tc>
                <w:tcPr>
                  <w:tcW w:w="960" w:type="dxa"/>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061345AB" w14:textId="77777777" w:rsidR="00F4334D" w:rsidRPr="00A475B7" w:rsidRDefault="00F4334D" w:rsidP="00C30093">
                  <w:pPr>
                    <w:spacing w:after="0" w:line="240" w:lineRule="auto"/>
                    <w:jc w:val="center"/>
                    <w:rPr>
                      <w:rFonts w:ascii="Aptos Narrow" w:eastAsia="Times New Roman" w:hAnsi="Aptos Narrow" w:cs="Times New Roman"/>
                      <w:color w:val="FF0000"/>
                    </w:rPr>
                  </w:pPr>
                  <w:r w:rsidRPr="00A475B7">
                    <w:rPr>
                      <w:rFonts w:ascii="Aptos Narrow" w:eastAsia="Times New Roman" w:hAnsi="Aptos Narrow" w:cs="Times New Roman"/>
                      <w:color w:val="FF0000"/>
                    </w:rPr>
                    <w:t>-0.6</w:t>
                  </w:r>
                </w:p>
              </w:tc>
              <w:tc>
                <w:tcPr>
                  <w:tcW w:w="960" w:type="dxa"/>
                  <w:tcBorders>
                    <w:top w:val="single" w:sz="4" w:space="0" w:color="auto"/>
                    <w:left w:val="single" w:sz="4" w:space="0" w:color="auto"/>
                    <w:bottom w:val="single" w:sz="8" w:space="0" w:color="auto"/>
                    <w:right w:val="single" w:sz="8" w:space="0" w:color="auto"/>
                  </w:tcBorders>
                  <w:shd w:val="clear" w:color="000000" w:fill="FFFFFF"/>
                  <w:noWrap/>
                  <w:vAlign w:val="bottom"/>
                  <w:hideMark/>
                </w:tcPr>
                <w:p w14:paraId="2C646606" w14:textId="77777777" w:rsidR="00F4334D" w:rsidRPr="00A475B7" w:rsidRDefault="00F4334D" w:rsidP="00C30093">
                  <w:pPr>
                    <w:spacing w:after="0" w:line="240" w:lineRule="auto"/>
                    <w:jc w:val="center"/>
                    <w:rPr>
                      <w:rFonts w:ascii="Aptos Narrow" w:eastAsia="Times New Roman" w:hAnsi="Aptos Narrow" w:cs="Times New Roman"/>
                      <w:color w:val="FF0000"/>
                    </w:rPr>
                  </w:pPr>
                </w:p>
              </w:tc>
              <w:tc>
                <w:tcPr>
                  <w:tcW w:w="960" w:type="dxa"/>
                  <w:tcBorders>
                    <w:top w:val="single" w:sz="4" w:space="0" w:color="auto"/>
                    <w:left w:val="single" w:sz="8" w:space="0" w:color="auto"/>
                    <w:bottom w:val="single" w:sz="8" w:space="0" w:color="auto"/>
                    <w:right w:val="single" w:sz="4" w:space="0" w:color="auto"/>
                  </w:tcBorders>
                  <w:shd w:val="clear" w:color="000000" w:fill="FFFFFF"/>
                  <w:noWrap/>
                  <w:vAlign w:val="bottom"/>
                  <w:hideMark/>
                </w:tcPr>
                <w:p w14:paraId="22AAB0CC"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-5.6</w:t>
                  </w:r>
                </w:p>
              </w:tc>
              <w:tc>
                <w:tcPr>
                  <w:tcW w:w="960" w:type="dxa"/>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094D59EE" w14:textId="77777777" w:rsidR="00F4334D" w:rsidRPr="00A475B7" w:rsidRDefault="00F4334D" w:rsidP="00C30093">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-6.2</w:t>
                  </w:r>
                </w:p>
              </w:tc>
              <w:tc>
                <w:tcPr>
                  <w:tcW w:w="960" w:type="dxa"/>
                  <w:tcBorders>
                    <w:top w:val="single" w:sz="4" w:space="0" w:color="auto"/>
                    <w:left w:val="single" w:sz="4" w:space="0" w:color="auto"/>
                    <w:bottom w:val="single" w:sz="8" w:space="0" w:color="auto"/>
                    <w:right w:val="single" w:sz="8" w:space="0" w:color="auto"/>
                  </w:tcBorders>
                  <w:shd w:val="clear" w:color="000000" w:fill="FFFFFF"/>
                  <w:noWrap/>
                  <w:vAlign w:val="bottom"/>
                  <w:hideMark/>
                </w:tcPr>
                <w:p w14:paraId="777FAE70"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8" w:space="0" w:color="auto"/>
                    <w:bottom w:val="single" w:sz="8" w:space="0" w:color="auto"/>
                    <w:right w:val="single" w:sz="4" w:space="0" w:color="auto"/>
                  </w:tcBorders>
                  <w:shd w:val="clear" w:color="000000" w:fill="FFFFFF"/>
                  <w:noWrap/>
                  <w:vAlign w:val="bottom"/>
                  <w:hideMark/>
                </w:tcPr>
                <w:p w14:paraId="7853FA9E" w14:textId="77777777" w:rsidR="00F4334D" w:rsidRPr="00A475B7" w:rsidRDefault="00F4334D" w:rsidP="00C30093">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-4.9</w:t>
                  </w:r>
                </w:p>
              </w:tc>
              <w:tc>
                <w:tcPr>
                  <w:tcW w:w="960" w:type="dxa"/>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48C26A05" w14:textId="77777777" w:rsidR="00F4334D" w:rsidRPr="00A475B7" w:rsidRDefault="00F4334D" w:rsidP="00C30093">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4.2</w:t>
                  </w:r>
                </w:p>
              </w:tc>
              <w:tc>
                <w:tcPr>
                  <w:tcW w:w="960" w:type="dxa"/>
                  <w:tcBorders>
                    <w:top w:val="single" w:sz="4" w:space="0" w:color="auto"/>
                    <w:left w:val="single" w:sz="4" w:space="0" w:color="auto"/>
                    <w:bottom w:val="single" w:sz="8" w:space="0" w:color="auto"/>
                    <w:right w:val="single" w:sz="8" w:space="0" w:color="auto"/>
                  </w:tcBorders>
                  <w:shd w:val="clear" w:color="000000" w:fill="FFFFFF"/>
                  <w:noWrap/>
                  <w:vAlign w:val="bottom"/>
                  <w:hideMark/>
                </w:tcPr>
                <w:p w14:paraId="656A2DF0" w14:textId="77777777" w:rsidR="00F4334D" w:rsidRPr="00A475B7" w:rsidRDefault="00F4334D" w:rsidP="00C30093">
                  <w:pPr>
                    <w:spacing w:after="0" w:line="240" w:lineRule="auto"/>
                    <w:jc w:val="center"/>
                    <w:rPr>
                      <w:rFonts w:ascii="Aptos Narrow" w:eastAsia="Times New Roman" w:hAnsi="Aptos Narrow" w:cs="Times New Roman"/>
                      <w:i/>
                      <w:iCs/>
                      <w:color w:val="FF0000"/>
                    </w:rPr>
                  </w:pPr>
                </w:p>
              </w:tc>
              <w:tc>
                <w:tcPr>
                  <w:tcW w:w="36" w:type="dxa"/>
                  <w:vAlign w:val="center"/>
                  <w:hideMark/>
                </w:tcPr>
                <w:p w14:paraId="35712E26" w14:textId="77777777" w:rsidR="00F4334D" w:rsidRPr="00A475B7" w:rsidRDefault="00F4334D" w:rsidP="00C30093">
                  <w:pPr>
                    <w:spacing w:after="0" w:line="240" w:lineRule="auto"/>
                    <w:rPr>
                      <w:rFonts w:ascii="Times New Roman" w:eastAsia="Times New Roman" w:hAnsi="Times New Roman" w:cs="Times New Roman"/>
                      <w:sz w:val="20"/>
                      <w:szCs w:val="20"/>
                    </w:rPr>
                  </w:pPr>
                </w:p>
              </w:tc>
            </w:tr>
          </w:tbl>
          <w:p w14:paraId="070F775C" w14:textId="77777777" w:rsidR="00F4334D" w:rsidRDefault="00F4334D" w:rsidP="00C30093">
            <w:pPr>
              <w:spacing w:before="120" w:after="120"/>
              <w:rPr>
                <w:rFonts w:ascii="Times New Roman" w:hAnsi="Times New Roman" w:cs="Times New Roman"/>
                <w:sz w:val="20"/>
                <w:szCs w:val="20"/>
              </w:rPr>
            </w:pPr>
          </w:p>
        </w:tc>
      </w:tr>
      <w:tr w:rsidR="0021648C" w14:paraId="48D5A4C0" w14:textId="77777777" w:rsidTr="0021648C">
        <w:trPr>
          <w:trHeight w:val="335"/>
          <w:jc w:val="center"/>
        </w:trPr>
        <w:tc>
          <w:tcPr>
            <w:tcW w:w="1157" w:type="dxa"/>
            <w:gridSpan w:val="2"/>
          </w:tcPr>
          <w:p w14:paraId="619D40CB" w14:textId="77777777" w:rsidR="0021648C" w:rsidRDefault="0021648C" w:rsidP="00197F7F">
            <w:pPr>
              <w:spacing w:before="120" w:after="120"/>
              <w:rPr>
                <w:rFonts w:ascii="Times New Roman" w:hAnsi="Times New Roman" w:cs="Times New Roman"/>
                <w:sz w:val="20"/>
                <w:szCs w:val="20"/>
              </w:rPr>
            </w:pPr>
            <w:r>
              <w:rPr>
                <w:rFonts w:ascii="Times New Roman" w:hAnsi="Times New Roman" w:cs="Times New Roman"/>
                <w:sz w:val="20"/>
                <w:szCs w:val="20"/>
              </w:rPr>
              <w:t>Sony</w:t>
            </w:r>
          </w:p>
        </w:tc>
        <w:tc>
          <w:tcPr>
            <w:tcW w:w="9003" w:type="dxa"/>
          </w:tcPr>
          <w:p w14:paraId="68CBA38E" w14:textId="77777777" w:rsidR="0021648C" w:rsidRDefault="0021648C" w:rsidP="00197F7F">
            <w:pPr>
              <w:spacing w:before="120" w:after="120"/>
              <w:rPr>
                <w:rFonts w:ascii="Times New Roman" w:hAnsi="Times New Roman" w:cs="Times New Roman"/>
                <w:sz w:val="20"/>
                <w:szCs w:val="20"/>
              </w:rPr>
            </w:pPr>
            <w:r>
              <w:rPr>
                <w:rFonts w:ascii="Times New Roman" w:hAnsi="Times New Roman" w:cs="Times New Roman"/>
                <w:sz w:val="20"/>
                <w:szCs w:val="20"/>
              </w:rPr>
              <w:t>Added the values for the 14.5-15.5 GHz Nokia 3 table above. Note that since the values in the table represent attenuations, no minus sign is needed.</w:t>
            </w:r>
          </w:p>
          <w:tbl>
            <w:tblPr>
              <w:tblW w:w="8793" w:type="dxa"/>
              <w:tblCellMar>
                <w:top w:w="15" w:type="dxa"/>
                <w:bottom w:w="15" w:type="dxa"/>
              </w:tblCellMar>
              <w:tblLook w:val="04A0" w:firstRow="1" w:lastRow="0" w:firstColumn="1" w:lastColumn="0" w:noHBand="0" w:noVBand="1"/>
            </w:tblPr>
            <w:tblGrid>
              <w:gridCol w:w="924"/>
              <w:gridCol w:w="806"/>
              <w:gridCol w:w="804"/>
              <w:gridCol w:w="804"/>
              <w:gridCol w:w="803"/>
              <w:gridCol w:w="803"/>
              <w:gridCol w:w="803"/>
              <w:gridCol w:w="803"/>
              <w:gridCol w:w="803"/>
              <w:gridCol w:w="803"/>
              <w:gridCol w:w="222"/>
            </w:tblGrid>
            <w:tr w:rsidR="0021648C" w:rsidRPr="00A475B7" w14:paraId="2C6358A3" w14:textId="77777777" w:rsidTr="00197F7F">
              <w:trPr>
                <w:gridAfter w:val="1"/>
                <w:wAfter w:w="222" w:type="dxa"/>
                <w:trHeight w:val="315"/>
              </w:trPr>
              <w:tc>
                <w:tcPr>
                  <w:tcW w:w="944" w:type="dxa"/>
                  <w:tcBorders>
                    <w:top w:val="nil"/>
                    <w:left w:val="nil"/>
                    <w:bottom w:val="nil"/>
                    <w:right w:val="nil"/>
                  </w:tcBorders>
                  <w:shd w:val="clear" w:color="000000" w:fill="FFFFFF"/>
                  <w:noWrap/>
                  <w:vAlign w:val="bottom"/>
                  <w:hideMark/>
                </w:tcPr>
                <w:p w14:paraId="674E696E" w14:textId="77777777" w:rsidR="0021648C" w:rsidRPr="00A475B7" w:rsidRDefault="0021648C" w:rsidP="00197F7F">
                  <w:pPr>
                    <w:spacing w:after="0" w:line="240" w:lineRule="auto"/>
                    <w:rPr>
                      <w:rFonts w:ascii="Times New Roman" w:eastAsia="Times New Roman" w:hAnsi="Times New Roman" w:cs="Times New Roman"/>
                      <w:sz w:val="20"/>
                      <w:szCs w:val="20"/>
                    </w:rPr>
                  </w:pPr>
                </w:p>
              </w:tc>
              <w:tc>
                <w:tcPr>
                  <w:tcW w:w="7627" w:type="dxa"/>
                  <w:gridSpan w:val="9"/>
                  <w:tcBorders>
                    <w:top w:val="single" w:sz="8" w:space="0" w:color="auto"/>
                    <w:left w:val="single" w:sz="8" w:space="0" w:color="auto"/>
                    <w:bottom w:val="single" w:sz="8" w:space="0" w:color="auto"/>
                    <w:right w:val="nil"/>
                  </w:tcBorders>
                  <w:shd w:val="clear" w:color="000000" w:fill="FFFFFF"/>
                  <w:noWrap/>
                  <w:vAlign w:val="bottom"/>
                  <w:hideMark/>
                </w:tcPr>
                <w:p w14:paraId="462FA1EA" w14:textId="77777777" w:rsidR="0021648C" w:rsidRPr="00A475B7" w:rsidRDefault="0021648C" w:rsidP="00197F7F">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Power attenuation (dB)</w:t>
                  </w:r>
                </w:p>
              </w:tc>
            </w:tr>
            <w:tr w:rsidR="0021648C" w:rsidRPr="00A475B7" w14:paraId="179A3AAD" w14:textId="77777777" w:rsidTr="00197F7F">
              <w:trPr>
                <w:gridAfter w:val="1"/>
                <w:wAfter w:w="222" w:type="dxa"/>
                <w:trHeight w:val="315"/>
              </w:trPr>
              <w:tc>
                <w:tcPr>
                  <w:tcW w:w="944" w:type="dxa"/>
                  <w:vMerge w:val="restart"/>
                  <w:tcBorders>
                    <w:top w:val="single" w:sz="8" w:space="0" w:color="auto"/>
                    <w:left w:val="single" w:sz="8" w:space="0" w:color="auto"/>
                    <w:bottom w:val="single" w:sz="4" w:space="0" w:color="auto"/>
                    <w:right w:val="single" w:sz="8" w:space="0" w:color="auto"/>
                  </w:tcBorders>
                  <w:shd w:val="clear" w:color="000000" w:fill="FFFFFF"/>
                  <w:vAlign w:val="center"/>
                  <w:hideMark/>
                </w:tcPr>
                <w:p w14:paraId="7A4C3BC1" w14:textId="77777777" w:rsidR="0021648C" w:rsidRPr="00A475B7" w:rsidRDefault="0021648C" w:rsidP="00197F7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Antenna index</w:t>
                  </w:r>
                </w:p>
              </w:tc>
              <w:tc>
                <w:tcPr>
                  <w:tcW w:w="2545" w:type="dxa"/>
                  <w:gridSpan w:val="3"/>
                  <w:tcBorders>
                    <w:top w:val="nil"/>
                    <w:left w:val="single" w:sz="8" w:space="0" w:color="auto"/>
                    <w:bottom w:val="nil"/>
                    <w:right w:val="single" w:sz="4" w:space="0" w:color="auto"/>
                  </w:tcBorders>
                  <w:shd w:val="clear" w:color="000000" w:fill="FFFFFF"/>
                  <w:noWrap/>
                  <w:vAlign w:val="bottom"/>
                  <w:hideMark/>
                </w:tcPr>
                <w:p w14:paraId="599D5372" w14:textId="77777777" w:rsidR="0021648C" w:rsidRPr="00A475B7" w:rsidRDefault="0021648C" w:rsidP="00197F7F">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One Hand Grip</w:t>
                  </w:r>
                </w:p>
              </w:tc>
              <w:tc>
                <w:tcPr>
                  <w:tcW w:w="2541" w:type="dxa"/>
                  <w:gridSpan w:val="3"/>
                  <w:tcBorders>
                    <w:top w:val="nil"/>
                    <w:left w:val="single" w:sz="4" w:space="0" w:color="auto"/>
                    <w:bottom w:val="nil"/>
                    <w:right w:val="single" w:sz="4" w:space="0" w:color="auto"/>
                  </w:tcBorders>
                  <w:shd w:val="clear" w:color="000000" w:fill="FFFFFF"/>
                  <w:noWrap/>
                  <w:vAlign w:val="bottom"/>
                  <w:hideMark/>
                </w:tcPr>
                <w:p w14:paraId="039731D5" w14:textId="77777777" w:rsidR="0021648C" w:rsidRPr="00A475B7" w:rsidRDefault="0021648C" w:rsidP="00197F7F">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Dual Hand Grip</w:t>
                  </w:r>
                </w:p>
              </w:tc>
              <w:tc>
                <w:tcPr>
                  <w:tcW w:w="2541" w:type="dxa"/>
                  <w:gridSpan w:val="3"/>
                  <w:tcBorders>
                    <w:top w:val="nil"/>
                    <w:left w:val="single" w:sz="4" w:space="0" w:color="auto"/>
                    <w:bottom w:val="nil"/>
                    <w:right w:val="single" w:sz="4" w:space="0" w:color="auto"/>
                  </w:tcBorders>
                  <w:shd w:val="clear" w:color="000000" w:fill="FFFFFF"/>
                  <w:noWrap/>
                  <w:vAlign w:val="bottom"/>
                  <w:hideMark/>
                </w:tcPr>
                <w:p w14:paraId="5A5F5DB1" w14:textId="77777777" w:rsidR="0021648C" w:rsidRPr="00A475B7" w:rsidRDefault="0021648C" w:rsidP="00197F7F">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Head and one hand grip</w:t>
                  </w:r>
                </w:p>
              </w:tc>
            </w:tr>
            <w:tr w:rsidR="0021648C" w:rsidRPr="00A475B7" w14:paraId="0CCD05CC" w14:textId="77777777" w:rsidTr="00197F7F">
              <w:trPr>
                <w:gridAfter w:val="1"/>
                <w:wAfter w:w="222" w:type="dxa"/>
                <w:trHeight w:val="300"/>
              </w:trPr>
              <w:tc>
                <w:tcPr>
                  <w:tcW w:w="944" w:type="dxa"/>
                  <w:vMerge/>
                  <w:tcBorders>
                    <w:top w:val="single" w:sz="8" w:space="0" w:color="auto"/>
                    <w:left w:val="single" w:sz="8" w:space="0" w:color="auto"/>
                    <w:bottom w:val="single" w:sz="4" w:space="0" w:color="auto"/>
                    <w:right w:val="single" w:sz="8" w:space="0" w:color="auto"/>
                  </w:tcBorders>
                  <w:vAlign w:val="center"/>
                  <w:hideMark/>
                </w:tcPr>
                <w:p w14:paraId="12C9BD7E" w14:textId="77777777" w:rsidR="0021648C" w:rsidRPr="00A475B7" w:rsidRDefault="0021648C" w:rsidP="00197F7F">
                  <w:pPr>
                    <w:spacing w:after="0" w:line="240" w:lineRule="auto"/>
                    <w:rPr>
                      <w:rFonts w:ascii="Aptos Narrow" w:eastAsia="Times New Roman" w:hAnsi="Aptos Narrow" w:cs="Times New Roman"/>
                      <w:i/>
                      <w:iCs/>
                      <w:color w:val="000000"/>
                    </w:rPr>
                  </w:pPr>
                </w:p>
              </w:tc>
              <w:tc>
                <w:tcPr>
                  <w:tcW w:w="849" w:type="dxa"/>
                  <w:vMerge w:val="restart"/>
                  <w:tcBorders>
                    <w:top w:val="single" w:sz="8" w:space="0" w:color="auto"/>
                    <w:left w:val="single" w:sz="8" w:space="0" w:color="auto"/>
                    <w:bottom w:val="single" w:sz="4" w:space="0" w:color="auto"/>
                    <w:right w:val="single" w:sz="4" w:space="0" w:color="auto"/>
                  </w:tcBorders>
                  <w:shd w:val="clear" w:color="000000" w:fill="FFFFFF"/>
                  <w:vAlign w:val="center"/>
                  <w:hideMark/>
                </w:tcPr>
                <w:p w14:paraId="6077388E" w14:textId="77777777" w:rsidR="0021648C" w:rsidRPr="00A475B7" w:rsidRDefault="0021648C" w:rsidP="00197F7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Below</w:t>
                  </w:r>
                  <w:r w:rsidRPr="00A475B7">
                    <w:rPr>
                      <w:rFonts w:ascii="Aptos Narrow" w:eastAsia="Times New Roman" w:hAnsi="Aptos Narrow" w:cs="Times New Roman"/>
                      <w:i/>
                      <w:iCs/>
                      <w:color w:val="000000"/>
                    </w:rPr>
                    <w:br/>
                    <w:t xml:space="preserve"> 1.0 GHz</w:t>
                  </w:r>
                </w:p>
              </w:tc>
              <w:tc>
                <w:tcPr>
                  <w:tcW w:w="848" w:type="dxa"/>
                  <w:vMerge w:val="restart"/>
                  <w:tcBorders>
                    <w:top w:val="single" w:sz="8" w:space="0" w:color="auto"/>
                    <w:left w:val="single" w:sz="4" w:space="0" w:color="auto"/>
                    <w:bottom w:val="single" w:sz="4" w:space="0" w:color="auto"/>
                    <w:right w:val="single" w:sz="4" w:space="0" w:color="auto"/>
                  </w:tcBorders>
                  <w:shd w:val="clear" w:color="000000" w:fill="FFFFFF"/>
                  <w:vAlign w:val="center"/>
                  <w:hideMark/>
                </w:tcPr>
                <w:p w14:paraId="58C178C0" w14:textId="77777777" w:rsidR="0021648C" w:rsidRPr="00A475B7" w:rsidRDefault="0021648C" w:rsidP="00197F7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1.0-8.4  GHz</w:t>
                  </w:r>
                </w:p>
              </w:tc>
              <w:tc>
                <w:tcPr>
                  <w:tcW w:w="848" w:type="dxa"/>
                  <w:vMerge w:val="restart"/>
                  <w:tcBorders>
                    <w:top w:val="single" w:sz="8" w:space="0" w:color="auto"/>
                    <w:left w:val="single" w:sz="4" w:space="0" w:color="auto"/>
                    <w:bottom w:val="single" w:sz="4" w:space="0" w:color="auto"/>
                    <w:right w:val="single" w:sz="8" w:space="0" w:color="auto"/>
                  </w:tcBorders>
                  <w:shd w:val="clear" w:color="000000" w:fill="FFFFFF"/>
                  <w:vAlign w:val="center"/>
                  <w:hideMark/>
                </w:tcPr>
                <w:p w14:paraId="11423D70" w14:textId="77777777" w:rsidR="0021648C" w:rsidRPr="00A475B7" w:rsidRDefault="0021648C" w:rsidP="00197F7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14.5-15.5 GHz</w:t>
                  </w:r>
                </w:p>
              </w:tc>
              <w:tc>
                <w:tcPr>
                  <w:tcW w:w="847" w:type="dxa"/>
                  <w:vMerge w:val="restart"/>
                  <w:tcBorders>
                    <w:top w:val="single" w:sz="8" w:space="0" w:color="auto"/>
                    <w:left w:val="single" w:sz="8" w:space="0" w:color="auto"/>
                    <w:bottom w:val="single" w:sz="4" w:space="0" w:color="auto"/>
                    <w:right w:val="single" w:sz="4" w:space="0" w:color="auto"/>
                  </w:tcBorders>
                  <w:shd w:val="clear" w:color="000000" w:fill="FFFFFF"/>
                  <w:vAlign w:val="center"/>
                  <w:hideMark/>
                </w:tcPr>
                <w:p w14:paraId="353BA371" w14:textId="77777777" w:rsidR="0021648C" w:rsidRPr="00A475B7" w:rsidRDefault="0021648C" w:rsidP="00197F7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Below</w:t>
                  </w:r>
                  <w:r w:rsidRPr="00A475B7">
                    <w:rPr>
                      <w:rFonts w:ascii="Aptos Narrow" w:eastAsia="Times New Roman" w:hAnsi="Aptos Narrow" w:cs="Times New Roman"/>
                      <w:i/>
                      <w:iCs/>
                      <w:color w:val="000000"/>
                    </w:rPr>
                    <w:br/>
                    <w:t xml:space="preserve"> 1 GHz</w:t>
                  </w:r>
                </w:p>
              </w:tc>
              <w:tc>
                <w:tcPr>
                  <w:tcW w:w="847" w:type="dxa"/>
                  <w:vMerge w:val="restart"/>
                  <w:tcBorders>
                    <w:top w:val="single" w:sz="8" w:space="0" w:color="auto"/>
                    <w:left w:val="single" w:sz="4" w:space="0" w:color="auto"/>
                    <w:bottom w:val="single" w:sz="4" w:space="0" w:color="auto"/>
                    <w:right w:val="single" w:sz="4" w:space="0" w:color="auto"/>
                  </w:tcBorders>
                  <w:shd w:val="clear" w:color="000000" w:fill="FFFFFF"/>
                  <w:vAlign w:val="center"/>
                  <w:hideMark/>
                </w:tcPr>
                <w:p w14:paraId="4BF9F0E7" w14:textId="77777777" w:rsidR="0021648C" w:rsidRPr="00A475B7" w:rsidRDefault="0021648C" w:rsidP="00197F7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1.0-8.4  GHz</w:t>
                  </w:r>
                </w:p>
              </w:tc>
              <w:tc>
                <w:tcPr>
                  <w:tcW w:w="847" w:type="dxa"/>
                  <w:vMerge w:val="restart"/>
                  <w:tcBorders>
                    <w:top w:val="single" w:sz="8" w:space="0" w:color="auto"/>
                    <w:left w:val="single" w:sz="4" w:space="0" w:color="auto"/>
                    <w:bottom w:val="single" w:sz="4" w:space="0" w:color="auto"/>
                    <w:right w:val="single" w:sz="8" w:space="0" w:color="auto"/>
                  </w:tcBorders>
                  <w:shd w:val="clear" w:color="000000" w:fill="FFFFFF"/>
                  <w:vAlign w:val="center"/>
                  <w:hideMark/>
                </w:tcPr>
                <w:p w14:paraId="4E9BB95D" w14:textId="77777777" w:rsidR="0021648C" w:rsidRPr="00A475B7" w:rsidRDefault="0021648C" w:rsidP="00197F7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14.5-15.5 GHz</w:t>
                  </w:r>
                </w:p>
              </w:tc>
              <w:tc>
                <w:tcPr>
                  <w:tcW w:w="847" w:type="dxa"/>
                  <w:vMerge w:val="restart"/>
                  <w:tcBorders>
                    <w:top w:val="single" w:sz="8" w:space="0" w:color="auto"/>
                    <w:left w:val="single" w:sz="8" w:space="0" w:color="auto"/>
                    <w:bottom w:val="single" w:sz="4" w:space="0" w:color="auto"/>
                    <w:right w:val="single" w:sz="4" w:space="0" w:color="auto"/>
                  </w:tcBorders>
                  <w:shd w:val="clear" w:color="000000" w:fill="FFFFFF"/>
                  <w:vAlign w:val="center"/>
                  <w:hideMark/>
                </w:tcPr>
                <w:p w14:paraId="472310C2" w14:textId="77777777" w:rsidR="0021648C" w:rsidRPr="00A475B7" w:rsidRDefault="0021648C" w:rsidP="00197F7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Below</w:t>
                  </w:r>
                  <w:r w:rsidRPr="00A475B7">
                    <w:rPr>
                      <w:rFonts w:ascii="Aptos Narrow" w:eastAsia="Times New Roman" w:hAnsi="Aptos Narrow" w:cs="Times New Roman"/>
                      <w:i/>
                      <w:iCs/>
                      <w:color w:val="000000"/>
                    </w:rPr>
                    <w:br/>
                    <w:t xml:space="preserve"> 1.0 GHz</w:t>
                  </w:r>
                </w:p>
              </w:tc>
              <w:tc>
                <w:tcPr>
                  <w:tcW w:w="847" w:type="dxa"/>
                  <w:vMerge w:val="restart"/>
                  <w:tcBorders>
                    <w:top w:val="single" w:sz="8" w:space="0" w:color="auto"/>
                    <w:left w:val="single" w:sz="4" w:space="0" w:color="auto"/>
                    <w:bottom w:val="single" w:sz="4" w:space="0" w:color="auto"/>
                    <w:right w:val="single" w:sz="4" w:space="0" w:color="auto"/>
                  </w:tcBorders>
                  <w:shd w:val="clear" w:color="000000" w:fill="FFFFFF"/>
                  <w:vAlign w:val="center"/>
                  <w:hideMark/>
                </w:tcPr>
                <w:p w14:paraId="2746B280" w14:textId="77777777" w:rsidR="0021648C" w:rsidRPr="00A475B7" w:rsidRDefault="0021648C" w:rsidP="00197F7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1.0-8.4  GHz</w:t>
                  </w:r>
                </w:p>
              </w:tc>
              <w:tc>
                <w:tcPr>
                  <w:tcW w:w="847" w:type="dxa"/>
                  <w:vMerge w:val="restart"/>
                  <w:tcBorders>
                    <w:top w:val="single" w:sz="8" w:space="0" w:color="auto"/>
                    <w:left w:val="single" w:sz="4" w:space="0" w:color="auto"/>
                    <w:bottom w:val="single" w:sz="4" w:space="0" w:color="auto"/>
                    <w:right w:val="single" w:sz="8" w:space="0" w:color="auto"/>
                  </w:tcBorders>
                  <w:shd w:val="clear" w:color="000000" w:fill="FFFFFF"/>
                  <w:vAlign w:val="center"/>
                  <w:hideMark/>
                </w:tcPr>
                <w:p w14:paraId="5E3AB20A" w14:textId="77777777" w:rsidR="0021648C" w:rsidRPr="00A475B7" w:rsidRDefault="0021648C" w:rsidP="00197F7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Above 8.4 GHz</w:t>
                  </w:r>
                </w:p>
              </w:tc>
            </w:tr>
            <w:tr w:rsidR="0021648C" w:rsidRPr="00A475B7" w14:paraId="43B952ED" w14:textId="77777777" w:rsidTr="00197F7F">
              <w:trPr>
                <w:trHeight w:val="300"/>
              </w:trPr>
              <w:tc>
                <w:tcPr>
                  <w:tcW w:w="944" w:type="dxa"/>
                  <w:vMerge/>
                  <w:tcBorders>
                    <w:top w:val="single" w:sz="8" w:space="0" w:color="auto"/>
                    <w:left w:val="single" w:sz="8" w:space="0" w:color="auto"/>
                    <w:bottom w:val="single" w:sz="4" w:space="0" w:color="auto"/>
                    <w:right w:val="single" w:sz="8" w:space="0" w:color="auto"/>
                  </w:tcBorders>
                  <w:vAlign w:val="center"/>
                  <w:hideMark/>
                </w:tcPr>
                <w:p w14:paraId="3064269F" w14:textId="77777777" w:rsidR="0021648C" w:rsidRPr="00A475B7" w:rsidRDefault="0021648C" w:rsidP="00197F7F">
                  <w:pPr>
                    <w:spacing w:after="0" w:line="240" w:lineRule="auto"/>
                    <w:rPr>
                      <w:rFonts w:ascii="Aptos Narrow" w:eastAsia="Times New Roman" w:hAnsi="Aptos Narrow" w:cs="Times New Roman"/>
                      <w:i/>
                      <w:iCs/>
                      <w:color w:val="000000"/>
                    </w:rPr>
                  </w:pPr>
                </w:p>
              </w:tc>
              <w:tc>
                <w:tcPr>
                  <w:tcW w:w="849" w:type="dxa"/>
                  <w:vMerge/>
                  <w:tcBorders>
                    <w:top w:val="single" w:sz="8" w:space="0" w:color="auto"/>
                    <w:left w:val="single" w:sz="8" w:space="0" w:color="auto"/>
                    <w:bottom w:val="single" w:sz="4" w:space="0" w:color="auto"/>
                    <w:right w:val="single" w:sz="4" w:space="0" w:color="auto"/>
                  </w:tcBorders>
                  <w:vAlign w:val="center"/>
                  <w:hideMark/>
                </w:tcPr>
                <w:p w14:paraId="0D2A6E7E" w14:textId="77777777" w:rsidR="0021648C" w:rsidRPr="00A475B7" w:rsidRDefault="0021648C" w:rsidP="00197F7F">
                  <w:pPr>
                    <w:spacing w:after="0" w:line="240" w:lineRule="auto"/>
                    <w:rPr>
                      <w:rFonts w:ascii="Aptos Narrow" w:eastAsia="Times New Roman" w:hAnsi="Aptos Narrow" w:cs="Times New Roman"/>
                      <w:i/>
                      <w:iCs/>
                      <w:color w:val="000000"/>
                    </w:rPr>
                  </w:pPr>
                </w:p>
              </w:tc>
              <w:tc>
                <w:tcPr>
                  <w:tcW w:w="848" w:type="dxa"/>
                  <w:vMerge/>
                  <w:tcBorders>
                    <w:top w:val="single" w:sz="8" w:space="0" w:color="auto"/>
                    <w:left w:val="single" w:sz="4" w:space="0" w:color="auto"/>
                    <w:bottom w:val="single" w:sz="4" w:space="0" w:color="auto"/>
                    <w:right w:val="single" w:sz="4" w:space="0" w:color="auto"/>
                  </w:tcBorders>
                  <w:vAlign w:val="center"/>
                  <w:hideMark/>
                </w:tcPr>
                <w:p w14:paraId="2FDD8B40" w14:textId="77777777" w:rsidR="0021648C" w:rsidRPr="00A475B7" w:rsidRDefault="0021648C" w:rsidP="00197F7F">
                  <w:pPr>
                    <w:spacing w:after="0" w:line="240" w:lineRule="auto"/>
                    <w:rPr>
                      <w:rFonts w:ascii="Aptos Narrow" w:eastAsia="Times New Roman" w:hAnsi="Aptos Narrow" w:cs="Times New Roman"/>
                      <w:i/>
                      <w:iCs/>
                      <w:color w:val="000000"/>
                    </w:rPr>
                  </w:pPr>
                </w:p>
              </w:tc>
              <w:tc>
                <w:tcPr>
                  <w:tcW w:w="848" w:type="dxa"/>
                  <w:vMerge/>
                  <w:tcBorders>
                    <w:top w:val="single" w:sz="8" w:space="0" w:color="auto"/>
                    <w:left w:val="single" w:sz="4" w:space="0" w:color="auto"/>
                    <w:bottom w:val="single" w:sz="4" w:space="0" w:color="auto"/>
                    <w:right w:val="single" w:sz="8" w:space="0" w:color="auto"/>
                  </w:tcBorders>
                  <w:vAlign w:val="center"/>
                  <w:hideMark/>
                </w:tcPr>
                <w:p w14:paraId="6133E7EC" w14:textId="77777777" w:rsidR="0021648C" w:rsidRPr="00A475B7" w:rsidRDefault="0021648C" w:rsidP="00197F7F">
                  <w:pPr>
                    <w:spacing w:after="0" w:line="240" w:lineRule="auto"/>
                    <w:rPr>
                      <w:rFonts w:ascii="Aptos Narrow" w:eastAsia="Times New Roman" w:hAnsi="Aptos Narrow" w:cs="Times New Roman"/>
                      <w:i/>
                      <w:iCs/>
                      <w:color w:val="000000"/>
                    </w:rPr>
                  </w:pPr>
                </w:p>
              </w:tc>
              <w:tc>
                <w:tcPr>
                  <w:tcW w:w="847" w:type="dxa"/>
                  <w:vMerge/>
                  <w:tcBorders>
                    <w:top w:val="single" w:sz="8" w:space="0" w:color="auto"/>
                    <w:left w:val="single" w:sz="8" w:space="0" w:color="auto"/>
                    <w:bottom w:val="single" w:sz="4" w:space="0" w:color="auto"/>
                    <w:right w:val="single" w:sz="4" w:space="0" w:color="auto"/>
                  </w:tcBorders>
                  <w:vAlign w:val="center"/>
                  <w:hideMark/>
                </w:tcPr>
                <w:p w14:paraId="1F552220" w14:textId="77777777" w:rsidR="0021648C" w:rsidRPr="00A475B7" w:rsidRDefault="0021648C" w:rsidP="00197F7F">
                  <w:pPr>
                    <w:spacing w:after="0" w:line="240" w:lineRule="auto"/>
                    <w:rPr>
                      <w:rFonts w:ascii="Aptos Narrow" w:eastAsia="Times New Roman" w:hAnsi="Aptos Narrow" w:cs="Times New Roman"/>
                      <w:i/>
                      <w:iCs/>
                      <w:color w:val="000000"/>
                    </w:rPr>
                  </w:pPr>
                </w:p>
              </w:tc>
              <w:tc>
                <w:tcPr>
                  <w:tcW w:w="847" w:type="dxa"/>
                  <w:vMerge/>
                  <w:tcBorders>
                    <w:top w:val="single" w:sz="8" w:space="0" w:color="auto"/>
                    <w:left w:val="single" w:sz="4" w:space="0" w:color="auto"/>
                    <w:bottom w:val="single" w:sz="4" w:space="0" w:color="auto"/>
                    <w:right w:val="single" w:sz="4" w:space="0" w:color="auto"/>
                  </w:tcBorders>
                  <w:vAlign w:val="center"/>
                  <w:hideMark/>
                </w:tcPr>
                <w:p w14:paraId="200AF3DA" w14:textId="77777777" w:rsidR="0021648C" w:rsidRPr="00A475B7" w:rsidRDefault="0021648C" w:rsidP="00197F7F">
                  <w:pPr>
                    <w:spacing w:after="0" w:line="240" w:lineRule="auto"/>
                    <w:rPr>
                      <w:rFonts w:ascii="Aptos Narrow" w:eastAsia="Times New Roman" w:hAnsi="Aptos Narrow" w:cs="Times New Roman"/>
                      <w:i/>
                      <w:iCs/>
                      <w:color w:val="000000"/>
                    </w:rPr>
                  </w:pPr>
                </w:p>
              </w:tc>
              <w:tc>
                <w:tcPr>
                  <w:tcW w:w="847" w:type="dxa"/>
                  <w:vMerge/>
                  <w:tcBorders>
                    <w:top w:val="single" w:sz="8" w:space="0" w:color="auto"/>
                    <w:left w:val="single" w:sz="4" w:space="0" w:color="auto"/>
                    <w:bottom w:val="single" w:sz="4" w:space="0" w:color="auto"/>
                    <w:right w:val="single" w:sz="8" w:space="0" w:color="auto"/>
                  </w:tcBorders>
                  <w:vAlign w:val="center"/>
                  <w:hideMark/>
                </w:tcPr>
                <w:p w14:paraId="5F39BDF2" w14:textId="77777777" w:rsidR="0021648C" w:rsidRPr="00A475B7" w:rsidRDefault="0021648C" w:rsidP="00197F7F">
                  <w:pPr>
                    <w:spacing w:after="0" w:line="240" w:lineRule="auto"/>
                    <w:rPr>
                      <w:rFonts w:ascii="Aptos Narrow" w:eastAsia="Times New Roman" w:hAnsi="Aptos Narrow" w:cs="Times New Roman"/>
                      <w:i/>
                      <w:iCs/>
                      <w:color w:val="000000"/>
                    </w:rPr>
                  </w:pPr>
                </w:p>
              </w:tc>
              <w:tc>
                <w:tcPr>
                  <w:tcW w:w="847" w:type="dxa"/>
                  <w:vMerge/>
                  <w:tcBorders>
                    <w:top w:val="single" w:sz="8" w:space="0" w:color="auto"/>
                    <w:left w:val="single" w:sz="8" w:space="0" w:color="auto"/>
                    <w:bottom w:val="single" w:sz="4" w:space="0" w:color="auto"/>
                    <w:right w:val="single" w:sz="4" w:space="0" w:color="auto"/>
                  </w:tcBorders>
                  <w:vAlign w:val="center"/>
                  <w:hideMark/>
                </w:tcPr>
                <w:p w14:paraId="4538DF41" w14:textId="77777777" w:rsidR="0021648C" w:rsidRPr="00A475B7" w:rsidRDefault="0021648C" w:rsidP="00197F7F">
                  <w:pPr>
                    <w:spacing w:after="0" w:line="240" w:lineRule="auto"/>
                    <w:rPr>
                      <w:rFonts w:ascii="Aptos Narrow" w:eastAsia="Times New Roman" w:hAnsi="Aptos Narrow" w:cs="Times New Roman"/>
                      <w:i/>
                      <w:iCs/>
                      <w:color w:val="000000"/>
                    </w:rPr>
                  </w:pPr>
                </w:p>
              </w:tc>
              <w:tc>
                <w:tcPr>
                  <w:tcW w:w="847" w:type="dxa"/>
                  <w:vMerge/>
                  <w:tcBorders>
                    <w:top w:val="single" w:sz="8" w:space="0" w:color="auto"/>
                    <w:left w:val="single" w:sz="4" w:space="0" w:color="auto"/>
                    <w:bottom w:val="single" w:sz="4" w:space="0" w:color="auto"/>
                    <w:right w:val="single" w:sz="4" w:space="0" w:color="auto"/>
                  </w:tcBorders>
                  <w:vAlign w:val="center"/>
                  <w:hideMark/>
                </w:tcPr>
                <w:p w14:paraId="31D9A17F" w14:textId="77777777" w:rsidR="0021648C" w:rsidRPr="00A475B7" w:rsidRDefault="0021648C" w:rsidP="00197F7F">
                  <w:pPr>
                    <w:spacing w:after="0" w:line="240" w:lineRule="auto"/>
                    <w:rPr>
                      <w:rFonts w:ascii="Aptos Narrow" w:eastAsia="Times New Roman" w:hAnsi="Aptos Narrow" w:cs="Times New Roman"/>
                      <w:i/>
                      <w:iCs/>
                      <w:color w:val="000000"/>
                    </w:rPr>
                  </w:pPr>
                </w:p>
              </w:tc>
              <w:tc>
                <w:tcPr>
                  <w:tcW w:w="847" w:type="dxa"/>
                  <w:vMerge/>
                  <w:tcBorders>
                    <w:top w:val="single" w:sz="8" w:space="0" w:color="auto"/>
                    <w:left w:val="single" w:sz="4" w:space="0" w:color="auto"/>
                    <w:bottom w:val="single" w:sz="4" w:space="0" w:color="auto"/>
                    <w:right w:val="single" w:sz="8" w:space="0" w:color="auto"/>
                  </w:tcBorders>
                  <w:vAlign w:val="center"/>
                  <w:hideMark/>
                </w:tcPr>
                <w:p w14:paraId="051559A9" w14:textId="77777777" w:rsidR="0021648C" w:rsidRPr="00A475B7" w:rsidRDefault="0021648C" w:rsidP="00197F7F">
                  <w:pPr>
                    <w:spacing w:after="0" w:line="240" w:lineRule="auto"/>
                    <w:rPr>
                      <w:rFonts w:ascii="Aptos Narrow" w:eastAsia="Times New Roman" w:hAnsi="Aptos Narrow" w:cs="Times New Roman"/>
                      <w:i/>
                      <w:iCs/>
                      <w:color w:val="000000"/>
                    </w:rPr>
                  </w:pPr>
                </w:p>
              </w:tc>
              <w:tc>
                <w:tcPr>
                  <w:tcW w:w="222" w:type="dxa"/>
                  <w:tcBorders>
                    <w:top w:val="nil"/>
                    <w:left w:val="nil"/>
                    <w:bottom w:val="nil"/>
                    <w:right w:val="nil"/>
                  </w:tcBorders>
                  <w:noWrap/>
                  <w:vAlign w:val="bottom"/>
                  <w:hideMark/>
                </w:tcPr>
                <w:p w14:paraId="1F1D57AD" w14:textId="77777777" w:rsidR="0021648C" w:rsidRPr="00A475B7" w:rsidRDefault="0021648C" w:rsidP="00197F7F">
                  <w:pPr>
                    <w:spacing w:after="0" w:line="240" w:lineRule="auto"/>
                    <w:jc w:val="center"/>
                    <w:rPr>
                      <w:rFonts w:ascii="Aptos Narrow" w:eastAsia="Times New Roman" w:hAnsi="Aptos Narrow" w:cs="Times New Roman"/>
                      <w:i/>
                      <w:iCs/>
                      <w:color w:val="000000"/>
                    </w:rPr>
                  </w:pPr>
                </w:p>
              </w:tc>
            </w:tr>
            <w:tr w:rsidR="0021648C" w:rsidRPr="00A475B7" w14:paraId="32F34BD4" w14:textId="77777777" w:rsidTr="00197F7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37AF2816" w14:textId="77777777" w:rsidR="0021648C" w:rsidRPr="00A475B7" w:rsidRDefault="0021648C" w:rsidP="00197F7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5A1B39A"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773EC18"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0.7</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753523B1"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1.0</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12A72860"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1C4B415"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11.0</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623D4EDC"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3.8</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50747D4"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35B7E29"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3.7</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803C52F"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4.0</w:t>
                  </w:r>
                </w:p>
              </w:tc>
              <w:tc>
                <w:tcPr>
                  <w:tcW w:w="222" w:type="dxa"/>
                  <w:vAlign w:val="center"/>
                  <w:hideMark/>
                </w:tcPr>
                <w:p w14:paraId="53B07131" w14:textId="77777777" w:rsidR="0021648C" w:rsidRPr="00A475B7" w:rsidRDefault="0021648C" w:rsidP="00197F7F">
                  <w:pPr>
                    <w:spacing w:after="0" w:line="240" w:lineRule="auto"/>
                    <w:rPr>
                      <w:rFonts w:ascii="Times New Roman" w:eastAsia="Times New Roman" w:hAnsi="Times New Roman" w:cs="Times New Roman"/>
                      <w:sz w:val="20"/>
                      <w:szCs w:val="20"/>
                    </w:rPr>
                  </w:pPr>
                </w:p>
              </w:tc>
            </w:tr>
            <w:tr w:rsidR="0021648C" w:rsidRPr="00A475B7" w14:paraId="04CA2D46" w14:textId="77777777" w:rsidTr="00197F7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3AB0D47D" w14:textId="77777777" w:rsidR="0021648C" w:rsidRPr="00A475B7" w:rsidRDefault="0021648C" w:rsidP="00197F7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2</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2CD49C66"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380B87D" w14:textId="77777777" w:rsidR="0021648C" w:rsidRPr="00A475B7" w:rsidRDefault="0021648C" w:rsidP="00197F7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4.1</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2C327F89" w14:textId="77777777" w:rsidR="0021648C" w:rsidRPr="00A475B7" w:rsidRDefault="0021648C" w:rsidP="00197F7F">
                  <w:pPr>
                    <w:spacing w:after="0" w:line="240" w:lineRule="auto"/>
                    <w:jc w:val="center"/>
                    <w:rPr>
                      <w:rFonts w:ascii="Aptos Narrow" w:eastAsia="Times New Roman" w:hAnsi="Aptos Narrow" w:cs="Times New Roman"/>
                      <w:i/>
                      <w:iCs/>
                      <w:color w:val="FF000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2.4</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28536271"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1F46152" w14:textId="77777777" w:rsidR="0021648C" w:rsidRPr="00A475B7" w:rsidRDefault="0021648C" w:rsidP="00197F7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1.1</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37463937" w14:textId="77777777" w:rsidR="0021648C" w:rsidRPr="009B3B2A" w:rsidRDefault="0021648C" w:rsidP="00197F7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3.8</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1C0DD630"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9DEB5CB" w14:textId="77777777" w:rsidR="0021648C" w:rsidRPr="00A475B7" w:rsidRDefault="0021648C" w:rsidP="00197F7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4.1</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FF11C17" w14:textId="77777777" w:rsidR="0021648C" w:rsidRPr="009B3B2A" w:rsidRDefault="0021648C" w:rsidP="00197F7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i/>
                      <w:iCs/>
                      <w:color w:val="FF0000"/>
                    </w:rPr>
                    <w:t>3.7</w:t>
                  </w:r>
                </w:p>
              </w:tc>
              <w:tc>
                <w:tcPr>
                  <w:tcW w:w="222" w:type="dxa"/>
                  <w:vAlign w:val="center"/>
                  <w:hideMark/>
                </w:tcPr>
                <w:p w14:paraId="6FCF750B" w14:textId="77777777" w:rsidR="0021648C" w:rsidRPr="00A475B7" w:rsidRDefault="0021648C" w:rsidP="00197F7F">
                  <w:pPr>
                    <w:spacing w:after="0" w:line="240" w:lineRule="auto"/>
                    <w:rPr>
                      <w:rFonts w:ascii="Times New Roman" w:eastAsia="Times New Roman" w:hAnsi="Times New Roman" w:cs="Times New Roman"/>
                      <w:sz w:val="20"/>
                      <w:szCs w:val="20"/>
                    </w:rPr>
                  </w:pPr>
                </w:p>
              </w:tc>
            </w:tr>
            <w:tr w:rsidR="0021648C" w:rsidRPr="00A475B7" w14:paraId="633B0E75" w14:textId="77777777" w:rsidTr="00197F7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5B3776B9" w14:textId="77777777" w:rsidR="0021648C" w:rsidRPr="00A475B7" w:rsidRDefault="0021648C" w:rsidP="00197F7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3</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9D27C0F"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AEE3806"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3.3</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3FE7F94C"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3.8</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4153BE83"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4C082A1"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10.5</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28602891"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3.8</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0C01007F"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D7CB5FF"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4.3</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545EB168"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3.3</w:t>
                  </w:r>
                </w:p>
              </w:tc>
              <w:tc>
                <w:tcPr>
                  <w:tcW w:w="222" w:type="dxa"/>
                  <w:vAlign w:val="center"/>
                  <w:hideMark/>
                </w:tcPr>
                <w:p w14:paraId="4FC8BE58" w14:textId="77777777" w:rsidR="0021648C" w:rsidRPr="00A475B7" w:rsidRDefault="0021648C" w:rsidP="00197F7F">
                  <w:pPr>
                    <w:spacing w:after="0" w:line="240" w:lineRule="auto"/>
                    <w:rPr>
                      <w:rFonts w:ascii="Times New Roman" w:eastAsia="Times New Roman" w:hAnsi="Times New Roman" w:cs="Times New Roman"/>
                      <w:sz w:val="20"/>
                      <w:szCs w:val="20"/>
                    </w:rPr>
                  </w:pPr>
                </w:p>
              </w:tc>
            </w:tr>
            <w:tr w:rsidR="0021648C" w:rsidRPr="00A475B7" w14:paraId="67C70C57" w14:textId="77777777" w:rsidTr="00197F7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6BA68C32" w14:textId="77777777" w:rsidR="0021648C" w:rsidRPr="00A475B7" w:rsidRDefault="0021648C" w:rsidP="00197F7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4</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F5D575E"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13.6</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AED9F11" w14:textId="77777777" w:rsidR="0021648C" w:rsidRPr="00A475B7" w:rsidRDefault="0021648C" w:rsidP="00197F7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7.2</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38FC3B00" w14:textId="77777777" w:rsidR="0021648C" w:rsidRPr="00A475B7" w:rsidRDefault="0021648C" w:rsidP="00197F7F">
                  <w:pPr>
                    <w:spacing w:after="0" w:line="240" w:lineRule="auto"/>
                    <w:jc w:val="center"/>
                    <w:rPr>
                      <w:rFonts w:ascii="Aptos Narrow" w:eastAsia="Times New Roman" w:hAnsi="Aptos Narrow" w:cs="Times New Roman"/>
                      <w:i/>
                      <w:iCs/>
                      <w:color w:val="FF0000"/>
                    </w:rPr>
                  </w:pPr>
                  <w:r w:rsidRPr="009B3B2A">
                    <w:rPr>
                      <w:rFonts w:ascii="Aptos Narrow" w:eastAsia="Times New Roman" w:hAnsi="Aptos Narrow" w:cs="Times New Roman"/>
                      <w:color w:val="000000"/>
                    </w:rPr>
                    <w:t>3.6</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3F703129"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5.8</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E1ADAA5" w14:textId="77777777" w:rsidR="0021648C" w:rsidRPr="00A475B7" w:rsidRDefault="0021648C" w:rsidP="00197F7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5.6</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7742C33B" w14:textId="77777777" w:rsidR="0021648C" w:rsidRPr="009B3B2A" w:rsidRDefault="0021648C" w:rsidP="00197F7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2.6</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7489FB9"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15.1</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8246EA0" w14:textId="77777777" w:rsidR="0021648C" w:rsidRPr="00A475B7" w:rsidRDefault="0021648C" w:rsidP="00197F7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7.8</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8B4B19D" w14:textId="77777777" w:rsidR="0021648C" w:rsidRPr="009B3B2A" w:rsidRDefault="0021648C" w:rsidP="00197F7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3.3</w:t>
                  </w:r>
                </w:p>
              </w:tc>
              <w:tc>
                <w:tcPr>
                  <w:tcW w:w="222" w:type="dxa"/>
                  <w:vAlign w:val="center"/>
                  <w:hideMark/>
                </w:tcPr>
                <w:p w14:paraId="570EA46F" w14:textId="77777777" w:rsidR="0021648C" w:rsidRPr="00A475B7" w:rsidRDefault="0021648C" w:rsidP="00197F7F">
                  <w:pPr>
                    <w:spacing w:after="0" w:line="240" w:lineRule="auto"/>
                    <w:rPr>
                      <w:rFonts w:ascii="Times New Roman" w:eastAsia="Times New Roman" w:hAnsi="Times New Roman" w:cs="Times New Roman"/>
                      <w:sz w:val="20"/>
                      <w:szCs w:val="20"/>
                    </w:rPr>
                  </w:pPr>
                </w:p>
              </w:tc>
            </w:tr>
            <w:tr w:rsidR="0021648C" w:rsidRPr="00A475B7" w14:paraId="6101EE27" w14:textId="77777777" w:rsidTr="00197F7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5A315386" w14:textId="77777777" w:rsidR="0021648C" w:rsidRPr="00A475B7" w:rsidRDefault="0021648C" w:rsidP="00197F7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5</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315E276E"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41B6215"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10.8</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298E7F2B"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3.8</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AB16FA8"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4157478"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1.5</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262203C6"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1.0</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01F79727"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26E6CF1"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11.7</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31560EC1"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3.3</w:t>
                  </w:r>
                </w:p>
              </w:tc>
              <w:tc>
                <w:tcPr>
                  <w:tcW w:w="222" w:type="dxa"/>
                  <w:vAlign w:val="center"/>
                  <w:hideMark/>
                </w:tcPr>
                <w:p w14:paraId="4D80CB3E" w14:textId="77777777" w:rsidR="0021648C" w:rsidRPr="00A475B7" w:rsidRDefault="0021648C" w:rsidP="00197F7F">
                  <w:pPr>
                    <w:spacing w:after="0" w:line="240" w:lineRule="auto"/>
                    <w:rPr>
                      <w:rFonts w:ascii="Times New Roman" w:eastAsia="Times New Roman" w:hAnsi="Times New Roman" w:cs="Times New Roman"/>
                      <w:sz w:val="20"/>
                      <w:szCs w:val="20"/>
                    </w:rPr>
                  </w:pPr>
                </w:p>
              </w:tc>
            </w:tr>
            <w:tr w:rsidR="0021648C" w:rsidRPr="00A475B7" w14:paraId="1C6B6E6C" w14:textId="77777777" w:rsidTr="00197F7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221A25D6" w14:textId="77777777" w:rsidR="0021648C" w:rsidRPr="00A475B7" w:rsidRDefault="0021648C" w:rsidP="00197F7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6</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02A4A26"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16B719D" w14:textId="77777777" w:rsidR="0021648C" w:rsidRPr="00A475B7" w:rsidRDefault="0021648C" w:rsidP="00197F7F">
                  <w:pPr>
                    <w:spacing w:after="0" w:line="240" w:lineRule="auto"/>
                    <w:jc w:val="center"/>
                    <w:rPr>
                      <w:rFonts w:ascii="Aptos Narrow" w:eastAsia="Times New Roman" w:hAnsi="Aptos Narrow" w:cs="Times New Roman"/>
                      <w:color w:val="FF0000"/>
                    </w:rPr>
                  </w:pPr>
                  <w:r w:rsidRPr="00A475B7">
                    <w:rPr>
                      <w:rFonts w:ascii="Aptos Narrow" w:eastAsia="Times New Roman" w:hAnsi="Aptos Narrow" w:cs="Times New Roman"/>
                      <w:color w:val="FF0000"/>
                    </w:rPr>
                    <w:t>9.1</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21F27DC3" w14:textId="77777777" w:rsidR="0021648C" w:rsidRPr="00A475B7" w:rsidRDefault="0021648C" w:rsidP="00197F7F">
                  <w:pPr>
                    <w:spacing w:after="0" w:line="240" w:lineRule="auto"/>
                    <w:jc w:val="center"/>
                    <w:rPr>
                      <w:rFonts w:ascii="Aptos Narrow" w:eastAsia="Times New Roman" w:hAnsi="Aptos Narrow" w:cs="Times New Roman"/>
                      <w:color w:val="FF0000"/>
                    </w:rPr>
                  </w:pPr>
                  <w:r w:rsidRPr="009B3B2A">
                    <w:rPr>
                      <w:rFonts w:ascii="Aptos Narrow" w:eastAsia="Times New Roman" w:hAnsi="Aptos Narrow" w:cs="Times New Roman"/>
                      <w:color w:val="FF0000"/>
                    </w:rPr>
                    <w:t> 2.4</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ECF60A1"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4BAE292" w14:textId="77777777" w:rsidR="0021648C" w:rsidRPr="00A475B7" w:rsidRDefault="0021648C" w:rsidP="00197F7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1.4</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3092CC0A" w14:textId="77777777" w:rsidR="0021648C" w:rsidRPr="009B3B2A" w:rsidRDefault="0021648C" w:rsidP="00197F7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1.0</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0AAA5CAD"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4B1FF70" w14:textId="77777777" w:rsidR="0021648C" w:rsidRPr="00A475B7" w:rsidRDefault="0021648C" w:rsidP="00197F7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10.1</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7BA13411" w14:textId="77777777" w:rsidR="0021648C" w:rsidRPr="009B3B2A" w:rsidRDefault="0021648C" w:rsidP="00197F7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i/>
                      <w:iCs/>
                      <w:color w:val="FF0000"/>
                    </w:rPr>
                    <w:t>3.7</w:t>
                  </w:r>
                </w:p>
              </w:tc>
              <w:tc>
                <w:tcPr>
                  <w:tcW w:w="222" w:type="dxa"/>
                  <w:vAlign w:val="center"/>
                  <w:hideMark/>
                </w:tcPr>
                <w:p w14:paraId="72575BD8" w14:textId="77777777" w:rsidR="0021648C" w:rsidRPr="00A475B7" w:rsidRDefault="0021648C" w:rsidP="00197F7F">
                  <w:pPr>
                    <w:spacing w:after="0" w:line="240" w:lineRule="auto"/>
                    <w:rPr>
                      <w:rFonts w:ascii="Times New Roman" w:eastAsia="Times New Roman" w:hAnsi="Times New Roman" w:cs="Times New Roman"/>
                      <w:sz w:val="20"/>
                      <w:szCs w:val="20"/>
                    </w:rPr>
                  </w:pPr>
                </w:p>
              </w:tc>
            </w:tr>
            <w:tr w:rsidR="0021648C" w:rsidRPr="00A475B7" w14:paraId="0DB7A61E" w14:textId="77777777" w:rsidTr="00197F7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6077EFF0" w14:textId="77777777" w:rsidR="0021648C" w:rsidRPr="00A475B7" w:rsidRDefault="0021648C" w:rsidP="00197F7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lastRenderedPageBreak/>
                    <w:t>7</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43CA7B2"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5FA4BE0"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0.7</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7E3DC615"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1.0</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22E5218C"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B44AC89"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1.3</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249BD1D9"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1.0</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08CE2FA7"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906C786"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2.9</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4213FD0"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4.0</w:t>
                  </w:r>
                </w:p>
              </w:tc>
              <w:tc>
                <w:tcPr>
                  <w:tcW w:w="222" w:type="dxa"/>
                  <w:vAlign w:val="center"/>
                  <w:hideMark/>
                </w:tcPr>
                <w:p w14:paraId="4A99EA20" w14:textId="77777777" w:rsidR="0021648C" w:rsidRPr="00A475B7" w:rsidRDefault="0021648C" w:rsidP="00197F7F">
                  <w:pPr>
                    <w:spacing w:after="0" w:line="240" w:lineRule="auto"/>
                    <w:rPr>
                      <w:rFonts w:ascii="Times New Roman" w:eastAsia="Times New Roman" w:hAnsi="Times New Roman" w:cs="Times New Roman"/>
                      <w:sz w:val="20"/>
                      <w:szCs w:val="20"/>
                    </w:rPr>
                  </w:pPr>
                </w:p>
              </w:tc>
            </w:tr>
            <w:tr w:rsidR="0021648C" w:rsidRPr="00A475B7" w14:paraId="0F1C051E" w14:textId="77777777" w:rsidTr="00197F7F">
              <w:trPr>
                <w:trHeight w:val="315"/>
              </w:trPr>
              <w:tc>
                <w:tcPr>
                  <w:tcW w:w="944" w:type="dxa"/>
                  <w:tcBorders>
                    <w:top w:val="single" w:sz="4" w:space="0" w:color="auto"/>
                    <w:left w:val="single" w:sz="8" w:space="0" w:color="auto"/>
                    <w:bottom w:val="single" w:sz="8" w:space="0" w:color="auto"/>
                    <w:right w:val="single" w:sz="8" w:space="0" w:color="auto"/>
                  </w:tcBorders>
                  <w:shd w:val="clear" w:color="000000" w:fill="FFFFFF"/>
                  <w:noWrap/>
                  <w:vAlign w:val="bottom"/>
                  <w:hideMark/>
                </w:tcPr>
                <w:p w14:paraId="596C943B" w14:textId="77777777" w:rsidR="0021648C" w:rsidRPr="00A475B7" w:rsidRDefault="0021648C" w:rsidP="00197F7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8</w:t>
                  </w:r>
                </w:p>
              </w:tc>
              <w:tc>
                <w:tcPr>
                  <w:tcW w:w="849" w:type="dxa"/>
                  <w:tcBorders>
                    <w:top w:val="single" w:sz="4" w:space="0" w:color="auto"/>
                    <w:left w:val="single" w:sz="8" w:space="0" w:color="auto"/>
                    <w:bottom w:val="single" w:sz="8" w:space="0" w:color="auto"/>
                    <w:right w:val="single" w:sz="4" w:space="0" w:color="auto"/>
                  </w:tcBorders>
                  <w:shd w:val="clear" w:color="000000" w:fill="FFFFFF"/>
                  <w:noWrap/>
                  <w:vAlign w:val="bottom"/>
                  <w:hideMark/>
                </w:tcPr>
                <w:p w14:paraId="357F7247"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2.4</w:t>
                  </w:r>
                </w:p>
              </w:tc>
              <w:tc>
                <w:tcPr>
                  <w:tcW w:w="848" w:type="dxa"/>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754FD546" w14:textId="77777777" w:rsidR="0021648C" w:rsidRPr="00A475B7" w:rsidRDefault="0021648C" w:rsidP="00197F7F">
                  <w:pPr>
                    <w:spacing w:after="0" w:line="240" w:lineRule="auto"/>
                    <w:jc w:val="center"/>
                    <w:rPr>
                      <w:rFonts w:ascii="Aptos Narrow" w:eastAsia="Times New Roman" w:hAnsi="Aptos Narrow" w:cs="Times New Roman"/>
                      <w:color w:val="FF0000"/>
                    </w:rPr>
                  </w:pPr>
                  <w:r w:rsidRPr="00A475B7">
                    <w:rPr>
                      <w:rFonts w:ascii="Aptos Narrow" w:eastAsia="Times New Roman" w:hAnsi="Aptos Narrow" w:cs="Times New Roman"/>
                      <w:color w:val="FF0000"/>
                    </w:rPr>
                    <w:t>0.6</w:t>
                  </w:r>
                </w:p>
              </w:tc>
              <w:tc>
                <w:tcPr>
                  <w:tcW w:w="848" w:type="dxa"/>
                  <w:tcBorders>
                    <w:top w:val="single" w:sz="4" w:space="0" w:color="auto"/>
                    <w:left w:val="single" w:sz="4" w:space="0" w:color="auto"/>
                    <w:bottom w:val="single" w:sz="8" w:space="0" w:color="auto"/>
                    <w:right w:val="single" w:sz="8" w:space="0" w:color="auto"/>
                  </w:tcBorders>
                  <w:shd w:val="clear" w:color="000000" w:fill="FFFFFF"/>
                  <w:noWrap/>
                  <w:vAlign w:val="center"/>
                  <w:hideMark/>
                </w:tcPr>
                <w:p w14:paraId="12B5C336" w14:textId="77777777" w:rsidR="0021648C" w:rsidRPr="00A475B7" w:rsidRDefault="0021648C" w:rsidP="00197F7F">
                  <w:pPr>
                    <w:spacing w:after="0" w:line="240" w:lineRule="auto"/>
                    <w:jc w:val="center"/>
                    <w:rPr>
                      <w:rFonts w:ascii="Aptos Narrow" w:eastAsia="Times New Roman" w:hAnsi="Aptos Narrow" w:cs="Times New Roman"/>
                      <w:color w:val="FF0000"/>
                    </w:rPr>
                  </w:pPr>
                  <w:r w:rsidRPr="009B3B2A">
                    <w:rPr>
                      <w:rFonts w:ascii="Aptos Narrow" w:eastAsia="Times New Roman" w:hAnsi="Aptos Narrow" w:cs="Times New Roman"/>
                      <w:color w:val="000000"/>
                    </w:rPr>
                    <w:t>1.0</w:t>
                  </w:r>
                </w:p>
              </w:tc>
              <w:tc>
                <w:tcPr>
                  <w:tcW w:w="847" w:type="dxa"/>
                  <w:tcBorders>
                    <w:top w:val="single" w:sz="4" w:space="0" w:color="auto"/>
                    <w:left w:val="single" w:sz="8" w:space="0" w:color="auto"/>
                    <w:bottom w:val="single" w:sz="8" w:space="0" w:color="auto"/>
                    <w:right w:val="single" w:sz="4" w:space="0" w:color="auto"/>
                  </w:tcBorders>
                  <w:shd w:val="clear" w:color="000000" w:fill="FFFFFF"/>
                  <w:noWrap/>
                  <w:vAlign w:val="bottom"/>
                  <w:hideMark/>
                </w:tcPr>
                <w:p w14:paraId="620EADEE"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5.6</w:t>
                  </w:r>
                </w:p>
              </w:tc>
              <w:tc>
                <w:tcPr>
                  <w:tcW w:w="847" w:type="dxa"/>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68336FF4" w14:textId="77777777" w:rsidR="0021648C" w:rsidRPr="00A475B7" w:rsidRDefault="0021648C" w:rsidP="00197F7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6.2</w:t>
                  </w:r>
                </w:p>
              </w:tc>
              <w:tc>
                <w:tcPr>
                  <w:tcW w:w="847" w:type="dxa"/>
                  <w:tcBorders>
                    <w:top w:val="single" w:sz="4" w:space="0" w:color="auto"/>
                    <w:left w:val="single" w:sz="4" w:space="0" w:color="auto"/>
                    <w:bottom w:val="single" w:sz="8" w:space="0" w:color="auto"/>
                    <w:right w:val="single" w:sz="8" w:space="0" w:color="auto"/>
                  </w:tcBorders>
                  <w:shd w:val="clear" w:color="000000" w:fill="FFFFFF"/>
                  <w:noWrap/>
                  <w:vAlign w:val="center"/>
                  <w:hideMark/>
                </w:tcPr>
                <w:p w14:paraId="185AE472"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2.6</w:t>
                  </w:r>
                </w:p>
              </w:tc>
              <w:tc>
                <w:tcPr>
                  <w:tcW w:w="847" w:type="dxa"/>
                  <w:tcBorders>
                    <w:top w:val="single" w:sz="4" w:space="0" w:color="auto"/>
                    <w:left w:val="single" w:sz="8" w:space="0" w:color="auto"/>
                    <w:bottom w:val="single" w:sz="8" w:space="0" w:color="auto"/>
                    <w:right w:val="single" w:sz="4" w:space="0" w:color="auto"/>
                  </w:tcBorders>
                  <w:shd w:val="clear" w:color="000000" w:fill="FFFFFF"/>
                  <w:noWrap/>
                  <w:vAlign w:val="bottom"/>
                  <w:hideMark/>
                </w:tcPr>
                <w:p w14:paraId="71FAA61A" w14:textId="77777777" w:rsidR="0021648C" w:rsidRPr="00A475B7" w:rsidRDefault="0021648C" w:rsidP="00197F7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4.9</w:t>
                  </w:r>
                </w:p>
              </w:tc>
              <w:tc>
                <w:tcPr>
                  <w:tcW w:w="847" w:type="dxa"/>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37C33898" w14:textId="77777777" w:rsidR="0021648C" w:rsidRPr="00A475B7" w:rsidRDefault="0021648C" w:rsidP="00197F7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4.2</w:t>
                  </w:r>
                </w:p>
              </w:tc>
              <w:tc>
                <w:tcPr>
                  <w:tcW w:w="847" w:type="dxa"/>
                  <w:tcBorders>
                    <w:top w:val="single" w:sz="4" w:space="0" w:color="auto"/>
                    <w:left w:val="single" w:sz="4" w:space="0" w:color="auto"/>
                    <w:bottom w:val="single" w:sz="8" w:space="0" w:color="auto"/>
                    <w:right w:val="single" w:sz="8" w:space="0" w:color="auto"/>
                  </w:tcBorders>
                  <w:shd w:val="clear" w:color="000000" w:fill="FFFFFF"/>
                  <w:noWrap/>
                  <w:vAlign w:val="center"/>
                  <w:hideMark/>
                </w:tcPr>
                <w:p w14:paraId="575EF084" w14:textId="77777777" w:rsidR="0021648C" w:rsidRPr="009B3B2A" w:rsidRDefault="0021648C" w:rsidP="00197F7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4.0</w:t>
                  </w:r>
                </w:p>
              </w:tc>
              <w:tc>
                <w:tcPr>
                  <w:tcW w:w="222" w:type="dxa"/>
                  <w:vAlign w:val="center"/>
                  <w:hideMark/>
                </w:tcPr>
                <w:p w14:paraId="703DD4DD" w14:textId="77777777" w:rsidR="0021648C" w:rsidRPr="00A475B7" w:rsidRDefault="0021648C" w:rsidP="00197F7F">
                  <w:pPr>
                    <w:spacing w:after="0" w:line="240" w:lineRule="auto"/>
                    <w:rPr>
                      <w:rFonts w:ascii="Times New Roman" w:eastAsia="Times New Roman" w:hAnsi="Times New Roman" w:cs="Times New Roman"/>
                      <w:sz w:val="20"/>
                      <w:szCs w:val="20"/>
                    </w:rPr>
                  </w:pPr>
                </w:p>
              </w:tc>
            </w:tr>
          </w:tbl>
          <w:p w14:paraId="40FD19DA" w14:textId="77777777" w:rsidR="0021648C" w:rsidRDefault="0021648C" w:rsidP="00197F7F">
            <w:pPr>
              <w:spacing w:before="120" w:after="120"/>
              <w:rPr>
                <w:rFonts w:ascii="Times New Roman" w:hAnsi="Times New Roman" w:cs="Times New Roman"/>
                <w:sz w:val="20"/>
                <w:szCs w:val="20"/>
              </w:rPr>
            </w:pPr>
            <w:r>
              <w:rPr>
                <w:rFonts w:ascii="Times New Roman" w:hAnsi="Times New Roman" w:cs="Times New Roman"/>
                <w:sz w:val="20"/>
                <w:szCs w:val="20"/>
              </w:rPr>
              <w:t>Note: The values in red in the 14.5–15.5 GHz column have been interpolated based on the two nearest neighbors.</w:t>
            </w:r>
          </w:p>
        </w:tc>
      </w:tr>
      <w:tr w:rsidR="00F4334D" w14:paraId="3DA91A1D" w14:textId="77777777" w:rsidTr="0021648C">
        <w:tblPrEx>
          <w:jc w:val="left"/>
        </w:tblPrEx>
        <w:trPr>
          <w:trHeight w:val="335"/>
        </w:trPr>
        <w:tc>
          <w:tcPr>
            <w:tcW w:w="1086" w:type="dxa"/>
            <w:shd w:val="clear" w:color="auto" w:fill="E7E6E6" w:themeFill="background2"/>
          </w:tcPr>
          <w:p w14:paraId="3123DB2B" w14:textId="4A19453E" w:rsidR="00F4334D" w:rsidRDefault="00F4334D" w:rsidP="00C30093">
            <w:pPr>
              <w:spacing w:before="120" w:after="120"/>
              <w:rPr>
                <w:rFonts w:ascii="Times New Roman" w:hAnsi="Times New Roman" w:cs="Times New Roman"/>
                <w:sz w:val="20"/>
                <w:szCs w:val="20"/>
              </w:rPr>
            </w:pPr>
            <w:r>
              <w:rPr>
                <w:rFonts w:ascii="Times New Roman" w:hAnsi="Times New Roman" w:cs="Times New Roman"/>
                <w:sz w:val="20"/>
                <w:szCs w:val="20"/>
              </w:rPr>
              <w:lastRenderedPageBreak/>
              <w:t>Moderator</w:t>
            </w:r>
          </w:p>
        </w:tc>
        <w:tc>
          <w:tcPr>
            <w:tcW w:w="9074" w:type="dxa"/>
            <w:gridSpan w:val="2"/>
            <w:shd w:val="clear" w:color="auto" w:fill="E7E6E6" w:themeFill="background2"/>
          </w:tcPr>
          <w:p w14:paraId="05673324" w14:textId="1D113464" w:rsidR="00F4334D" w:rsidRDefault="00F4334D" w:rsidP="00C30093">
            <w:pPr>
              <w:spacing w:before="120" w:after="120"/>
              <w:rPr>
                <w:rFonts w:ascii="Times New Roman" w:hAnsi="Times New Roman" w:cs="Times New Roman"/>
                <w:sz w:val="20"/>
                <w:szCs w:val="20"/>
              </w:rPr>
            </w:pPr>
            <w:r>
              <w:rPr>
                <w:rFonts w:ascii="Times New Roman" w:hAnsi="Times New Roman" w:cs="Times New Roman"/>
                <w:sz w:val="20"/>
                <w:szCs w:val="20"/>
              </w:rPr>
              <w:t>According to the input, the following proposal is provided with note to address the combination without inputs.</w:t>
            </w:r>
          </w:p>
          <w:p w14:paraId="2C477D49" w14:textId="77777777" w:rsidR="00F4334D" w:rsidRPr="00343182" w:rsidRDefault="00F4334D" w:rsidP="00F4334D">
            <w:pPr>
              <w:pStyle w:val="aff3"/>
              <w:ind w:left="0"/>
              <w:outlineLvl w:val="3"/>
              <w:rPr>
                <w:rFonts w:cs="Times New Roman"/>
                <w:b/>
                <w:i/>
                <w:iCs/>
                <w:sz w:val="20"/>
                <w:szCs w:val="20"/>
                <w:highlight w:val="yellow"/>
              </w:rPr>
            </w:pPr>
            <w:r w:rsidRPr="00343182">
              <w:rPr>
                <w:rFonts w:cs="Times New Roman"/>
                <w:b/>
                <w:i/>
                <w:iCs/>
                <w:color w:val="FF0000"/>
                <w:sz w:val="20"/>
                <w:szCs w:val="20"/>
                <w:highlight w:val="yellow"/>
              </w:rPr>
              <w:t xml:space="preserve">Updated </w:t>
            </w:r>
            <w:r w:rsidRPr="00343182">
              <w:rPr>
                <w:rFonts w:cs="Times New Roman"/>
                <w:b/>
                <w:i/>
                <w:iCs/>
                <w:sz w:val="20"/>
                <w:szCs w:val="20"/>
                <w:highlight w:val="yellow"/>
              </w:rPr>
              <w:t xml:space="preserve">Proposal 2-1-1: </w:t>
            </w:r>
          </w:p>
          <w:p w14:paraId="32EFA656" w14:textId="571DF3A7" w:rsidR="00F4334D" w:rsidRPr="00F4334D" w:rsidRDefault="00F4334D" w:rsidP="00F4334D">
            <w:pPr>
              <w:rPr>
                <w:rFonts w:cs="Times New Roman"/>
                <w:i/>
                <w:iCs/>
                <w:sz w:val="20"/>
                <w:szCs w:val="20"/>
              </w:rPr>
            </w:pPr>
            <w:r w:rsidRPr="003E1975">
              <w:rPr>
                <w:rFonts w:ascii="Times New Roman" w:hAnsi="Times New Roman" w:cs="Times New Roman"/>
                <w:i/>
                <w:iCs/>
                <w:sz w:val="20"/>
                <w:szCs w:val="20"/>
              </w:rPr>
              <w:t>For the modelling of spatial non-stationarity at UE side, introduce 3 sets of fixed attenuation values, each set corresponding to a range of frequency, down-select from one of the following tables: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924"/>
              <w:gridCol w:w="795"/>
              <w:gridCol w:w="899"/>
              <w:gridCol w:w="924"/>
              <w:gridCol w:w="795"/>
              <w:gridCol w:w="899"/>
              <w:gridCol w:w="924"/>
              <w:gridCol w:w="795"/>
              <w:gridCol w:w="899"/>
            </w:tblGrid>
            <w:tr w:rsidR="00F4334D" w:rsidRPr="00F4334D" w14:paraId="7A45AEBC" w14:textId="77777777" w:rsidTr="00F4334D">
              <w:trPr>
                <w:trHeight w:val="165"/>
                <w:jc w:val="center"/>
              </w:trPr>
              <w:tc>
                <w:tcPr>
                  <w:tcW w:w="0" w:type="auto"/>
                  <w:vMerge w:val="restart"/>
                  <w:tcBorders>
                    <w:top w:val="single" w:sz="4" w:space="0" w:color="auto"/>
                    <w:left w:val="single" w:sz="4" w:space="0" w:color="auto"/>
                    <w:bottom w:val="single" w:sz="4" w:space="0" w:color="auto"/>
                    <w:right w:val="single" w:sz="18" w:space="0" w:color="000000"/>
                  </w:tcBorders>
                  <w:vAlign w:val="center"/>
                  <w:hideMark/>
                </w:tcPr>
                <w:p w14:paraId="2ECD0CE2" w14:textId="77777777" w:rsidR="00F4334D" w:rsidRPr="00F4334D" w:rsidRDefault="00F4334D" w:rsidP="00F4334D">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Antenna index</w:t>
                  </w:r>
                </w:p>
              </w:tc>
              <w:tc>
                <w:tcPr>
                  <w:tcW w:w="0" w:type="auto"/>
                  <w:gridSpan w:val="9"/>
                  <w:tcBorders>
                    <w:top w:val="single" w:sz="4" w:space="0" w:color="auto"/>
                    <w:left w:val="single" w:sz="18" w:space="0" w:color="000000"/>
                    <w:bottom w:val="single" w:sz="8" w:space="0" w:color="000000"/>
                    <w:right w:val="single" w:sz="4" w:space="0" w:color="auto"/>
                  </w:tcBorders>
                  <w:hideMark/>
                </w:tcPr>
                <w:p w14:paraId="0B73F333" w14:textId="77777777" w:rsidR="00F4334D" w:rsidRPr="00F4334D" w:rsidRDefault="00F4334D" w:rsidP="00F4334D">
                  <w:pPr>
                    <w:spacing w:after="0" w:line="240" w:lineRule="auto"/>
                    <w:jc w:val="center"/>
                    <w:rPr>
                      <w:rFonts w:ascii="Times New Roman" w:eastAsia="等线" w:hAnsi="Times New Roman" w:cs="Times New Roman"/>
                      <w:i/>
                      <w:iCs/>
                      <w:color w:val="000000"/>
                      <w:sz w:val="20"/>
                      <w:szCs w:val="20"/>
                    </w:rPr>
                  </w:pPr>
                  <w:r w:rsidRPr="00F4334D">
                    <w:rPr>
                      <w:rFonts w:ascii="Times New Roman" w:eastAsia="等线" w:hAnsi="Times New Roman" w:cs="Times New Roman"/>
                      <w:i/>
                      <w:iCs/>
                      <w:color w:val="000000"/>
                      <w:sz w:val="20"/>
                      <w:szCs w:val="20"/>
                    </w:rPr>
                    <w:t>Power attenuation (dB)</w:t>
                  </w:r>
                </w:p>
              </w:tc>
            </w:tr>
            <w:tr w:rsidR="00F4334D" w:rsidRPr="00F4334D" w14:paraId="6825C75B" w14:textId="77777777" w:rsidTr="00F4334D">
              <w:trPr>
                <w:trHeight w:val="165"/>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5E4D5FE0" w14:textId="77777777" w:rsidR="00F4334D" w:rsidRPr="00F4334D" w:rsidRDefault="00F4334D" w:rsidP="00F4334D">
                  <w:pPr>
                    <w:widowControl/>
                    <w:spacing w:after="0" w:line="240" w:lineRule="auto"/>
                    <w:jc w:val="left"/>
                    <w:rPr>
                      <w:rFonts w:ascii="Times New Roman" w:eastAsia="Times New Roman" w:hAnsi="Times New Roman" w:cs="Times New Roman"/>
                      <w:i/>
                      <w:iCs/>
                      <w:color w:val="000000"/>
                      <w:sz w:val="20"/>
                      <w:szCs w:val="20"/>
                    </w:rPr>
                  </w:pP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5963FEB2" w14:textId="77777777" w:rsidR="00F4334D" w:rsidRPr="00F4334D" w:rsidRDefault="00F4334D" w:rsidP="00F4334D">
                  <w:pPr>
                    <w:spacing w:after="0" w:line="240" w:lineRule="auto"/>
                    <w:jc w:val="center"/>
                    <w:rPr>
                      <w:rFonts w:ascii="Times New Roman" w:eastAsia="等线" w:hAnsi="Times New Roman" w:cs="Times New Roman"/>
                      <w:i/>
                      <w:iCs/>
                      <w:color w:val="000000"/>
                      <w:sz w:val="20"/>
                      <w:szCs w:val="20"/>
                    </w:rPr>
                  </w:pPr>
                  <w:r w:rsidRPr="00F4334D">
                    <w:rPr>
                      <w:rFonts w:ascii="Times New Roman" w:eastAsia="等线" w:hAnsi="Times New Roman" w:cs="Times New Roman"/>
                      <w:i/>
                      <w:iCs/>
                      <w:color w:val="000000"/>
                      <w:sz w:val="20"/>
                      <w:szCs w:val="20"/>
                    </w:rPr>
                    <w:t>One hand grip</w:t>
                  </w: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6C2EE933" w14:textId="77777777" w:rsidR="00F4334D" w:rsidRPr="00F4334D" w:rsidRDefault="00F4334D" w:rsidP="00F4334D">
                  <w:pPr>
                    <w:spacing w:after="0" w:line="240" w:lineRule="auto"/>
                    <w:jc w:val="center"/>
                    <w:rPr>
                      <w:rFonts w:ascii="Times New Roman" w:eastAsia="等线" w:hAnsi="Times New Roman" w:cs="Times New Roman"/>
                      <w:i/>
                      <w:iCs/>
                      <w:color w:val="000000"/>
                      <w:sz w:val="20"/>
                      <w:szCs w:val="20"/>
                    </w:rPr>
                  </w:pPr>
                  <w:r w:rsidRPr="00F4334D">
                    <w:rPr>
                      <w:rFonts w:ascii="Times New Roman" w:eastAsia="等线" w:hAnsi="Times New Roman" w:cs="Times New Roman"/>
                      <w:i/>
                      <w:iCs/>
                      <w:color w:val="000000"/>
                      <w:sz w:val="20"/>
                      <w:szCs w:val="20"/>
                    </w:rPr>
                    <w:t>Dual hand grip</w:t>
                  </w:r>
                </w:p>
              </w:tc>
              <w:tc>
                <w:tcPr>
                  <w:tcW w:w="0" w:type="auto"/>
                  <w:gridSpan w:val="3"/>
                  <w:tcBorders>
                    <w:top w:val="single" w:sz="8" w:space="0" w:color="000000"/>
                    <w:left w:val="single" w:sz="18" w:space="0" w:color="000000"/>
                    <w:bottom w:val="single" w:sz="8" w:space="0" w:color="000000"/>
                    <w:right w:val="single" w:sz="8" w:space="0" w:color="000000"/>
                  </w:tcBorders>
                  <w:vAlign w:val="center"/>
                  <w:hideMark/>
                </w:tcPr>
                <w:p w14:paraId="5EB53100" w14:textId="77777777" w:rsidR="00F4334D" w:rsidRPr="00F4334D" w:rsidRDefault="00F4334D" w:rsidP="00F4334D">
                  <w:pPr>
                    <w:spacing w:after="0" w:line="240" w:lineRule="auto"/>
                    <w:jc w:val="center"/>
                    <w:rPr>
                      <w:rFonts w:ascii="Times New Roman" w:eastAsia="等线" w:hAnsi="Times New Roman" w:cs="Times New Roman"/>
                      <w:i/>
                      <w:iCs/>
                      <w:color w:val="000000"/>
                      <w:sz w:val="20"/>
                      <w:szCs w:val="20"/>
                    </w:rPr>
                  </w:pPr>
                  <w:r w:rsidRPr="00F4334D">
                    <w:rPr>
                      <w:rFonts w:ascii="Times New Roman" w:eastAsia="等线" w:hAnsi="Times New Roman" w:cs="Times New Roman"/>
                      <w:i/>
                      <w:iCs/>
                      <w:color w:val="000000"/>
                      <w:sz w:val="20"/>
                      <w:szCs w:val="20"/>
                    </w:rPr>
                    <w:t>Head and one hand grip</w:t>
                  </w:r>
                </w:p>
              </w:tc>
            </w:tr>
            <w:tr w:rsidR="00F4334D" w:rsidRPr="00F4334D" w14:paraId="20208379" w14:textId="77777777" w:rsidTr="00F4334D">
              <w:trPr>
                <w:trHeight w:val="683"/>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0C5DDFA7" w14:textId="77777777" w:rsidR="00F4334D" w:rsidRPr="00F4334D" w:rsidRDefault="00F4334D" w:rsidP="00F4334D">
                  <w:pPr>
                    <w:widowControl/>
                    <w:spacing w:after="0" w:line="240" w:lineRule="auto"/>
                    <w:jc w:val="left"/>
                    <w:rPr>
                      <w:rFonts w:ascii="Times New Roman" w:eastAsia="Times New Roman" w:hAnsi="Times New Roman" w:cs="Times New Roman"/>
                      <w:i/>
                      <w:iCs/>
                      <w:color w:val="000000"/>
                      <w:sz w:val="2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0859CB3C" w14:textId="77777777" w:rsidR="00F4334D" w:rsidRPr="00F4334D" w:rsidRDefault="00F4334D" w:rsidP="00F4334D">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7D66DCC" w14:textId="77777777" w:rsidR="00F4334D" w:rsidRPr="00F4334D" w:rsidRDefault="00F4334D" w:rsidP="00F4334D">
                  <w:pPr>
                    <w:spacing w:after="0" w:line="240" w:lineRule="auto"/>
                    <w:jc w:val="center"/>
                    <w:rPr>
                      <w:rFonts w:ascii="Times New Roman" w:hAnsi="Times New Roman" w:cs="Times New Roman"/>
                      <w:i/>
                      <w:iCs/>
                      <w:color w:val="FF0000"/>
                      <w:sz w:val="20"/>
                      <w:szCs w:val="20"/>
                    </w:rPr>
                  </w:pPr>
                  <w:r w:rsidRPr="00F4334D">
                    <w:rPr>
                      <w:rFonts w:ascii="Times New Roman" w:hAnsi="Times New Roman" w:cs="Times New Roman"/>
                      <w:i/>
                      <w:iCs/>
                      <w:color w:val="FF0000"/>
                      <w:sz w:val="20"/>
                      <w:szCs w:val="20"/>
                    </w:rPr>
                    <w:t>[1-</w:t>
                  </w:r>
                  <w:r w:rsidRPr="00F4334D">
                    <w:rPr>
                      <w:rFonts w:ascii="Times New Roman" w:eastAsia="Times New Roman" w:hAnsi="Times New Roman" w:cs="Times New Roman"/>
                      <w:i/>
                      <w:iCs/>
                      <w:color w:val="FF0000"/>
                      <w:sz w:val="20"/>
                      <w:szCs w:val="20"/>
                    </w:rPr>
                    <w:t>8.4</w:t>
                  </w:r>
                  <w:r w:rsidRPr="00F4334D">
                    <w:rPr>
                      <w:rFonts w:ascii="Times New Roman" w:hAnsi="Times New Roman" w:cs="Times New Roman"/>
                      <w:i/>
                      <w:iCs/>
                      <w:color w:val="FF0000"/>
                      <w:sz w:val="20"/>
                      <w:szCs w:val="20"/>
                    </w:rPr>
                    <w:t>)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83F235E" w14:textId="77777777" w:rsidR="00F4334D" w:rsidRPr="00F4334D" w:rsidRDefault="00F4334D" w:rsidP="00F4334D">
                  <w:pPr>
                    <w:spacing w:after="0" w:line="240" w:lineRule="auto"/>
                    <w:jc w:val="center"/>
                    <w:rPr>
                      <w:rFonts w:ascii="Times New Roman" w:hAnsi="Times New Roman" w:cs="Times New Roman"/>
                      <w:i/>
                      <w:iCs/>
                      <w:color w:val="FF0000"/>
                      <w:sz w:val="20"/>
                      <w:szCs w:val="20"/>
                    </w:rPr>
                  </w:pPr>
                  <w:r w:rsidRPr="00F4334D">
                    <w:rPr>
                      <w:rFonts w:ascii="Times New Roman" w:hAnsi="Times New Roman" w:cs="Times New Roman"/>
                      <w:i/>
                      <w:iCs/>
                      <w:color w:val="FF0000"/>
                      <w:sz w:val="20"/>
                      <w:szCs w:val="20"/>
                    </w:rPr>
                    <w:t>14.5-15.5 GHz</w:t>
                  </w:r>
                </w:p>
                <w:p w14:paraId="293CBB85" w14:textId="77777777" w:rsidR="00F4334D" w:rsidRPr="00F4334D" w:rsidRDefault="00F4334D" w:rsidP="00F4334D">
                  <w:pPr>
                    <w:spacing w:after="0" w:line="240" w:lineRule="auto"/>
                    <w:jc w:val="center"/>
                    <w:rPr>
                      <w:rFonts w:ascii="Times New Roman" w:hAnsi="Times New Roman" w:cs="Times New Roman"/>
                      <w:i/>
                      <w:iCs/>
                      <w:color w:val="FF0000"/>
                      <w:sz w:val="2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19F2A639" w14:textId="77777777" w:rsidR="00F4334D" w:rsidRPr="00F4334D" w:rsidRDefault="00F4334D" w:rsidP="00F4334D">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CDFA86F" w14:textId="77777777" w:rsidR="00F4334D" w:rsidRPr="00F4334D" w:rsidRDefault="00F4334D" w:rsidP="00F4334D">
                  <w:pPr>
                    <w:spacing w:after="0" w:line="240" w:lineRule="auto"/>
                    <w:jc w:val="center"/>
                    <w:rPr>
                      <w:rFonts w:ascii="Times New Roman" w:eastAsia="Times New Roman" w:hAnsi="Times New Roman" w:cs="Times New Roman"/>
                      <w:i/>
                      <w:iCs/>
                      <w:sz w:val="20"/>
                      <w:szCs w:val="20"/>
                    </w:rPr>
                  </w:pPr>
                  <w:r w:rsidRPr="00F4334D">
                    <w:rPr>
                      <w:rFonts w:ascii="Times New Roman" w:hAnsi="Times New Roman" w:cs="Times New Roman"/>
                      <w:i/>
                      <w:iCs/>
                      <w:color w:val="FF0000"/>
                      <w:sz w:val="20"/>
                      <w:szCs w:val="20"/>
                    </w:rPr>
                    <w:t>[1-</w:t>
                  </w:r>
                  <w:r w:rsidRPr="00F4334D">
                    <w:rPr>
                      <w:rFonts w:ascii="Times New Roman" w:eastAsia="Times New Roman" w:hAnsi="Times New Roman" w:cs="Times New Roman"/>
                      <w:i/>
                      <w:iCs/>
                      <w:color w:val="FF0000"/>
                      <w:sz w:val="20"/>
                      <w:szCs w:val="20"/>
                    </w:rPr>
                    <w:t>8.4</w:t>
                  </w:r>
                  <w:r w:rsidRPr="00F4334D">
                    <w:rPr>
                      <w:rFonts w:ascii="Times New Roman" w:hAnsi="Times New Roman" w:cs="Times New Roman"/>
                      <w:i/>
                      <w:iCs/>
                      <w:color w:val="FF0000"/>
                      <w:sz w:val="20"/>
                      <w:szCs w:val="20"/>
                    </w:rPr>
                    <w:t>)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B4D67FD" w14:textId="77777777" w:rsidR="00F4334D" w:rsidRPr="00F4334D" w:rsidRDefault="00F4334D" w:rsidP="00F4334D">
                  <w:pPr>
                    <w:spacing w:after="0" w:line="240" w:lineRule="auto"/>
                    <w:jc w:val="center"/>
                    <w:rPr>
                      <w:rFonts w:ascii="Times New Roman" w:hAnsi="Times New Roman" w:cs="Times New Roman"/>
                      <w:i/>
                      <w:iCs/>
                      <w:color w:val="FF0000"/>
                      <w:sz w:val="20"/>
                      <w:szCs w:val="20"/>
                    </w:rPr>
                  </w:pPr>
                  <w:r w:rsidRPr="00F4334D">
                    <w:rPr>
                      <w:rFonts w:ascii="Times New Roman" w:hAnsi="Times New Roman" w:cs="Times New Roman"/>
                      <w:i/>
                      <w:iCs/>
                      <w:color w:val="FF0000"/>
                      <w:sz w:val="20"/>
                      <w:szCs w:val="20"/>
                    </w:rPr>
                    <w:t>14.5-15.5 GHz</w:t>
                  </w:r>
                </w:p>
                <w:p w14:paraId="639B418E" w14:textId="77777777" w:rsidR="00F4334D" w:rsidRPr="00F4334D" w:rsidRDefault="00F4334D" w:rsidP="00F4334D">
                  <w:pPr>
                    <w:spacing w:after="0" w:line="240" w:lineRule="auto"/>
                    <w:jc w:val="center"/>
                    <w:rPr>
                      <w:rFonts w:ascii="Times New Roman" w:eastAsia="Times New Roman" w:hAnsi="Times New Roman" w:cs="Times New Roman"/>
                      <w:i/>
                      <w:iCs/>
                      <w:color w:val="FF0000"/>
                      <w:sz w:val="2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562ECD1C" w14:textId="77777777" w:rsidR="00F4334D" w:rsidRPr="00F4334D" w:rsidRDefault="00F4334D" w:rsidP="00F4334D">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C7F93EC" w14:textId="77777777" w:rsidR="00F4334D" w:rsidRPr="00F4334D" w:rsidRDefault="00F4334D" w:rsidP="00F4334D">
                  <w:pPr>
                    <w:spacing w:after="0" w:line="240" w:lineRule="auto"/>
                    <w:jc w:val="center"/>
                    <w:rPr>
                      <w:rFonts w:ascii="Times New Roman" w:eastAsia="Times New Roman" w:hAnsi="Times New Roman" w:cs="Times New Roman"/>
                      <w:i/>
                      <w:iCs/>
                      <w:sz w:val="20"/>
                      <w:szCs w:val="20"/>
                    </w:rPr>
                  </w:pPr>
                  <w:r w:rsidRPr="00F4334D">
                    <w:rPr>
                      <w:rFonts w:ascii="Times New Roman" w:hAnsi="Times New Roman" w:cs="Times New Roman"/>
                      <w:i/>
                      <w:iCs/>
                      <w:color w:val="FF0000"/>
                      <w:sz w:val="20"/>
                      <w:szCs w:val="20"/>
                    </w:rPr>
                    <w:t>[1-</w:t>
                  </w:r>
                  <w:r w:rsidRPr="00F4334D">
                    <w:rPr>
                      <w:rFonts w:ascii="Times New Roman" w:eastAsia="Times New Roman" w:hAnsi="Times New Roman" w:cs="Times New Roman"/>
                      <w:i/>
                      <w:iCs/>
                      <w:color w:val="FF0000"/>
                      <w:sz w:val="20"/>
                      <w:szCs w:val="20"/>
                    </w:rPr>
                    <w:t>8.4</w:t>
                  </w:r>
                  <w:r w:rsidRPr="00F4334D">
                    <w:rPr>
                      <w:rFonts w:ascii="Times New Roman" w:hAnsi="Times New Roman" w:cs="Times New Roman"/>
                      <w:i/>
                      <w:iCs/>
                      <w:color w:val="FF0000"/>
                      <w:sz w:val="20"/>
                      <w:szCs w:val="20"/>
                    </w:rPr>
                    <w:t>)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55A9C07" w14:textId="77777777" w:rsidR="00F4334D" w:rsidRPr="00F4334D" w:rsidRDefault="00F4334D" w:rsidP="00F4334D">
                  <w:pPr>
                    <w:spacing w:after="0" w:line="240" w:lineRule="auto"/>
                    <w:jc w:val="center"/>
                    <w:rPr>
                      <w:rFonts w:ascii="Times New Roman" w:hAnsi="Times New Roman" w:cs="Times New Roman"/>
                      <w:i/>
                      <w:iCs/>
                      <w:color w:val="FF0000"/>
                      <w:sz w:val="20"/>
                      <w:szCs w:val="20"/>
                    </w:rPr>
                  </w:pPr>
                  <w:r w:rsidRPr="00F4334D">
                    <w:rPr>
                      <w:rFonts w:ascii="Times New Roman" w:hAnsi="Times New Roman" w:cs="Times New Roman"/>
                      <w:i/>
                      <w:iCs/>
                      <w:color w:val="FF0000"/>
                      <w:sz w:val="20"/>
                      <w:szCs w:val="20"/>
                    </w:rPr>
                    <w:t>14.5-15.5 GHz</w:t>
                  </w:r>
                </w:p>
              </w:tc>
            </w:tr>
            <w:tr w:rsidR="0021648C" w:rsidRPr="00F4334D" w14:paraId="72356E48"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1A608503"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1</w:t>
                  </w:r>
                </w:p>
              </w:tc>
              <w:tc>
                <w:tcPr>
                  <w:tcW w:w="0" w:type="auto"/>
                  <w:tcBorders>
                    <w:top w:val="single" w:sz="8" w:space="0" w:color="000000"/>
                    <w:left w:val="single" w:sz="18" w:space="0" w:color="000000"/>
                    <w:bottom w:val="single" w:sz="8" w:space="0" w:color="000000"/>
                    <w:right w:val="single" w:sz="8" w:space="0" w:color="000000"/>
                  </w:tcBorders>
                  <w:vAlign w:val="center"/>
                </w:tcPr>
                <w:p w14:paraId="03DB8595"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17A04F2B" w14:textId="01E3DCCD"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C09D446" w14:textId="49D0C806"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20216F5A"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3DB99528" w14:textId="4AAE866F"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11.0</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39BE19F" w14:textId="2E448619"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5E2B4C2E"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3E165C20" w14:textId="45579420"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3.7</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AD9022D" w14:textId="39D48AB3"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4.0</w:t>
                  </w:r>
                </w:p>
              </w:tc>
            </w:tr>
            <w:tr w:rsidR="0021648C" w:rsidRPr="00F4334D" w14:paraId="6B45C852"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06D4BCC4"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2</w:t>
                  </w:r>
                </w:p>
              </w:tc>
              <w:tc>
                <w:tcPr>
                  <w:tcW w:w="0" w:type="auto"/>
                  <w:tcBorders>
                    <w:top w:val="single" w:sz="8" w:space="0" w:color="000000"/>
                    <w:left w:val="single" w:sz="18" w:space="0" w:color="000000"/>
                    <w:bottom w:val="single" w:sz="8" w:space="0" w:color="000000"/>
                    <w:right w:val="single" w:sz="8" w:space="0" w:color="000000"/>
                  </w:tcBorders>
                  <w:vAlign w:val="center"/>
                </w:tcPr>
                <w:p w14:paraId="2A5A6161"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856863A" w14:textId="1D9A575A"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4.1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A683D8E" w14:textId="4804F1CD"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2.4</w:t>
                  </w:r>
                </w:p>
              </w:tc>
              <w:tc>
                <w:tcPr>
                  <w:tcW w:w="0" w:type="auto"/>
                  <w:tcBorders>
                    <w:top w:val="single" w:sz="8" w:space="0" w:color="000000"/>
                    <w:left w:val="single" w:sz="18" w:space="0" w:color="000000"/>
                    <w:bottom w:val="single" w:sz="8" w:space="0" w:color="000000"/>
                    <w:right w:val="single" w:sz="8" w:space="0" w:color="000000"/>
                  </w:tcBorders>
                  <w:vAlign w:val="center"/>
                </w:tcPr>
                <w:p w14:paraId="6C0E4C4C"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7B91E608" w14:textId="246834A8"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1.1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2732CCCD" w14:textId="4B128273"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62E78CBE"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80F3EAC" w14:textId="4BDA747A"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4.1</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BE42AAC" w14:textId="207813A3"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i/>
                      <w:iCs/>
                      <w:color w:val="FF0000"/>
                    </w:rPr>
                    <w:t>3.7</w:t>
                  </w:r>
                </w:p>
              </w:tc>
            </w:tr>
            <w:tr w:rsidR="0021648C" w:rsidRPr="00F4334D" w14:paraId="0A20734C"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6F22E8B3"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3</w:t>
                  </w:r>
                </w:p>
              </w:tc>
              <w:tc>
                <w:tcPr>
                  <w:tcW w:w="0" w:type="auto"/>
                  <w:tcBorders>
                    <w:top w:val="single" w:sz="8" w:space="0" w:color="000000"/>
                    <w:left w:val="single" w:sz="18" w:space="0" w:color="000000"/>
                    <w:bottom w:val="single" w:sz="8" w:space="0" w:color="000000"/>
                    <w:right w:val="single" w:sz="8" w:space="0" w:color="000000"/>
                  </w:tcBorders>
                  <w:vAlign w:val="center"/>
                </w:tcPr>
                <w:p w14:paraId="2945FF0F" w14:textId="77777777" w:rsidR="0021648C" w:rsidRPr="00F4334D" w:rsidRDefault="0021648C" w:rsidP="0021648C">
                  <w:pPr>
                    <w:spacing w:after="0" w:line="240" w:lineRule="auto"/>
                    <w:jc w:val="center"/>
                    <w:rPr>
                      <w:rFonts w:ascii="Times New Roman" w:eastAsia="Times New Roman" w:hAnsi="Times New Roman" w:cs="Times New Roman"/>
                      <w:i/>
                      <w:iCs/>
                      <w:strike/>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7D56A8CE" w14:textId="4515D7FC"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3.3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096D62F" w14:textId="73754593"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35A3798E"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B7B0411" w14:textId="4CB8CCD3"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10.5</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957F06C" w14:textId="06B7C64E"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5DAF1674"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20FD5B53" w14:textId="16B358E5"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4.3</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32A54A4E" w14:textId="4F66784B"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3.3</w:t>
                  </w:r>
                </w:p>
              </w:tc>
            </w:tr>
            <w:tr w:rsidR="0021648C" w:rsidRPr="00F4334D" w14:paraId="72F1E9FE"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19F3DFBC"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4</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3BDB00D2"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13.6</w:t>
                  </w:r>
                </w:p>
              </w:tc>
              <w:tc>
                <w:tcPr>
                  <w:tcW w:w="0" w:type="auto"/>
                  <w:tcBorders>
                    <w:top w:val="single" w:sz="8" w:space="0" w:color="000000"/>
                    <w:left w:val="single" w:sz="8" w:space="0" w:color="000000"/>
                    <w:bottom w:val="single" w:sz="8" w:space="0" w:color="000000"/>
                    <w:right w:val="single" w:sz="8" w:space="0" w:color="000000"/>
                  </w:tcBorders>
                  <w:vAlign w:val="bottom"/>
                </w:tcPr>
                <w:p w14:paraId="5BBB43BE" w14:textId="720BC98B"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7.2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A22A67E" w14:textId="5F4AD6D6"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5E59FAC6"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5.8</w:t>
                  </w:r>
                </w:p>
              </w:tc>
              <w:tc>
                <w:tcPr>
                  <w:tcW w:w="0" w:type="auto"/>
                  <w:tcBorders>
                    <w:top w:val="single" w:sz="8" w:space="0" w:color="000000"/>
                    <w:left w:val="single" w:sz="8" w:space="0" w:color="000000"/>
                    <w:bottom w:val="single" w:sz="8" w:space="0" w:color="000000"/>
                    <w:right w:val="single" w:sz="8" w:space="0" w:color="000000"/>
                  </w:tcBorders>
                  <w:vAlign w:val="bottom"/>
                </w:tcPr>
                <w:p w14:paraId="3CF67750" w14:textId="6896928B"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5.6</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64C1BCB" w14:textId="406BBC23"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2.6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40D30B85"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15.1</w:t>
                  </w:r>
                </w:p>
              </w:tc>
              <w:tc>
                <w:tcPr>
                  <w:tcW w:w="0" w:type="auto"/>
                  <w:tcBorders>
                    <w:top w:val="single" w:sz="8" w:space="0" w:color="000000"/>
                    <w:left w:val="single" w:sz="8" w:space="0" w:color="000000"/>
                    <w:bottom w:val="single" w:sz="8" w:space="0" w:color="000000"/>
                    <w:right w:val="single" w:sz="8" w:space="0" w:color="000000"/>
                  </w:tcBorders>
                  <w:vAlign w:val="bottom"/>
                </w:tcPr>
                <w:p w14:paraId="7B6DBFCF" w14:textId="7966043B"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7.8</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3C6467E1" w14:textId="0F600CF9"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3.3</w:t>
                  </w:r>
                </w:p>
              </w:tc>
            </w:tr>
            <w:tr w:rsidR="0021648C" w:rsidRPr="00F4334D" w14:paraId="509387E1"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45AAAB83"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5</w:t>
                  </w:r>
                </w:p>
              </w:tc>
              <w:tc>
                <w:tcPr>
                  <w:tcW w:w="0" w:type="auto"/>
                  <w:tcBorders>
                    <w:top w:val="single" w:sz="8" w:space="0" w:color="000000"/>
                    <w:left w:val="single" w:sz="18" w:space="0" w:color="000000"/>
                    <w:bottom w:val="single" w:sz="8" w:space="0" w:color="000000"/>
                    <w:right w:val="single" w:sz="8" w:space="0" w:color="000000"/>
                  </w:tcBorders>
                  <w:vAlign w:val="center"/>
                </w:tcPr>
                <w:p w14:paraId="3F828C58"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0E4ED7F3" w14:textId="493FC205"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10.8</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1BF3FCD" w14:textId="62024032"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20FF49A1"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7CB87B21" w14:textId="7380BACE"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1.5</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C58A96F" w14:textId="04427AC5"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0068D853"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13FA930" w14:textId="59BD50BB"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11.7</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124A89C2" w14:textId="5A074EFE"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3.3</w:t>
                  </w:r>
                </w:p>
              </w:tc>
            </w:tr>
            <w:tr w:rsidR="0021648C" w:rsidRPr="00F4334D" w14:paraId="1E068142"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46D0A99D"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6</w:t>
                  </w:r>
                </w:p>
              </w:tc>
              <w:tc>
                <w:tcPr>
                  <w:tcW w:w="0" w:type="auto"/>
                  <w:tcBorders>
                    <w:top w:val="single" w:sz="8" w:space="0" w:color="000000"/>
                    <w:left w:val="single" w:sz="18" w:space="0" w:color="000000"/>
                    <w:bottom w:val="single" w:sz="8" w:space="0" w:color="000000"/>
                    <w:right w:val="single" w:sz="8" w:space="0" w:color="000000"/>
                  </w:tcBorders>
                  <w:vAlign w:val="center"/>
                </w:tcPr>
                <w:p w14:paraId="4E07D4EF"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1D80BA0E" w14:textId="2E0322A4"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FF0000"/>
                      <w:sz w:val="20"/>
                      <w:szCs w:val="20"/>
                    </w:rPr>
                    <w:t>9.1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E6E6DC5" w14:textId="548DA423"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FF0000"/>
                    </w:rPr>
                    <w:t> 2.4</w:t>
                  </w:r>
                </w:p>
              </w:tc>
              <w:tc>
                <w:tcPr>
                  <w:tcW w:w="0" w:type="auto"/>
                  <w:tcBorders>
                    <w:top w:val="single" w:sz="8" w:space="0" w:color="000000"/>
                    <w:left w:val="single" w:sz="18" w:space="0" w:color="000000"/>
                    <w:bottom w:val="single" w:sz="8" w:space="0" w:color="000000"/>
                    <w:right w:val="single" w:sz="8" w:space="0" w:color="000000"/>
                  </w:tcBorders>
                  <w:vAlign w:val="center"/>
                </w:tcPr>
                <w:p w14:paraId="1D7611BC"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559313D1" w14:textId="2C8B68A6"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1.4</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66C0D73" w14:textId="2DF9FDBE"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7A4CA40E"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93E9E86" w14:textId="4ECEF52B"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10.1</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2547B2F" w14:textId="5353568C"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i/>
                      <w:iCs/>
                      <w:color w:val="FF0000"/>
                    </w:rPr>
                    <w:t>3.7</w:t>
                  </w:r>
                </w:p>
              </w:tc>
            </w:tr>
            <w:tr w:rsidR="0021648C" w:rsidRPr="00F4334D" w14:paraId="767106D5"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7A9989E1"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7</w:t>
                  </w:r>
                </w:p>
              </w:tc>
              <w:tc>
                <w:tcPr>
                  <w:tcW w:w="0" w:type="auto"/>
                  <w:tcBorders>
                    <w:top w:val="single" w:sz="8" w:space="0" w:color="000000"/>
                    <w:left w:val="single" w:sz="18" w:space="0" w:color="000000"/>
                    <w:bottom w:val="single" w:sz="8" w:space="0" w:color="000000"/>
                    <w:right w:val="single" w:sz="8" w:space="0" w:color="000000"/>
                  </w:tcBorders>
                  <w:vAlign w:val="center"/>
                </w:tcPr>
                <w:p w14:paraId="6F4B72D3"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3C80ECAF" w14:textId="4954CBD6"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904BBEF" w14:textId="7229CE45"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05AA88CF"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7A4F1D86" w14:textId="7B3A6CDC"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1.3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82CA3F3" w14:textId="062FEB42"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739A8E4C"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0B51DE77" w14:textId="74A0474A" w:rsidR="0021648C" w:rsidRPr="00F4334D" w:rsidRDefault="0021648C" w:rsidP="0021648C">
                  <w:pPr>
                    <w:spacing w:after="0" w:line="240" w:lineRule="auto"/>
                    <w:jc w:val="center"/>
                    <w:rPr>
                      <w:rFonts w:ascii="Times New Roman" w:eastAsia="Times New Roman" w:hAnsi="Times New Roman" w:cs="Times New Roman"/>
                      <w:i/>
                      <w:iCs/>
                      <w:sz w:val="20"/>
                      <w:szCs w:val="20"/>
                    </w:rPr>
                  </w:pPr>
                  <w:bookmarkStart w:id="4" w:name="_GoBack"/>
                  <w:bookmarkEnd w:id="4"/>
                  <w:r w:rsidRPr="00F4334D">
                    <w:rPr>
                      <w:rFonts w:ascii="Times New Roman" w:eastAsia="Times New Roman" w:hAnsi="Times New Roman" w:cs="Times New Roman"/>
                      <w:color w:val="000000"/>
                      <w:sz w:val="20"/>
                      <w:szCs w:val="20"/>
                    </w:rPr>
                    <w:t>2.9</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ED04196" w14:textId="1CA1C2FD"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4.0</w:t>
                  </w:r>
                </w:p>
              </w:tc>
            </w:tr>
            <w:tr w:rsidR="0021648C" w:rsidRPr="00F4334D" w14:paraId="1F786D3B"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6920166F"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8</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0F098050"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2.4</w:t>
                  </w:r>
                </w:p>
              </w:tc>
              <w:tc>
                <w:tcPr>
                  <w:tcW w:w="0" w:type="auto"/>
                  <w:tcBorders>
                    <w:top w:val="single" w:sz="8" w:space="0" w:color="000000"/>
                    <w:left w:val="single" w:sz="8" w:space="0" w:color="000000"/>
                    <w:bottom w:val="single" w:sz="8" w:space="0" w:color="000000"/>
                    <w:right w:val="single" w:sz="8" w:space="0" w:color="000000"/>
                  </w:tcBorders>
                  <w:vAlign w:val="bottom"/>
                </w:tcPr>
                <w:p w14:paraId="7A8C2452" w14:textId="551CBDE9"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FF0000"/>
                      <w:sz w:val="20"/>
                      <w:szCs w:val="20"/>
                    </w:rPr>
                    <w:t>0.6</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D5A64E2" w14:textId="1C787566"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3FDD1F1F"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5.6</w:t>
                  </w:r>
                </w:p>
              </w:tc>
              <w:tc>
                <w:tcPr>
                  <w:tcW w:w="0" w:type="auto"/>
                  <w:tcBorders>
                    <w:top w:val="single" w:sz="8" w:space="0" w:color="000000"/>
                    <w:left w:val="single" w:sz="8" w:space="0" w:color="000000"/>
                    <w:bottom w:val="single" w:sz="8" w:space="0" w:color="000000"/>
                    <w:right w:val="single" w:sz="8" w:space="0" w:color="000000"/>
                  </w:tcBorders>
                  <w:vAlign w:val="bottom"/>
                </w:tcPr>
                <w:p w14:paraId="20FFCD31" w14:textId="0B6F3BD8"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6.2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06F9DFB" w14:textId="5D31F971"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2.6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250C5D1C"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4.9</w:t>
                  </w:r>
                </w:p>
              </w:tc>
              <w:tc>
                <w:tcPr>
                  <w:tcW w:w="0" w:type="auto"/>
                  <w:tcBorders>
                    <w:top w:val="single" w:sz="8" w:space="0" w:color="000000"/>
                    <w:left w:val="single" w:sz="8" w:space="0" w:color="000000"/>
                    <w:bottom w:val="single" w:sz="8" w:space="0" w:color="000000"/>
                    <w:right w:val="single" w:sz="8" w:space="0" w:color="000000"/>
                  </w:tcBorders>
                  <w:vAlign w:val="bottom"/>
                </w:tcPr>
                <w:p w14:paraId="665CB41E" w14:textId="18C0B703"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4.2</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D76BE8A" w14:textId="28F055A2" w:rsidR="0021648C" w:rsidRPr="00F4334D" w:rsidRDefault="0021648C" w:rsidP="0021648C">
                  <w:pPr>
                    <w:keepNext/>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4.0</w:t>
                  </w:r>
                </w:p>
              </w:tc>
            </w:tr>
          </w:tbl>
          <w:p w14:paraId="6A0333A4" w14:textId="77777777" w:rsidR="00F4334D" w:rsidRPr="003E1975" w:rsidRDefault="00F4334D" w:rsidP="00F4334D">
            <w:pPr>
              <w:spacing w:before="120" w:after="120" w:line="240" w:lineRule="auto"/>
              <w:rPr>
                <w:rFonts w:ascii="Times New Roman" w:hAnsi="Times New Roman" w:cs="Times New Roman"/>
                <w:i/>
                <w:iCs/>
                <w:color w:val="FF0000"/>
                <w:sz w:val="20"/>
                <w:szCs w:val="20"/>
              </w:rPr>
            </w:pPr>
            <w:r w:rsidRPr="003E1975">
              <w:rPr>
                <w:rFonts w:ascii="Times New Roman" w:hAnsi="Times New Roman" w:cs="Times New Roman"/>
                <w:i/>
                <w:iCs/>
                <w:color w:val="FF0000"/>
                <w:sz w:val="20"/>
                <w:szCs w:val="20"/>
              </w:rPr>
              <w:t>Note: For</w:t>
            </w:r>
            <w:r>
              <w:rPr>
                <w:rFonts w:ascii="Times New Roman" w:hAnsi="Times New Roman" w:cs="Times New Roman"/>
                <w:i/>
                <w:iCs/>
                <w:color w:val="FF0000"/>
                <w:sz w:val="20"/>
                <w:szCs w:val="20"/>
              </w:rPr>
              <w:t xml:space="preserve"> </w:t>
            </w:r>
            <w:r w:rsidRPr="003E1975">
              <w:rPr>
                <w:rFonts w:ascii="Times New Roman" w:hAnsi="Times New Roman" w:cs="Times New Roman"/>
                <w:i/>
                <w:iCs/>
                <w:color w:val="FF0000"/>
                <w:sz w:val="20"/>
                <w:szCs w:val="20"/>
              </w:rPr>
              <w:t>combinations (Antenna index, scenario, Frequency) marked with “-”, these will not be considered in the simulation/evaluation.</w:t>
            </w:r>
          </w:p>
          <w:p w14:paraId="479BC388" w14:textId="5F095DFA" w:rsidR="00F4334D" w:rsidRDefault="00F4334D" w:rsidP="00C30093">
            <w:pPr>
              <w:spacing w:before="120" w:after="120"/>
              <w:rPr>
                <w:rFonts w:ascii="Times New Roman" w:hAnsi="Times New Roman" w:cs="Times New Roman"/>
                <w:sz w:val="20"/>
                <w:szCs w:val="20"/>
              </w:rPr>
            </w:pPr>
          </w:p>
        </w:tc>
      </w:tr>
    </w:tbl>
    <w:p w14:paraId="421E6F0D" w14:textId="77777777" w:rsidR="00DF0A95" w:rsidRDefault="00DF0A95">
      <w:pPr>
        <w:pStyle w:val="aff3"/>
        <w:ind w:left="0"/>
        <w:rPr>
          <w:rFonts w:eastAsia="宋体"/>
          <w:lang w:val="en-US"/>
        </w:rPr>
      </w:pPr>
    </w:p>
    <w:p w14:paraId="24972F99" w14:textId="77777777" w:rsidR="00DF0A95" w:rsidRDefault="00666D10" w:rsidP="0070004D">
      <w:pPr>
        <w:pStyle w:val="2"/>
        <w:spacing w:before="120" w:after="120" w:line="240" w:lineRule="auto"/>
        <w:jc w:val="both"/>
        <w:rPr>
          <w:i/>
          <w:iCs/>
          <w:sz w:val="20"/>
          <w:szCs w:val="20"/>
          <w:highlight w:val="yellow"/>
        </w:rPr>
      </w:pPr>
      <w:r>
        <w:rPr>
          <w:sz w:val="22"/>
          <w:szCs w:val="22"/>
        </w:rPr>
        <w:t>2.</w:t>
      </w:r>
      <w:r>
        <w:rPr>
          <w:rFonts w:hint="eastAsia"/>
          <w:sz w:val="22"/>
          <w:szCs w:val="22"/>
        </w:rPr>
        <w:t>2</w:t>
      </w:r>
      <w:r>
        <w:rPr>
          <w:sz w:val="22"/>
          <w:szCs w:val="22"/>
        </w:rPr>
        <w:t xml:space="preserve"> Methodology for </w:t>
      </w:r>
      <w:r>
        <w:rPr>
          <w:rFonts w:hint="eastAsia"/>
          <w:sz w:val="22"/>
          <w:szCs w:val="22"/>
        </w:rPr>
        <w:t>BS side SNS</w:t>
      </w:r>
    </w:p>
    <w:p w14:paraId="5709CD4F" w14:textId="77777777" w:rsidR="00DF0A95" w:rsidRDefault="00666D10">
      <w:pPr>
        <w:spacing w:beforeLines="50" w:before="120" w:afterLines="50" w:after="120"/>
        <w:outlineLvl w:val="2"/>
        <w:rPr>
          <w:b/>
        </w:rPr>
      </w:pPr>
      <w:r>
        <w:rPr>
          <w:b/>
        </w:rPr>
        <w:t>2.</w:t>
      </w:r>
      <w:r>
        <w:rPr>
          <w:rFonts w:hint="eastAsia"/>
          <w:b/>
        </w:rPr>
        <w:t>2</w:t>
      </w:r>
      <w:r>
        <w:rPr>
          <w:b/>
        </w:rPr>
        <w:t>.</w:t>
      </w:r>
      <w:r>
        <w:rPr>
          <w:rFonts w:hint="eastAsia"/>
          <w:b/>
        </w:rPr>
        <w:t>1</w:t>
      </w:r>
      <w:r>
        <w:rPr>
          <w:b/>
        </w:rPr>
        <w:t xml:space="preserve"> Visible probability or visibility region</w:t>
      </w:r>
    </w:p>
    <w:p w14:paraId="2E16298A" w14:textId="77777777" w:rsidR="00DF0A95" w:rsidRDefault="00666D10">
      <w:pPr>
        <w:pStyle w:val="aff3"/>
        <w:ind w:left="0"/>
        <w:rPr>
          <w:rFonts w:eastAsia="宋体"/>
          <w:lang w:val="en-US"/>
        </w:rPr>
      </w:pPr>
      <w:r>
        <w:rPr>
          <w:rFonts w:eastAsia="宋体" w:hint="eastAsia"/>
          <w:lang w:val="en-US"/>
        </w:rPr>
        <w:t>In RAN1#119, the following agreement was made on the general procedure of unified VP and VR method,</w:t>
      </w:r>
    </w:p>
    <w:tbl>
      <w:tblPr>
        <w:tblStyle w:val="afb"/>
        <w:tblW w:w="0" w:type="auto"/>
        <w:tblLook w:val="04A0" w:firstRow="1" w:lastRow="0" w:firstColumn="1" w:lastColumn="0" w:noHBand="0" w:noVBand="1"/>
      </w:tblPr>
      <w:tblGrid>
        <w:gridCol w:w="10160"/>
      </w:tblGrid>
      <w:tr w:rsidR="00DF0A95" w14:paraId="44015437" w14:textId="77777777">
        <w:tc>
          <w:tcPr>
            <w:tcW w:w="10386" w:type="dxa"/>
          </w:tcPr>
          <w:p w14:paraId="234464CF" w14:textId="77777777" w:rsidR="00DF0A95" w:rsidRDefault="00666D10">
            <w:pPr>
              <w:pStyle w:val="aff3"/>
              <w:ind w:left="0"/>
              <w:rPr>
                <w:rFonts w:eastAsia="宋体"/>
                <w:b/>
                <w:highlight w:val="green"/>
              </w:rPr>
            </w:pPr>
            <w:r>
              <w:rPr>
                <w:rFonts w:eastAsia="宋体"/>
                <w:b/>
                <w:highlight w:val="green"/>
              </w:rPr>
              <w:t>Agreement</w:t>
            </w:r>
          </w:p>
          <w:p w14:paraId="11DC0C3B" w14:textId="77777777" w:rsidR="00DF0A95" w:rsidRDefault="00666D10">
            <w:pPr>
              <w:spacing w:after="120"/>
              <w:rPr>
                <w:szCs w:val="20"/>
              </w:rPr>
            </w:pPr>
            <w:r>
              <w:rPr>
                <w:szCs w:val="20"/>
              </w:rPr>
              <w:t xml:space="preserve">For the modelling of spatial non-stationarity at BS side, if </w:t>
            </w:r>
            <w:r>
              <w:rPr>
                <w:rFonts w:eastAsia="等线"/>
                <w:szCs w:val="20"/>
              </w:rPr>
              <w:t xml:space="preserve">stochastic based approach, at least for unified </w:t>
            </w:r>
            <w:r>
              <w:rPr>
                <w:szCs w:val="20"/>
              </w:rPr>
              <w:t xml:space="preserve">visible probability (VP) </w:t>
            </w:r>
            <w:r>
              <w:rPr>
                <w:rFonts w:eastAsia="等线"/>
                <w:szCs w:val="20"/>
              </w:rPr>
              <w:t xml:space="preserve">and </w:t>
            </w:r>
            <w:r>
              <w:rPr>
                <w:szCs w:val="20"/>
              </w:rPr>
              <w:t>visibility region (VR)</w:t>
            </w:r>
            <w:r>
              <w:rPr>
                <w:rFonts w:eastAsia="等线"/>
                <w:szCs w:val="20"/>
              </w:rPr>
              <w:t>, is adopted</w:t>
            </w:r>
            <w:r>
              <w:rPr>
                <w:szCs w:val="20"/>
              </w:rPr>
              <w:t>, the following steps are considered:</w:t>
            </w:r>
          </w:p>
          <w:p w14:paraId="41CDDB4C" w14:textId="77777777" w:rsidR="00DF0A95" w:rsidRDefault="00666D10" w:rsidP="00EB3C1E">
            <w:pPr>
              <w:numPr>
                <w:ilvl w:val="0"/>
                <w:numId w:val="30"/>
              </w:numPr>
              <w:rPr>
                <w:szCs w:val="20"/>
              </w:rPr>
            </w:pPr>
            <w:r>
              <w:rPr>
                <w:szCs w:val="20"/>
              </w:rPr>
              <w:t>Step 1: Determine whether a cluster is impacted by SNS</w:t>
            </w:r>
          </w:p>
          <w:p w14:paraId="1162BE5D" w14:textId="77777777" w:rsidR="00DF0A95" w:rsidRDefault="00666D10" w:rsidP="00EB3C1E">
            <w:pPr>
              <w:numPr>
                <w:ilvl w:val="0"/>
                <w:numId w:val="30"/>
              </w:numPr>
              <w:rPr>
                <w:szCs w:val="20"/>
              </w:rPr>
            </w:pPr>
            <w:r>
              <w:rPr>
                <w:szCs w:val="20"/>
              </w:rPr>
              <w:t>Step 2: Generate the visibility region</w:t>
            </w:r>
          </w:p>
          <w:p w14:paraId="142DC1C4" w14:textId="77777777" w:rsidR="00DF0A95" w:rsidRDefault="00666D10" w:rsidP="00EB3C1E">
            <w:pPr>
              <w:numPr>
                <w:ilvl w:val="0"/>
                <w:numId w:val="30"/>
              </w:numPr>
              <w:rPr>
                <w:szCs w:val="20"/>
              </w:rPr>
            </w:pPr>
            <w:r>
              <w:rPr>
                <w:szCs w:val="20"/>
              </w:rPr>
              <w:t>Step 3: Calculate the power attenuation factor</w:t>
            </w:r>
          </w:p>
          <w:p w14:paraId="3A6F36B9" w14:textId="77777777" w:rsidR="00DF0A95" w:rsidRDefault="00666D10">
            <w:pPr>
              <w:spacing w:after="120"/>
              <w:rPr>
                <w:rFonts w:eastAsia="等线"/>
                <w:szCs w:val="20"/>
              </w:rPr>
            </w:pPr>
            <w:r>
              <w:rPr>
                <w:szCs w:val="20"/>
              </w:rPr>
              <w:t>FFS: the details of each step</w:t>
            </w:r>
          </w:p>
          <w:p w14:paraId="57932BBA" w14:textId="77777777" w:rsidR="00DF0A95" w:rsidRDefault="00666D10">
            <w:pPr>
              <w:spacing w:after="120"/>
              <w:rPr>
                <w:rFonts w:eastAsia="宋体"/>
                <w:szCs w:val="20"/>
              </w:rPr>
            </w:pPr>
            <w:r>
              <w:rPr>
                <w:rFonts w:eastAsia="等线"/>
                <w:szCs w:val="20"/>
              </w:rPr>
              <w:t>Note: Merge of some of the steps is not precluded</w:t>
            </w:r>
          </w:p>
        </w:tc>
      </w:tr>
    </w:tbl>
    <w:p w14:paraId="02088D10" w14:textId="77777777" w:rsidR="00DF0A95" w:rsidRDefault="00666D10">
      <w:pPr>
        <w:pStyle w:val="aff3"/>
        <w:ind w:left="0"/>
        <w:rPr>
          <w:rFonts w:eastAsia="宋体"/>
          <w:lang w:val="en-US"/>
        </w:rPr>
      </w:pPr>
      <w:r>
        <w:rPr>
          <w:rFonts w:eastAsia="宋体" w:hint="eastAsia"/>
          <w:lang w:val="en-US"/>
        </w:rPr>
        <w:t>In the following subsections, the three steps are discussed.</w:t>
      </w:r>
    </w:p>
    <w:p w14:paraId="1D185271" w14:textId="77777777" w:rsidR="00DF0A95" w:rsidRDefault="00666D10">
      <w:pPr>
        <w:pStyle w:val="4"/>
        <w:spacing w:before="120" w:after="120" w:line="240" w:lineRule="auto"/>
        <w:rPr>
          <w:rFonts w:ascii="Times New Roman" w:hAnsi="Times New Roman" w:cs="Times New Roman"/>
        </w:rPr>
      </w:pPr>
      <w:r>
        <w:rPr>
          <w:rFonts w:ascii="Times New Roman" w:hAnsi="Times New Roman" w:cs="Times New Roman"/>
        </w:rPr>
        <w:lastRenderedPageBreak/>
        <w:t>2.2.</w:t>
      </w:r>
      <w:r>
        <w:rPr>
          <w:rFonts w:ascii="Times New Roman" w:hAnsi="Times New Roman" w:cs="Times New Roman" w:hint="eastAsia"/>
        </w:rPr>
        <w:t>1</w:t>
      </w:r>
      <w:r>
        <w:rPr>
          <w:rFonts w:ascii="Times New Roman" w:hAnsi="Times New Roman" w:cs="Times New Roman"/>
        </w:rPr>
        <w:t>.1 Determine whether a cluster is impacted by SNS</w:t>
      </w:r>
    </w:p>
    <w:p w14:paraId="491F724C" w14:textId="77777777" w:rsidR="00DF0A95" w:rsidRDefault="00666D10">
      <w:pPr>
        <w:pStyle w:val="5"/>
        <w:spacing w:before="120" w:after="120" w:line="240" w:lineRule="auto"/>
      </w:pPr>
      <w:r>
        <w:t>2.2.</w:t>
      </w:r>
      <w:r>
        <w:rPr>
          <w:rFonts w:hint="eastAsia"/>
        </w:rPr>
        <w:t>1</w:t>
      </w:r>
      <w:r>
        <w:t>.1.1 Company View (Round-1)</w:t>
      </w:r>
    </w:p>
    <w:p w14:paraId="5670B5C2" w14:textId="77777777" w:rsidR="00DF0A95" w:rsidRDefault="00666D10">
      <w:pPr>
        <w:rPr>
          <w:szCs w:val="20"/>
        </w:rPr>
      </w:pPr>
      <w:r>
        <w:rPr>
          <w:szCs w:val="20"/>
        </w:rPr>
        <w:t xml:space="preserve">Based on companies’ views, the following details are proposed by companies on </w:t>
      </w:r>
      <w:r>
        <w:rPr>
          <w:rFonts w:hint="eastAsia"/>
          <w:szCs w:val="20"/>
        </w:rPr>
        <w:t>determination of clusters with SNS impact:</w:t>
      </w:r>
    </w:p>
    <w:p w14:paraId="3CF9BFC0" w14:textId="77777777" w:rsidR="00DF0A95" w:rsidRDefault="00666D10" w:rsidP="00EB3C1E">
      <w:pPr>
        <w:pStyle w:val="aff3"/>
        <w:numPr>
          <w:ilvl w:val="0"/>
          <w:numId w:val="34"/>
        </w:numPr>
        <w:rPr>
          <w:lang w:val="en-US"/>
        </w:rPr>
      </w:pPr>
      <w:r>
        <w:rPr>
          <w:rFonts w:hint="eastAsia"/>
          <w:lang w:val="en-US"/>
        </w:rPr>
        <w:t xml:space="preserve">[InterDigital]: A random variable with uniform distribution in 0 to 1, i.e. </w:t>
      </w:r>
      <m:oMath>
        <m:r>
          <m:rPr>
            <m:sty m:val="p"/>
          </m:rPr>
          <w:rPr>
            <w:rFonts w:ascii="Cambria Math" w:hAnsi="Cambria Math" w:hint="eastAsia"/>
            <w:lang w:val="en-US"/>
          </w:rPr>
          <m:t>y~U(0,1)</m:t>
        </m:r>
      </m:oMath>
      <w:r>
        <w:rPr>
          <w:rFonts w:hint="eastAsia"/>
          <w:lang w:val="en-US"/>
        </w:rPr>
        <w:t xml:space="preserve"> is generated. If the value </w:t>
      </w:r>
      <m:oMath>
        <m:r>
          <m:rPr>
            <m:sty m:val="p"/>
          </m:rPr>
          <w:rPr>
            <w:rFonts w:ascii="Cambria Math" w:hAnsi="Cambria Math" w:hint="eastAsia"/>
            <w:lang w:val="en-US"/>
          </w:rPr>
          <m:t>y</m:t>
        </m:r>
      </m:oMath>
      <w:r>
        <w:rPr>
          <w:rFonts w:hint="eastAsia"/>
          <w:lang w:val="en-US"/>
        </w:rPr>
        <w:t xml:space="preserve"> is smaller than the value of </w:t>
      </w:r>
      <m:oMath>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1</m:t>
            </m:r>
          </m:sub>
        </m:sSub>
        <m:r>
          <m:rPr>
            <m:sty m:val="p"/>
          </m:rPr>
          <w:rPr>
            <w:rFonts w:ascii="Cambria Math" w:hAnsi="Cambria Math" w:hint="eastAsia"/>
            <w:lang w:val="en-US"/>
          </w:rPr>
          <m:t>(x)</m:t>
        </m:r>
      </m:oMath>
      <w:r>
        <w:rPr>
          <w:rFonts w:hint="eastAsia"/>
          <w:lang w:val="en-US"/>
        </w:rPr>
        <w:t xml:space="preserve">, then the cluster is impacted by the SNS. Otherwise, this cluster is not impacted by SnS. </w:t>
      </w:r>
    </w:p>
    <w:p w14:paraId="1C1B2FFB" w14:textId="77777777" w:rsidR="00DF0A95" w:rsidRDefault="00666D10">
      <w:pPr>
        <w:pStyle w:val="a8"/>
        <w:keepNext/>
        <w:spacing w:before="0" w:after="0"/>
        <w:contextualSpacing/>
        <w:jc w:val="center"/>
        <w:rPr>
          <w:szCs w:val="20"/>
        </w:rPr>
      </w:pPr>
      <w:bookmarkStart w:id="5" w:name="_Ref193626023"/>
      <w:r>
        <w:rPr>
          <w:szCs w:val="20"/>
        </w:rPr>
        <w:t xml:space="preserve">Table </w:t>
      </w:r>
      <w:r>
        <w:rPr>
          <w:szCs w:val="20"/>
        </w:rPr>
        <w:fldChar w:fldCharType="begin"/>
      </w:r>
      <w:r>
        <w:rPr>
          <w:szCs w:val="20"/>
        </w:rPr>
        <w:instrText xml:space="preserve"> SEQ Table \* ARABIC </w:instrText>
      </w:r>
      <w:r>
        <w:rPr>
          <w:szCs w:val="20"/>
        </w:rPr>
        <w:fldChar w:fldCharType="separate"/>
      </w:r>
      <w:r>
        <w:rPr>
          <w:szCs w:val="20"/>
        </w:rPr>
        <w:t>2</w:t>
      </w:r>
      <w:r>
        <w:rPr>
          <w:szCs w:val="20"/>
        </w:rPr>
        <w:fldChar w:fldCharType="end"/>
      </w:r>
      <w:bookmarkEnd w:id="5"/>
      <w:r>
        <w:rPr>
          <w:szCs w:val="20"/>
        </w:rPr>
        <w:t xml:space="preserve"> - VP and VR for indoor office and UMi</w:t>
      </w:r>
    </w:p>
    <w:tbl>
      <w:tblPr>
        <w:tblStyle w:val="afb"/>
        <w:tblW w:w="0" w:type="auto"/>
        <w:tblInd w:w="625" w:type="dxa"/>
        <w:tblLook w:val="04A0" w:firstRow="1" w:lastRow="0" w:firstColumn="1" w:lastColumn="0" w:noHBand="0" w:noVBand="1"/>
      </w:tblPr>
      <w:tblGrid>
        <w:gridCol w:w="1260"/>
        <w:gridCol w:w="4050"/>
        <w:gridCol w:w="4225"/>
      </w:tblGrid>
      <w:tr w:rsidR="00DF0A95" w14:paraId="20618A2E" w14:textId="77777777">
        <w:tc>
          <w:tcPr>
            <w:tcW w:w="1260" w:type="dxa"/>
          </w:tcPr>
          <w:p w14:paraId="5A0C6B27" w14:textId="77777777" w:rsidR="00DF0A95" w:rsidRDefault="00666D10">
            <w:pPr>
              <w:spacing w:line="240" w:lineRule="auto"/>
              <w:contextualSpacing/>
              <w:rPr>
                <w:rFonts w:eastAsia="等线"/>
                <w:szCs w:val="20"/>
              </w:rPr>
            </w:pPr>
            <w:r>
              <w:rPr>
                <w:rFonts w:eastAsia="等线"/>
                <w:szCs w:val="20"/>
              </w:rPr>
              <w:t xml:space="preserve">VR Region </w:t>
            </w:r>
          </w:p>
        </w:tc>
        <w:tc>
          <w:tcPr>
            <w:tcW w:w="4050" w:type="dxa"/>
          </w:tcPr>
          <w:p w14:paraId="29778F23" w14:textId="77777777" w:rsidR="00DF0A95" w:rsidRDefault="00666D10">
            <w:pPr>
              <w:spacing w:line="240" w:lineRule="auto"/>
              <w:contextualSpacing/>
              <w:jc w:val="center"/>
              <w:rPr>
                <w:rFonts w:eastAsia="等线"/>
                <w:szCs w:val="20"/>
              </w:rPr>
            </w:pPr>
            <w:r>
              <w:rPr>
                <w:rFonts w:eastAsia="等线"/>
                <w:szCs w:val="20"/>
              </w:rPr>
              <w:t>Indoor office</w:t>
            </w:r>
          </w:p>
        </w:tc>
        <w:tc>
          <w:tcPr>
            <w:tcW w:w="4225" w:type="dxa"/>
          </w:tcPr>
          <w:p w14:paraId="6ABAEEA1" w14:textId="77777777" w:rsidR="00DF0A95" w:rsidRDefault="00666D10">
            <w:pPr>
              <w:spacing w:line="240" w:lineRule="auto"/>
              <w:contextualSpacing/>
              <w:jc w:val="center"/>
              <w:rPr>
                <w:rFonts w:eastAsia="等线"/>
                <w:szCs w:val="20"/>
              </w:rPr>
            </w:pPr>
            <w:r>
              <w:rPr>
                <w:rFonts w:eastAsia="等线"/>
                <w:szCs w:val="20"/>
              </w:rPr>
              <w:t>UMi</w:t>
            </w:r>
          </w:p>
        </w:tc>
      </w:tr>
      <w:tr w:rsidR="00DF0A95" w14:paraId="0541BD2A" w14:textId="77777777">
        <w:tc>
          <w:tcPr>
            <w:tcW w:w="1260" w:type="dxa"/>
          </w:tcPr>
          <w:p w14:paraId="58FECB92" w14:textId="77777777" w:rsidR="00DF0A95" w:rsidRDefault="00666D10">
            <w:pPr>
              <w:spacing w:line="240" w:lineRule="auto"/>
              <w:contextualSpacing/>
              <w:rPr>
                <w:rFonts w:eastAsia="等线"/>
                <w:szCs w:val="20"/>
              </w:rPr>
            </w:pPr>
            <w:r>
              <w:rPr>
                <w:rFonts w:eastAsia="等线"/>
                <w:szCs w:val="20"/>
              </w:rPr>
              <w:t>75 %</w:t>
            </w:r>
          </w:p>
        </w:tc>
        <w:tc>
          <w:tcPr>
            <w:tcW w:w="4050" w:type="dxa"/>
          </w:tcPr>
          <w:p w14:paraId="41D4771B" w14:textId="77777777" w:rsidR="00DF0A95" w:rsidRDefault="00D868F0">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1</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=-11.7</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4</m:t>
                    </m:r>
                  </m:sup>
                </m:sSup>
                <m:r>
                  <w:rPr>
                    <w:rFonts w:ascii="Cambria Math" w:eastAsia="等线" w:hAnsi="Cambria Math"/>
                    <w:szCs w:val="20"/>
                  </w:rPr>
                  <m:t>+30.75</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3</m:t>
                    </m:r>
                  </m:sup>
                </m:sSup>
                <m:r>
                  <w:rPr>
                    <w:rFonts w:ascii="Cambria Math" w:eastAsia="等线" w:hAnsi="Cambria Math"/>
                    <w:szCs w:val="20"/>
                  </w:rPr>
                  <m:t>-26.924</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2</m:t>
                    </m:r>
                  </m:sup>
                </m:sSup>
                <m:r>
                  <w:rPr>
                    <w:rFonts w:ascii="Cambria Math" w:eastAsia="等线" w:hAnsi="Cambria Math"/>
                    <w:szCs w:val="20"/>
                  </w:rPr>
                  <m:t>+8.082x -0.04</m:t>
                </m:r>
              </m:oMath>
            </m:oMathPara>
          </w:p>
        </w:tc>
        <w:tc>
          <w:tcPr>
            <w:tcW w:w="4225" w:type="dxa"/>
          </w:tcPr>
          <w:p w14:paraId="79B46995" w14:textId="77777777" w:rsidR="00DF0A95" w:rsidRDefault="00D868F0">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1</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-6.22</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+15.19</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-12.34</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+3.37x </m:t>
                </m:r>
              </m:oMath>
            </m:oMathPara>
          </w:p>
        </w:tc>
      </w:tr>
      <w:tr w:rsidR="00DF0A95" w14:paraId="66C667DE" w14:textId="77777777">
        <w:tc>
          <w:tcPr>
            <w:tcW w:w="1260" w:type="dxa"/>
          </w:tcPr>
          <w:p w14:paraId="4602978D" w14:textId="77777777" w:rsidR="00DF0A95" w:rsidRDefault="00666D10">
            <w:pPr>
              <w:spacing w:line="240" w:lineRule="auto"/>
              <w:contextualSpacing/>
              <w:rPr>
                <w:rFonts w:eastAsia="等线"/>
                <w:szCs w:val="20"/>
              </w:rPr>
            </w:pPr>
            <w:r>
              <w:rPr>
                <w:rFonts w:eastAsia="等线"/>
                <w:szCs w:val="20"/>
              </w:rPr>
              <w:t>50%</w:t>
            </w:r>
          </w:p>
        </w:tc>
        <w:tc>
          <w:tcPr>
            <w:tcW w:w="4050" w:type="dxa"/>
          </w:tcPr>
          <w:p w14:paraId="6C7CC4E7" w14:textId="77777777" w:rsidR="00DF0A95" w:rsidRDefault="00D868F0">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2</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=-4</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4</m:t>
                    </m:r>
                  </m:sup>
                </m:sSup>
                <m:r>
                  <w:rPr>
                    <w:rFonts w:ascii="Cambria Math" w:eastAsia="等线" w:hAnsi="Cambria Math"/>
                    <w:szCs w:val="20"/>
                  </w:rPr>
                  <m:t>+11.09</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3</m:t>
                    </m:r>
                  </m:sup>
                </m:sSup>
                <m:r>
                  <w:rPr>
                    <w:rFonts w:ascii="Cambria Math" w:eastAsia="等线" w:hAnsi="Cambria Math"/>
                    <w:szCs w:val="20"/>
                  </w:rPr>
                  <m:t>-10.13</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2</m:t>
                    </m:r>
                  </m:sup>
                </m:sSup>
                <m:r>
                  <w:rPr>
                    <w:rFonts w:ascii="Cambria Math" w:eastAsia="等线" w:hAnsi="Cambria Math"/>
                    <w:szCs w:val="20"/>
                  </w:rPr>
                  <m:t>+3.14x -0.01</m:t>
                </m:r>
              </m:oMath>
            </m:oMathPara>
          </w:p>
        </w:tc>
        <w:tc>
          <w:tcPr>
            <w:tcW w:w="4225" w:type="dxa"/>
          </w:tcPr>
          <w:p w14:paraId="0A137B43" w14:textId="77777777" w:rsidR="00DF0A95" w:rsidRDefault="00D868F0">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2</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-2.5</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+6.10</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-4.94</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+1.35x </m:t>
                </m:r>
              </m:oMath>
            </m:oMathPara>
          </w:p>
        </w:tc>
      </w:tr>
      <w:tr w:rsidR="00DF0A95" w14:paraId="153693FC" w14:textId="77777777">
        <w:tc>
          <w:tcPr>
            <w:tcW w:w="1260" w:type="dxa"/>
          </w:tcPr>
          <w:p w14:paraId="648B8E22" w14:textId="77777777" w:rsidR="00DF0A95" w:rsidRDefault="00666D10">
            <w:pPr>
              <w:spacing w:line="240" w:lineRule="auto"/>
              <w:contextualSpacing/>
              <w:rPr>
                <w:rFonts w:eastAsia="等线"/>
                <w:szCs w:val="20"/>
              </w:rPr>
            </w:pPr>
            <w:r>
              <w:rPr>
                <w:rFonts w:eastAsia="等线"/>
                <w:szCs w:val="20"/>
              </w:rPr>
              <w:t>25%</w:t>
            </w:r>
          </w:p>
        </w:tc>
        <w:tc>
          <w:tcPr>
            <w:tcW w:w="4050" w:type="dxa"/>
          </w:tcPr>
          <w:p w14:paraId="58D88A10" w14:textId="77777777" w:rsidR="00DF0A95" w:rsidRDefault="00D868F0">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3</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-1.14</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+3.55</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-3.52</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+1.16x </m:t>
                </m:r>
              </m:oMath>
            </m:oMathPara>
          </w:p>
        </w:tc>
        <w:tc>
          <w:tcPr>
            <w:tcW w:w="4225" w:type="dxa"/>
          </w:tcPr>
          <w:p w14:paraId="58CB574B" w14:textId="77777777" w:rsidR="00DF0A95" w:rsidRDefault="00D868F0">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3</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-1.2</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+2.87</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-2.28</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+0.6x </m:t>
                </m:r>
              </m:oMath>
            </m:oMathPara>
          </w:p>
        </w:tc>
      </w:tr>
    </w:tbl>
    <w:p w14:paraId="69D7F1F4" w14:textId="77777777" w:rsidR="00DF0A95" w:rsidRDefault="00666D10" w:rsidP="00EB3C1E">
      <w:pPr>
        <w:pStyle w:val="aff3"/>
        <w:numPr>
          <w:ilvl w:val="0"/>
          <w:numId w:val="34"/>
        </w:numPr>
        <w:rPr>
          <w:lang w:val="en-US"/>
        </w:rPr>
      </w:pPr>
      <w:r>
        <w:rPr>
          <w:lang w:val="en-US"/>
        </w:rPr>
        <w:t>[</w:t>
      </w:r>
      <w:r>
        <w:rPr>
          <w:rFonts w:hint="eastAsia"/>
          <w:lang w:val="en-US"/>
        </w:rPr>
        <w:t>Huawei</w:t>
      </w:r>
      <w:r>
        <w:rPr>
          <w:lang w:val="en-US"/>
        </w:rPr>
        <w:t>]: The probability of a cluster being impacted by SNS follows a truncated normal distribution within the range of [0,1] as below:</w:t>
      </w:r>
    </w:p>
    <w:p w14:paraId="1C69FB74" w14:textId="77777777" w:rsidR="00DF0A95" w:rsidRDefault="00D868F0">
      <w:pPr>
        <w:pStyle w:val="aff3"/>
        <w:ind w:left="0"/>
        <w:jc w:val="center"/>
        <w:rPr>
          <w:lang w:val="en-US"/>
        </w:rPr>
      </w:pPr>
      <m:oMathPara>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SNS</m:t>
              </m:r>
            </m:sub>
          </m:sSub>
          <m:r>
            <m:rPr>
              <m:sty m:val="p"/>
            </m:rPr>
            <w:rPr>
              <w:rFonts w:ascii="Cambria Math" w:hAnsi="Cambria Math"/>
              <w:lang w:val="en-US"/>
            </w:rPr>
            <m:t>~N(μ,</m:t>
          </m:r>
          <m:sSup>
            <m:sSupPr>
              <m:ctrlPr>
                <w:rPr>
                  <w:rFonts w:ascii="Cambria Math" w:hAnsi="Cambria Math"/>
                  <w:lang w:val="en-US"/>
                </w:rPr>
              </m:ctrlPr>
            </m:sSupPr>
            <m:e>
              <m:r>
                <m:rPr>
                  <m:sty m:val="p"/>
                </m:rPr>
                <w:rPr>
                  <w:rFonts w:ascii="Cambria Math" w:hAnsi="Cambria Math"/>
                  <w:lang w:val="en-US"/>
                </w:rPr>
                <m:t>σ</m:t>
              </m:r>
            </m:e>
            <m:sup>
              <m:r>
                <m:rPr>
                  <m:sty m:val="p"/>
                </m:rPr>
                <w:rPr>
                  <w:rFonts w:ascii="Cambria Math" w:hAnsi="Cambria Math"/>
                  <w:lang w:val="en-US"/>
                </w:rPr>
                <m:t>2</m:t>
              </m:r>
            </m:sup>
          </m:sSup>
          <m:r>
            <m:rPr>
              <m:sty m:val="p"/>
            </m:rPr>
            <w:rPr>
              <w:rFonts w:ascii="Cambria Math" w:hAnsi="Cambria Math"/>
              <w:lang w:val="en-US"/>
            </w:rPr>
            <m:t>)</m:t>
          </m:r>
        </m:oMath>
      </m:oMathPara>
    </w:p>
    <w:p w14:paraId="63645CB6" w14:textId="77777777" w:rsidR="00DF0A95" w:rsidRDefault="00666D10" w:rsidP="00EB3C1E">
      <w:pPr>
        <w:pStyle w:val="aff3"/>
        <w:numPr>
          <w:ilvl w:val="1"/>
          <w:numId w:val="34"/>
        </w:numPr>
        <w:rPr>
          <w:lang w:val="en-US"/>
        </w:rPr>
      </w:pPr>
      <w:r>
        <w:rPr>
          <w:lang w:val="en-US"/>
        </w:rPr>
        <w:t xml:space="preserve">For the cluster </w:t>
      </w:r>
      <m:oMath>
        <m:r>
          <m:rPr>
            <m:sty m:val="p"/>
          </m:rPr>
          <w:rPr>
            <w:rFonts w:ascii="Cambria Math" w:hAnsi="Cambria Math" w:hint="eastAsia"/>
            <w:lang w:val="en-US"/>
          </w:rPr>
          <m:t>n</m:t>
        </m:r>
      </m:oMath>
      <w:r>
        <w:rPr>
          <w:lang w:val="en-US"/>
        </w:rPr>
        <w:t xml:space="preserve">, if a random variable </w:t>
      </w:r>
      <m:oMath>
        <m:r>
          <m:rPr>
            <m:sty m:val="p"/>
          </m:rPr>
          <w:rPr>
            <w:rFonts w:ascii="Cambria Math" w:hAnsi="Cambria Math"/>
            <w:lang w:val="en-US"/>
          </w:rPr>
          <m:t>x~U(0,1)</m:t>
        </m:r>
      </m:oMath>
      <w:r>
        <w:rPr>
          <w:lang w:val="en-US"/>
        </w:rPr>
        <w:t xml:space="preserve"> is smaller than </w:t>
      </w: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SNS</m:t>
            </m:r>
          </m:sub>
        </m:sSub>
      </m:oMath>
      <w:r>
        <w:rPr>
          <w:lang w:val="en-US"/>
        </w:rPr>
        <w:t xml:space="preserve">, then the cluster is impacted by SNS and the following steps will be executed. Otherwise, the power attenuation factor equals to 1 for the cluster. </w:t>
      </w:r>
    </w:p>
    <w:p w14:paraId="55D43DE2" w14:textId="77777777" w:rsidR="00DF0A95" w:rsidRDefault="00666D10" w:rsidP="00EB3C1E">
      <w:pPr>
        <w:pStyle w:val="aff3"/>
        <w:numPr>
          <w:ilvl w:val="0"/>
          <w:numId w:val="34"/>
        </w:numPr>
        <w:rPr>
          <w:lang w:val="en-US"/>
        </w:rPr>
      </w:pPr>
      <w:r>
        <w:rPr>
          <w:rFonts w:hint="eastAsia"/>
          <w:lang w:val="en-US"/>
        </w:rPr>
        <w:t>[CATT]:For the modelling of spatial non-stationarity, if unified VP and VR based approach is adopted, Step 1 and Step 2 can be merged: Whether a cluster is impacted by SNS can be decided when generating the visibility region.For unified VR and VP based approach, a cluster is not impacted by SNS when all antennas are visible.</w:t>
      </w:r>
    </w:p>
    <w:p w14:paraId="4A56FB04" w14:textId="77777777" w:rsidR="00DF0A95" w:rsidRDefault="00666D10" w:rsidP="00EB3C1E">
      <w:pPr>
        <w:pStyle w:val="aff3"/>
        <w:numPr>
          <w:ilvl w:val="0"/>
          <w:numId w:val="34"/>
        </w:numPr>
        <w:rPr>
          <w:lang w:val="en-US"/>
        </w:rPr>
      </w:pPr>
      <w:r>
        <w:rPr>
          <w:rFonts w:eastAsia="宋体" w:hint="eastAsia"/>
          <w:lang w:val="en-US"/>
        </w:rPr>
        <w:t xml:space="preserve">[vivo, BUPT]: </w:t>
      </w:r>
      <w:r>
        <w:rPr>
          <w:rFonts w:hint="eastAsia"/>
          <w:lang w:val="en-US"/>
        </w:rPr>
        <w:t>For step 1 in the modelling of spatial non-stationarity by stochastic-based approach at BS side</w:t>
      </w:r>
      <w:r>
        <w:rPr>
          <w:rFonts w:eastAsia="宋体" w:hint="eastAsia"/>
          <w:lang w:val="en-US"/>
        </w:rPr>
        <w:t>, i</w:t>
      </w:r>
      <w:r>
        <w:rPr>
          <w:rFonts w:hint="eastAsia"/>
          <w:lang w:val="en-US"/>
        </w:rPr>
        <w:t xml:space="preserve">f the randomly generated parameter </w:t>
      </w:r>
      <m:oMath>
        <m:r>
          <m:rPr>
            <m:sty m:val="p"/>
          </m:rPr>
          <w:rPr>
            <w:rFonts w:ascii="Cambria Math" w:hAnsi="Cambria Math"/>
            <w:lang w:val="en-US"/>
          </w:rPr>
          <m:t>x</m:t>
        </m:r>
      </m:oMath>
      <w:r>
        <w:rPr>
          <w:rFonts w:hint="eastAsia"/>
          <w:lang w:val="en-US"/>
        </w:rPr>
        <w:t xml:space="preserve"> (following the uniform distribution as </w:t>
      </w:r>
      <m:oMath>
        <m:r>
          <m:rPr>
            <m:sty m:val="p"/>
          </m:rPr>
          <w:rPr>
            <w:rFonts w:ascii="Cambria Math" w:hAnsi="Cambria Math"/>
            <w:lang w:val="en-US"/>
          </w:rPr>
          <m:t>x~U(0,1))</m:t>
        </m:r>
      </m:oMath>
      <w:r>
        <w:rPr>
          <w:rFonts w:hint="eastAsia"/>
          <w:lang w:val="en-US"/>
        </w:rPr>
        <w:t xml:space="preserve"> is smaller than </w:t>
      </w: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oMath>
      <w:r>
        <w:rPr>
          <w:rFonts w:hint="eastAsia"/>
          <w:lang w:val="en-US"/>
        </w:rPr>
        <w:t xml:space="preserve">, the cluster is impacted by the SNS, where the </w:t>
      </w: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oMath>
      <w:r>
        <w:rPr>
          <w:rFonts w:hint="eastAsia"/>
          <w:lang w:val="en-US"/>
        </w:rPr>
        <w:t xml:space="preserve"> is calculated by a truncated normal distribution within [0,1]</w:t>
      </w:r>
    </w:p>
    <w:p w14:paraId="4BDD4217" w14:textId="77777777" w:rsidR="00DF0A95" w:rsidRDefault="00D868F0">
      <w:pPr>
        <w:pStyle w:val="aff3"/>
        <w:ind w:left="1282"/>
        <w:jc w:val="center"/>
        <w:rPr>
          <w:lang w:val="en-US"/>
        </w:rPr>
      </w:pP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r>
          <m:rPr>
            <m:sty m:val="p"/>
          </m:rPr>
          <w:rPr>
            <w:rFonts w:ascii="Cambria Math" w:hAnsi="Cambria Math" w:hint="eastAsia"/>
            <w:lang w:val="en-US"/>
          </w:rPr>
          <m:t>=</m:t>
        </m:r>
        <m:r>
          <m:rPr>
            <m:sty m:val="p"/>
          </m:rPr>
          <w:rPr>
            <w:rFonts w:ascii="Cambria Math" w:hAnsi="Cambria Math"/>
            <w:lang w:val="en-US"/>
          </w:rPr>
          <m:t>N</m:t>
        </m:r>
        <m:d>
          <m:dPr>
            <m:ctrlPr>
              <w:rPr>
                <w:rFonts w:ascii="Cambria Math" w:hAnsi="Cambria Math" w:hint="eastAsia"/>
                <w:lang w:val="en-US"/>
              </w:rPr>
            </m:ctrlPr>
          </m:dPr>
          <m:e>
            <m:r>
              <m:rPr>
                <m:sty m:val="p"/>
              </m:rPr>
              <w:rPr>
                <w:rFonts w:ascii="Cambria Math" w:hAnsi="Cambria Math"/>
                <w:lang w:val="en-US"/>
              </w:rPr>
              <m:t xml:space="preserve">μ, </m:t>
            </m:r>
            <m:sSup>
              <m:sSupPr>
                <m:ctrlPr>
                  <w:rPr>
                    <w:rFonts w:ascii="Cambria Math" w:hAnsi="Cambria Math"/>
                    <w:lang w:val="en-US"/>
                  </w:rPr>
                </m:ctrlPr>
              </m:sSupPr>
              <m:e>
                <m:r>
                  <m:rPr>
                    <m:sty m:val="p"/>
                  </m:rPr>
                  <w:rPr>
                    <w:rFonts w:ascii="Cambria Math" w:hAnsi="Cambria Math"/>
                    <w:lang w:val="en-US"/>
                  </w:rPr>
                  <m:t>σ</m:t>
                </m:r>
              </m:e>
              <m:sup>
                <m:r>
                  <m:rPr>
                    <m:sty m:val="p"/>
                  </m:rPr>
                  <w:rPr>
                    <w:rFonts w:ascii="Cambria Math" w:hAnsi="Cambria Math"/>
                    <w:lang w:val="en-US"/>
                  </w:rPr>
                  <m:t>2</m:t>
                </m:r>
              </m:sup>
            </m:sSup>
          </m:e>
        </m:d>
        <m:r>
          <m:rPr>
            <m:sty m:val="p"/>
          </m:rPr>
          <w:rPr>
            <w:rFonts w:ascii="Cambria Math" w:hAnsi="Cambria Math" w:hint="eastAsia"/>
            <w:lang w:val="en-US"/>
          </w:rPr>
          <m:t>;</m:t>
        </m:r>
      </m:oMath>
      <w:r w:rsidR="00666D10">
        <w:rPr>
          <w:rFonts w:hint="eastAsia"/>
          <w:lang w:val="en-US"/>
        </w:rPr>
        <w:t xml:space="preserve">     where </w:t>
      </w:r>
      <m:oMath>
        <m:r>
          <m:rPr>
            <m:sty m:val="p"/>
          </m:rPr>
          <w:rPr>
            <w:rFonts w:ascii="Cambria Math" w:hAnsi="Cambria Math"/>
            <w:lang w:val="en-US"/>
          </w:rPr>
          <m:t>0≤</m:t>
        </m:r>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r>
          <m:rPr>
            <m:sty m:val="p"/>
          </m:rPr>
          <w:rPr>
            <w:rFonts w:ascii="Cambria Math" w:hAnsi="Cambria Math"/>
            <w:lang w:val="en-US"/>
          </w:rPr>
          <m:t>≤1.</m:t>
        </m:r>
      </m:oMath>
    </w:p>
    <w:p w14:paraId="1B8EBDE7" w14:textId="77777777" w:rsidR="00DF0A95" w:rsidRDefault="00666D10" w:rsidP="00EB3C1E">
      <w:pPr>
        <w:pStyle w:val="aff3"/>
        <w:numPr>
          <w:ilvl w:val="0"/>
          <w:numId w:val="34"/>
        </w:numPr>
        <w:rPr>
          <w:lang w:val="en-US"/>
        </w:rPr>
      </w:pPr>
      <w:r>
        <w:rPr>
          <w:rFonts w:hint="eastAsia"/>
          <w:lang w:val="en-US"/>
        </w:rPr>
        <w:t xml:space="preserve">[ZTE]: For the clusters of a UE, the ratio of clusters with SNS feature follows the normal distribution, e.g., </w:t>
      </w:r>
      <m:oMath>
        <m:r>
          <m:rPr>
            <m:sty m:val="p"/>
          </m:rPr>
          <w:rPr>
            <w:rFonts w:ascii="Cambria Math" w:hAnsi="Cambria Math" w:hint="eastAsia"/>
            <w:lang w:val="en-US"/>
          </w:rPr>
          <m:t>N</m:t>
        </m:r>
        <m:d>
          <m:dPr>
            <m:ctrlPr>
              <w:rPr>
                <w:rFonts w:ascii="Cambria Math" w:hAnsi="Cambria Math"/>
                <w:lang w:val="en-US"/>
              </w:rPr>
            </m:ctrlPr>
          </m:dPr>
          <m:e>
            <m:r>
              <m:rPr>
                <m:sty m:val="p"/>
              </m:rPr>
              <w:rPr>
                <w:rFonts w:ascii="Cambria Math" w:hAnsi="Cambria Math" w:hint="eastAsia"/>
                <w:lang w:val="en-US"/>
              </w:rPr>
              <m:t>0.18,</m:t>
            </m:r>
            <m:sSup>
              <m:sSupPr>
                <m:ctrlPr>
                  <w:rPr>
                    <w:rFonts w:ascii="Cambria Math" w:hAnsi="Cambria Math"/>
                    <w:lang w:val="en-US"/>
                  </w:rPr>
                </m:ctrlPr>
              </m:sSupPr>
              <m:e>
                <m:r>
                  <m:rPr>
                    <m:sty m:val="p"/>
                  </m:rPr>
                  <w:rPr>
                    <w:rFonts w:ascii="Cambria Math" w:hAnsi="Cambria Math" w:hint="eastAsia"/>
                    <w:lang w:val="en-US"/>
                  </w:rPr>
                  <m:t>0.007</m:t>
                </m:r>
              </m:e>
              <m:sup>
                <m:r>
                  <m:rPr>
                    <m:sty m:val="p"/>
                  </m:rPr>
                  <w:rPr>
                    <w:rFonts w:ascii="Cambria Math" w:hAnsi="Cambria Math" w:hint="eastAsia"/>
                    <w:lang w:val="en-US"/>
                  </w:rPr>
                  <m:t>2</m:t>
                </m:r>
              </m:sup>
            </m:sSup>
          </m:e>
        </m:d>
      </m:oMath>
      <w:r>
        <w:rPr>
          <w:rFonts w:hint="eastAsia"/>
          <w:lang w:val="en-US"/>
        </w:rPr>
        <w:t xml:space="preserve">; </w:t>
      </w:r>
    </w:p>
    <w:p w14:paraId="7F98B529" w14:textId="77777777" w:rsidR="00DF0A95" w:rsidRDefault="00666D10" w:rsidP="00EB3C1E">
      <w:pPr>
        <w:pStyle w:val="aff3"/>
        <w:numPr>
          <w:ilvl w:val="0"/>
          <w:numId w:val="34"/>
        </w:numPr>
        <w:rPr>
          <w:lang w:val="en-US"/>
        </w:rPr>
      </w:pPr>
      <w:r>
        <w:rPr>
          <w:rFonts w:hint="eastAsia"/>
          <w:lang w:val="en-US"/>
        </w:rPr>
        <w:t xml:space="preserve">[BUPT, CMCC, X-NET]: </w:t>
      </w:r>
      <w:bookmarkStart w:id="6" w:name="_Ref193990754"/>
      <w:bookmarkStart w:id="7" w:name="_Ref181868194"/>
      <w:bookmarkStart w:id="8" w:name="_Ref181952054"/>
      <w:r>
        <w:rPr>
          <w:rFonts w:hint="eastAsia"/>
          <w:lang w:val="en-US"/>
        </w:rPr>
        <w:t>For the modelling of spatial non-stationarity at BS side, if stochastic-based approach is adopted, for step 1,</w:t>
      </w:r>
      <w:bookmarkEnd w:id="6"/>
      <w:r>
        <w:rPr>
          <w:rFonts w:hint="eastAsia"/>
          <w:lang w:val="en-US"/>
        </w:rPr>
        <w:t xml:space="preserve"> if the randomly generated parameter </w:t>
      </w:r>
      <m:oMath>
        <m:r>
          <m:rPr>
            <m:sty m:val="p"/>
          </m:rPr>
          <w:rPr>
            <w:rFonts w:ascii="Cambria Math" w:hAnsi="Cambria Math"/>
            <w:lang w:val="en-US"/>
          </w:rPr>
          <m:t>x</m:t>
        </m:r>
      </m:oMath>
      <w:r>
        <w:rPr>
          <w:rFonts w:hint="eastAsia"/>
          <w:lang w:val="en-US"/>
        </w:rPr>
        <w:t xml:space="preserve"> (following the uniform distribution as </w:t>
      </w:r>
      <m:oMath>
        <m:r>
          <m:rPr>
            <m:sty m:val="p"/>
          </m:rPr>
          <w:rPr>
            <w:rFonts w:ascii="Cambria Math" w:hAnsi="Cambria Math"/>
            <w:lang w:val="en-US"/>
          </w:rPr>
          <m:t>x~U(0,1))</m:t>
        </m:r>
      </m:oMath>
      <w:r>
        <w:rPr>
          <w:rFonts w:hint="eastAsia"/>
          <w:lang w:val="en-US"/>
        </w:rPr>
        <w:t xml:space="preserve"> is smaller than </w:t>
      </w: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oMath>
      <w:r>
        <w:rPr>
          <w:rFonts w:hint="eastAsia"/>
          <w:lang w:val="en-US"/>
        </w:rPr>
        <w:t xml:space="preserve">, the cluster is impacted by the SNS, where the </w:t>
      </w: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oMath>
      <w:r>
        <w:rPr>
          <w:rFonts w:hint="eastAsia"/>
          <w:lang w:val="en-US"/>
        </w:rPr>
        <w:t xml:space="preserve"> is calculated by a truncated normal distribution within [0,1]</w:t>
      </w:r>
    </w:p>
    <w:p w14:paraId="7177160F" w14:textId="77777777" w:rsidR="00DF0A95" w:rsidRDefault="00D868F0">
      <w:pPr>
        <w:pStyle w:val="aff3"/>
        <w:ind w:left="0"/>
        <w:jc w:val="center"/>
        <w:rPr>
          <w:lang w:val="en-US"/>
        </w:rPr>
      </w:pP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r>
          <m:rPr>
            <m:sty m:val="p"/>
          </m:rPr>
          <w:rPr>
            <w:rFonts w:ascii="Cambria Math" w:hAnsi="Cambria Math"/>
            <w:lang w:val="en-US"/>
          </w:rPr>
          <m:t>=N</m:t>
        </m:r>
        <m:d>
          <m:dPr>
            <m:ctrlPr>
              <w:rPr>
                <w:rFonts w:ascii="Cambria Math" w:hAnsi="Cambria Math"/>
                <w:lang w:val="en-US"/>
              </w:rPr>
            </m:ctrlPr>
          </m:dPr>
          <m:e>
            <m:r>
              <m:rPr>
                <m:sty m:val="p"/>
              </m:rPr>
              <w:rPr>
                <w:rFonts w:ascii="Cambria Math" w:hAnsi="Cambria Math"/>
                <w:lang w:val="en-US"/>
              </w:rPr>
              <m:t xml:space="preserve">μ, </m:t>
            </m:r>
            <m:sSup>
              <m:sSupPr>
                <m:ctrlPr>
                  <w:rPr>
                    <w:rFonts w:ascii="Cambria Math" w:hAnsi="Cambria Math"/>
                    <w:lang w:val="en-US"/>
                  </w:rPr>
                </m:ctrlPr>
              </m:sSupPr>
              <m:e>
                <m:r>
                  <m:rPr>
                    <m:sty m:val="p"/>
                  </m:rPr>
                  <w:rPr>
                    <w:rFonts w:ascii="Cambria Math" w:hAnsi="Cambria Math"/>
                    <w:lang w:val="en-US"/>
                  </w:rPr>
                  <m:t>σ</m:t>
                </m:r>
              </m:e>
              <m:sup>
                <m:r>
                  <m:rPr>
                    <m:sty m:val="p"/>
                  </m:rPr>
                  <w:rPr>
                    <w:rFonts w:ascii="Cambria Math" w:hAnsi="Cambria Math"/>
                    <w:lang w:val="en-US"/>
                  </w:rPr>
                  <m:t>2</m:t>
                </m:r>
              </m:sup>
            </m:sSup>
          </m:e>
        </m:d>
        <w:bookmarkEnd w:id="7"/>
        <m:r>
          <m:rPr>
            <m:sty m:val="p"/>
          </m:rPr>
          <w:rPr>
            <w:rFonts w:ascii="Cambria Math" w:hAnsi="Cambria Math" w:hint="eastAsia"/>
            <w:lang w:val="en-US"/>
          </w:rPr>
          <m:t>;</m:t>
        </m:r>
      </m:oMath>
      <w:r w:rsidR="00666D10">
        <w:rPr>
          <w:rFonts w:hint="eastAsia"/>
          <w:lang w:val="en-US"/>
        </w:rPr>
        <w:t xml:space="preserve">     where </w:t>
      </w:r>
      <m:oMath>
        <m:r>
          <m:rPr>
            <m:sty m:val="p"/>
          </m:rPr>
          <w:rPr>
            <w:rFonts w:ascii="Cambria Math" w:hAnsi="Cambria Math"/>
            <w:lang w:val="en-US"/>
          </w:rPr>
          <m:t>0≤</m:t>
        </m:r>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w:bookmarkEnd w:id="8"/>
        <m:r>
          <m:rPr>
            <m:sty m:val="p"/>
          </m:rPr>
          <w:rPr>
            <w:rFonts w:ascii="Cambria Math" w:hAnsi="Cambria Math"/>
            <w:lang w:val="en-US"/>
          </w:rPr>
          <m:t>≤1.</m:t>
        </m:r>
      </m:oMath>
    </w:p>
    <w:p w14:paraId="6EB415D3" w14:textId="77777777" w:rsidR="00DF0A95" w:rsidRDefault="00666D10" w:rsidP="00EB3C1E">
      <w:pPr>
        <w:pStyle w:val="aff3"/>
        <w:numPr>
          <w:ilvl w:val="0"/>
          <w:numId w:val="34"/>
        </w:numPr>
        <w:rPr>
          <w:lang w:val="en-US"/>
        </w:rPr>
      </w:pPr>
      <w:r>
        <w:rPr>
          <w:rFonts w:hint="eastAsia"/>
          <w:lang w:val="en-US"/>
        </w:rPr>
        <w:t>[Qualcomm]: For the modelling of spatial non-stationarity, if the unified visible probability and visibility region is adopted, for Step 1 (whether a cluster is impacted by SnS) consider the following methodology:</w:t>
      </w:r>
    </w:p>
    <w:p w14:paraId="0DB638F7" w14:textId="77777777" w:rsidR="00DF0A95" w:rsidRDefault="00666D10" w:rsidP="00EB3C1E">
      <w:pPr>
        <w:pStyle w:val="aff3"/>
        <w:numPr>
          <w:ilvl w:val="1"/>
          <w:numId w:val="34"/>
        </w:numPr>
        <w:rPr>
          <w:lang w:val="en-US"/>
        </w:rPr>
      </w:pPr>
      <w:r>
        <w:rPr>
          <w:rFonts w:hint="eastAsia"/>
          <w:lang w:val="en-US"/>
        </w:rPr>
        <w:t xml:space="preserve">For each user, generate a probability </w:t>
      </w:r>
      <m:oMath>
        <m:r>
          <m:rPr>
            <m:sty m:val="p"/>
          </m:rPr>
          <w:rPr>
            <w:rFonts w:ascii="Cambria Math" w:hAnsi="Cambria Math" w:hint="eastAsia"/>
            <w:lang w:val="en-US"/>
          </w:rPr>
          <m:t>p</m:t>
        </m:r>
      </m:oMath>
      <w:r>
        <w:rPr>
          <w:rFonts w:hint="eastAsia"/>
          <w:lang w:val="en-US"/>
        </w:rPr>
        <w:t xml:space="preserve"> reflecting the number of clusters that are expected to be impacted by SnS according to a certain distribution. For each cluster of this user, generate a random parameter </w:t>
      </w:r>
      <m:oMath>
        <m:r>
          <m:rPr>
            <m:sty m:val="p"/>
          </m:rPr>
          <w:rPr>
            <w:rFonts w:ascii="Cambria Math" w:hAnsi="Cambria Math" w:hint="eastAsia"/>
            <w:lang w:val="en-US"/>
          </w:rPr>
          <m:t>x</m:t>
        </m:r>
      </m:oMath>
      <w:r>
        <w:rPr>
          <w:rFonts w:hint="eastAsia"/>
          <w:lang w:val="en-US"/>
        </w:rPr>
        <w:t xml:space="preserve"> drawn from a uniform distribution over the unit interval. If </w:t>
      </w:r>
      <m:oMath>
        <m:r>
          <m:rPr>
            <m:sty m:val="p"/>
          </m:rPr>
          <w:rPr>
            <w:rFonts w:ascii="Cambria Math" w:hAnsi="Cambria Math" w:hint="eastAsia"/>
            <w:lang w:val="en-US"/>
          </w:rPr>
          <m:t>x</m:t>
        </m:r>
      </m:oMath>
      <w:r>
        <w:rPr>
          <w:rFonts w:hint="eastAsia"/>
          <w:lang w:val="en-US"/>
        </w:rPr>
        <w:t xml:space="preserve"> is smaller than </w:t>
      </w:r>
      <m:oMath>
        <m:r>
          <m:rPr>
            <m:sty m:val="p"/>
          </m:rPr>
          <w:rPr>
            <w:rFonts w:ascii="Cambria Math" w:hAnsi="Cambria Math" w:hint="eastAsia"/>
            <w:lang w:val="en-US"/>
          </w:rPr>
          <m:t>p</m:t>
        </m:r>
      </m:oMath>
      <w:r>
        <w:rPr>
          <w:rFonts w:hint="eastAsia"/>
          <w:lang w:val="en-US"/>
        </w:rPr>
        <w:t xml:space="preserve"> then this cluster is assumed to be impacted by SnS.</w:t>
      </w:r>
    </w:p>
    <w:p w14:paraId="22B41235" w14:textId="77777777" w:rsidR="00DF0A95" w:rsidRDefault="00666D10" w:rsidP="00EB3C1E">
      <w:pPr>
        <w:pStyle w:val="aff3"/>
        <w:numPr>
          <w:ilvl w:val="0"/>
          <w:numId w:val="34"/>
        </w:numPr>
        <w:rPr>
          <w:lang w:val="en-US"/>
        </w:rPr>
      </w:pPr>
      <w:r>
        <w:rPr>
          <w:rFonts w:hint="eastAsia"/>
          <w:lang w:val="en-US"/>
        </w:rPr>
        <w:t xml:space="preserve">[Apple]: For the modelling of spatial non-stationarity with unified VP and VR, in Step 1, compare a uniformly generated parameter between 0 and 1 with a probability value. If the generated parameter is smaller than the probability value, then the cluster is impacted by spatial non-stationarity. Otherwise, it is not impacted by spatial non-stationarity. </w:t>
      </w:r>
    </w:p>
    <w:p w14:paraId="712B30C0" w14:textId="77777777" w:rsidR="00DF0A95" w:rsidRDefault="00666D10" w:rsidP="00EB3C1E">
      <w:pPr>
        <w:pStyle w:val="aff3"/>
        <w:numPr>
          <w:ilvl w:val="1"/>
          <w:numId w:val="34"/>
        </w:numPr>
        <w:rPr>
          <w:lang w:val="en-US"/>
        </w:rPr>
      </w:pPr>
      <w:r>
        <w:rPr>
          <w:rFonts w:hint="eastAsia"/>
          <w:lang w:val="en-US"/>
        </w:rPr>
        <w:lastRenderedPageBreak/>
        <w:t xml:space="preserve">The probability value is generated by a truncated normal distribution within [0,1]. </w:t>
      </w:r>
    </w:p>
    <w:p w14:paraId="20FA2A1E" w14:textId="77777777" w:rsidR="00DF0A95" w:rsidRDefault="00666D10">
      <w:pPr>
        <w:rPr>
          <w:szCs w:val="20"/>
        </w:rPr>
      </w:pPr>
      <w:r>
        <w:rPr>
          <w:rFonts w:hint="eastAsia"/>
          <w:szCs w:val="20"/>
        </w:rPr>
        <w:t>According to companies</w:t>
      </w:r>
      <w:r>
        <w:rPr>
          <w:szCs w:val="20"/>
        </w:rPr>
        <w:t>’</w:t>
      </w:r>
      <w:r>
        <w:rPr>
          <w:rFonts w:hint="eastAsia"/>
          <w:szCs w:val="20"/>
        </w:rPr>
        <w:t xml:space="preserve"> input, majority companies propose to determine the clusters with SNS impact by comparing a randomly generated parameter with a probability calculated by truncated normal distribution. From FL</w:t>
      </w:r>
      <w:r>
        <w:rPr>
          <w:szCs w:val="20"/>
        </w:rPr>
        <w:t>’</w:t>
      </w:r>
      <w:r>
        <w:rPr>
          <w:rFonts w:hint="eastAsia"/>
          <w:szCs w:val="20"/>
        </w:rPr>
        <w:t>s perspective, the following is proposed:</w:t>
      </w:r>
    </w:p>
    <w:p w14:paraId="382E77D2" w14:textId="77777777" w:rsidR="00DF0A95" w:rsidRDefault="00666D10">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w:t>
      </w:r>
      <w:r>
        <w:rPr>
          <w:rFonts w:hint="eastAsia"/>
          <w:b/>
          <w:i/>
          <w:iCs/>
          <w:szCs w:val="20"/>
          <w:highlight w:val="yellow"/>
        </w:rPr>
        <w:t>1</w:t>
      </w:r>
      <w:r>
        <w:rPr>
          <w:b/>
          <w:i/>
          <w:iCs/>
          <w:szCs w:val="20"/>
          <w:highlight w:val="yellow"/>
        </w:rPr>
        <w:t>-</w:t>
      </w:r>
      <w:r>
        <w:rPr>
          <w:rFonts w:hint="eastAsia"/>
          <w:b/>
          <w:i/>
          <w:iCs/>
          <w:szCs w:val="20"/>
          <w:highlight w:val="yellow"/>
        </w:rPr>
        <w:t>1</w:t>
      </w:r>
      <w:r>
        <w:rPr>
          <w:b/>
          <w:i/>
          <w:iCs/>
          <w:szCs w:val="20"/>
          <w:highlight w:val="yellow"/>
        </w:rPr>
        <w:t xml:space="preserve">: </w:t>
      </w:r>
    </w:p>
    <w:p w14:paraId="69B79298" w14:textId="77777777" w:rsidR="0066179D" w:rsidRDefault="00666D10" w:rsidP="00697D0A">
      <w:pPr>
        <w:spacing w:before="120" w:after="120"/>
        <w:rPr>
          <w:i/>
          <w:iCs/>
          <w:szCs w:val="20"/>
          <w:highlight w:val="yellow"/>
        </w:rPr>
      </w:pPr>
      <w:r>
        <w:rPr>
          <w:i/>
          <w:iCs/>
          <w:szCs w:val="20"/>
          <w:highlight w:val="yellow"/>
        </w:rPr>
        <w:t>For the modelling of spatial non-stationarity, if the unified visible probability and visibility region based approach is adopted, for the Step 1 (</w:t>
      </w:r>
      <w:r>
        <w:rPr>
          <w:rFonts w:hint="eastAsia"/>
          <w:i/>
          <w:iCs/>
          <w:szCs w:val="20"/>
          <w:highlight w:val="yellow"/>
        </w:rPr>
        <w:t>whether a cluster is impacted by SNS</w:t>
      </w:r>
      <w:r>
        <w:rPr>
          <w:i/>
          <w:iCs/>
          <w:szCs w:val="20"/>
          <w:highlight w:val="yellow"/>
        </w:rPr>
        <w:t>)</w:t>
      </w:r>
      <w:r w:rsidR="0066179D">
        <w:rPr>
          <w:i/>
          <w:iCs/>
          <w:szCs w:val="20"/>
          <w:highlight w:val="yellow"/>
        </w:rPr>
        <w:t xml:space="preserve"> is determined as:</w:t>
      </w:r>
    </w:p>
    <w:p w14:paraId="427FD338" w14:textId="77777777" w:rsidR="00DF0A95" w:rsidRPr="0066179D" w:rsidRDefault="00666D10" w:rsidP="00EB3C1E">
      <w:pPr>
        <w:pStyle w:val="aff3"/>
        <w:numPr>
          <w:ilvl w:val="0"/>
          <w:numId w:val="60"/>
        </w:numPr>
        <w:rPr>
          <w:i/>
          <w:iCs/>
          <w:highlight w:val="yellow"/>
        </w:rPr>
      </w:pPr>
      <w:r w:rsidRPr="0066179D">
        <w:rPr>
          <w:i/>
          <w:iCs/>
          <w:highlight w:val="yellow"/>
        </w:rPr>
        <w:t xml:space="preserve">If the randomly generated parameter </w:t>
      </w:r>
      <m:oMath>
        <m:r>
          <w:rPr>
            <w:rFonts w:ascii="Cambria Math" w:hAnsi="Cambria Math"/>
            <w:highlight w:val="yellow"/>
          </w:rPr>
          <m:t>x</m:t>
        </m:r>
      </m:oMath>
      <w:r w:rsidRPr="0066179D">
        <w:rPr>
          <w:i/>
          <w:iCs/>
          <w:highlight w:val="yellow"/>
        </w:rPr>
        <w:t xml:space="preserve"> (following the uniform distribution as </w:t>
      </w:r>
      <m:oMath>
        <m:r>
          <w:rPr>
            <w:rFonts w:ascii="Cambria Math" w:hAnsi="Cambria Math"/>
            <w:highlight w:val="yellow"/>
          </w:rPr>
          <m:t>x~U(0,1))</m:t>
        </m:r>
      </m:oMath>
      <w:r w:rsidRPr="0066179D">
        <w:rPr>
          <w:i/>
          <w:iCs/>
          <w:highlight w:val="yellow"/>
        </w:rPr>
        <w:t xml:space="preserve"> is smaller than </w:t>
      </w:r>
      <m:oMath>
        <m:sSub>
          <m:sSubPr>
            <m:ctrlPr>
              <w:rPr>
                <w:rFonts w:ascii="Cambria Math" w:hAnsi="Cambria Math"/>
                <w:i/>
                <w:iCs/>
                <w:highlight w:val="yellow"/>
              </w:rPr>
            </m:ctrlPr>
          </m:sSubPr>
          <m:e>
            <m:r>
              <w:rPr>
                <w:rFonts w:ascii="Cambria Math" w:hAnsi="Cambria Math"/>
                <w:highlight w:val="yellow"/>
              </w:rPr>
              <m:t>Pr</m:t>
            </m:r>
          </m:e>
          <m:sub>
            <m:r>
              <w:rPr>
                <w:rFonts w:ascii="Cambria Math" w:hAnsi="Cambria Math"/>
                <w:highlight w:val="yellow"/>
              </w:rPr>
              <m:t>n</m:t>
            </m:r>
          </m:sub>
        </m:sSub>
      </m:oMath>
      <w:r w:rsidRPr="0066179D">
        <w:rPr>
          <w:i/>
          <w:iCs/>
          <w:highlight w:val="yellow"/>
        </w:rPr>
        <w:t xml:space="preserve">, the cluster is impacted by the SNS, where the </w:t>
      </w:r>
      <m:oMath>
        <m:sSub>
          <m:sSubPr>
            <m:ctrlPr>
              <w:rPr>
                <w:rFonts w:ascii="Cambria Math" w:hAnsi="Cambria Math"/>
                <w:i/>
                <w:iCs/>
                <w:highlight w:val="yellow"/>
              </w:rPr>
            </m:ctrlPr>
          </m:sSubPr>
          <m:e>
            <m:r>
              <w:rPr>
                <w:rFonts w:ascii="Cambria Math" w:hAnsi="Cambria Math"/>
                <w:highlight w:val="yellow"/>
              </w:rPr>
              <m:t>Pr</m:t>
            </m:r>
          </m:e>
          <m:sub>
            <m:r>
              <w:rPr>
                <w:rFonts w:ascii="Cambria Math" w:hAnsi="Cambria Math"/>
                <w:highlight w:val="yellow"/>
              </w:rPr>
              <m:t>n</m:t>
            </m:r>
          </m:sub>
        </m:sSub>
      </m:oMath>
      <w:r w:rsidRPr="0066179D">
        <w:rPr>
          <w:i/>
          <w:iCs/>
          <w:highlight w:val="yellow"/>
        </w:rPr>
        <w:t xml:space="preserve"> is calculated by a truncated normal distribution within [0,1]</w:t>
      </w:r>
    </w:p>
    <w:p w14:paraId="0E11C923" w14:textId="77777777" w:rsidR="00DF0A95" w:rsidRPr="0066179D" w:rsidRDefault="00D868F0">
      <w:pPr>
        <w:pStyle w:val="aff3"/>
        <w:ind w:left="0"/>
        <w:jc w:val="center"/>
        <w:rPr>
          <w:i/>
          <w:highlight w:val="yellow"/>
          <w:lang w:val="en-US"/>
        </w:rPr>
      </w:pPr>
      <m:oMath>
        <m:sSub>
          <m:sSubPr>
            <m:ctrlPr>
              <w:rPr>
                <w:rFonts w:ascii="Cambria Math" w:hAnsi="Cambria Math"/>
                <w:i/>
                <w:highlight w:val="yellow"/>
                <w:lang w:val="en-US"/>
              </w:rPr>
            </m:ctrlPr>
          </m:sSubPr>
          <m:e>
            <m:r>
              <w:rPr>
                <w:rFonts w:ascii="Cambria Math" w:hAnsi="Cambria Math"/>
                <w:highlight w:val="yellow"/>
                <w:lang w:val="en-US"/>
              </w:rPr>
              <m:t>Pr</m:t>
            </m:r>
          </m:e>
          <m:sub>
            <m:r>
              <w:rPr>
                <w:rFonts w:ascii="Cambria Math" w:hAnsi="Cambria Math"/>
                <w:highlight w:val="yellow"/>
                <w:lang w:val="en-US"/>
              </w:rPr>
              <m:t>n</m:t>
            </m:r>
          </m:sub>
        </m:sSub>
        <m:r>
          <w:rPr>
            <w:rFonts w:ascii="Cambria Math" w:hAnsi="Cambria Math"/>
            <w:highlight w:val="yellow"/>
            <w:lang w:val="en-US"/>
          </w:rPr>
          <m:t>=N</m:t>
        </m:r>
        <m:d>
          <m:dPr>
            <m:ctrlPr>
              <w:rPr>
                <w:rFonts w:ascii="Cambria Math" w:hAnsi="Cambria Math"/>
                <w:i/>
                <w:highlight w:val="yellow"/>
                <w:lang w:val="en-US"/>
              </w:rPr>
            </m:ctrlPr>
          </m:dPr>
          <m:e>
            <m:r>
              <w:rPr>
                <w:rFonts w:ascii="Cambria Math" w:hAnsi="Cambria Math"/>
                <w:highlight w:val="yellow"/>
                <w:lang w:val="en-US"/>
              </w:rPr>
              <m:t xml:space="preserve">μ, </m:t>
            </m:r>
            <m:sSup>
              <m:sSupPr>
                <m:ctrlPr>
                  <w:rPr>
                    <w:rFonts w:ascii="Cambria Math" w:hAnsi="Cambria Math"/>
                    <w:i/>
                    <w:highlight w:val="yellow"/>
                    <w:lang w:val="en-US"/>
                  </w:rPr>
                </m:ctrlPr>
              </m:sSupPr>
              <m:e>
                <m:r>
                  <w:rPr>
                    <w:rFonts w:ascii="Cambria Math" w:hAnsi="Cambria Math"/>
                    <w:highlight w:val="yellow"/>
                    <w:lang w:val="en-US"/>
                  </w:rPr>
                  <m:t>σ</m:t>
                </m:r>
              </m:e>
              <m:sup>
                <m:r>
                  <w:rPr>
                    <w:rFonts w:ascii="Cambria Math" w:hAnsi="Cambria Math"/>
                    <w:highlight w:val="yellow"/>
                    <w:lang w:val="en-US"/>
                  </w:rPr>
                  <m:t>2</m:t>
                </m:r>
              </m:sup>
            </m:sSup>
          </m:e>
        </m:d>
        <m:r>
          <w:rPr>
            <w:rFonts w:ascii="Cambria Math" w:hAnsi="Cambria Math"/>
            <w:highlight w:val="yellow"/>
            <w:lang w:val="en-US"/>
          </w:rPr>
          <m:t>;</m:t>
        </m:r>
      </m:oMath>
      <w:r w:rsidR="00666D10" w:rsidRPr="0066179D">
        <w:rPr>
          <w:i/>
          <w:highlight w:val="yellow"/>
          <w:lang w:val="en-US"/>
        </w:rPr>
        <w:t xml:space="preserve">     where </w:t>
      </w:r>
      <m:oMath>
        <m:r>
          <w:rPr>
            <w:rFonts w:ascii="Cambria Math" w:hAnsi="Cambria Math"/>
            <w:highlight w:val="yellow"/>
            <w:lang w:val="en-US"/>
          </w:rPr>
          <m:t>0≤</m:t>
        </m:r>
        <m:sSub>
          <m:sSubPr>
            <m:ctrlPr>
              <w:rPr>
                <w:rFonts w:ascii="Cambria Math" w:hAnsi="Cambria Math"/>
                <w:i/>
                <w:highlight w:val="yellow"/>
                <w:lang w:val="en-US"/>
              </w:rPr>
            </m:ctrlPr>
          </m:sSubPr>
          <m:e>
            <m:r>
              <w:rPr>
                <w:rFonts w:ascii="Cambria Math" w:hAnsi="Cambria Math"/>
                <w:highlight w:val="yellow"/>
                <w:lang w:val="en-US"/>
              </w:rPr>
              <m:t>Pr</m:t>
            </m:r>
          </m:e>
          <m:sub>
            <m:r>
              <w:rPr>
                <w:rFonts w:ascii="Cambria Math" w:hAnsi="Cambria Math"/>
                <w:highlight w:val="yellow"/>
                <w:lang w:val="en-US"/>
              </w:rPr>
              <m:t>n</m:t>
            </m:r>
          </m:sub>
        </m:sSub>
        <m:r>
          <w:rPr>
            <w:rFonts w:ascii="Cambria Math" w:hAnsi="Cambria Math"/>
            <w:highlight w:val="yellow"/>
            <w:lang w:val="en-US"/>
          </w:rPr>
          <m:t>≤1.</m:t>
        </m:r>
      </m:oMath>
    </w:p>
    <w:p w14:paraId="5CD6A6A5" w14:textId="77777777" w:rsidR="00AA75EA" w:rsidRPr="0066179D" w:rsidRDefault="00AA75EA" w:rsidP="00EB3C1E">
      <w:pPr>
        <w:pStyle w:val="aff3"/>
        <w:numPr>
          <w:ilvl w:val="0"/>
          <w:numId w:val="60"/>
        </w:numPr>
        <w:rPr>
          <w:i/>
          <w:highlight w:val="yellow"/>
          <w:lang w:val="en-US"/>
        </w:rPr>
      </w:pPr>
      <w:r w:rsidRPr="0066179D">
        <w:rPr>
          <w:i/>
          <w:highlight w:val="yellow"/>
          <w:lang w:val="en-US"/>
        </w:rPr>
        <w:t xml:space="preserve">FFS: the value of </w:t>
      </w:r>
      <m:oMath>
        <m:r>
          <w:rPr>
            <w:rFonts w:ascii="Cambria Math" w:hAnsi="Cambria Math"/>
            <w:highlight w:val="yellow"/>
            <w:lang w:val="en-US"/>
          </w:rPr>
          <m:t>μ, σ</m:t>
        </m:r>
      </m:oMath>
      <w:r w:rsidRPr="0066179D">
        <w:rPr>
          <w:rFonts w:eastAsia="宋体"/>
          <w:i/>
          <w:highlight w:val="yellow"/>
          <w:lang w:val="en-US"/>
        </w:rPr>
        <w:t>.</w:t>
      </w:r>
    </w:p>
    <w:p w14:paraId="31C3F5A3" w14:textId="77777777" w:rsidR="00DF0A95" w:rsidRDefault="00666D10">
      <w:pPr>
        <w:snapToGrid w:val="0"/>
        <w:spacing w:before="120" w:after="120"/>
        <w:rPr>
          <w:szCs w:val="20"/>
        </w:rPr>
      </w:pPr>
      <w:r>
        <w:rPr>
          <w:szCs w:val="20"/>
        </w:rPr>
        <w:t>Companies are encouraged to share your views</w:t>
      </w:r>
      <w:r w:rsidR="00B073D6">
        <w:rPr>
          <w:szCs w:val="20"/>
        </w:rPr>
        <w:t>, especially provided the value for the parameters by the proponent.</w:t>
      </w:r>
    </w:p>
    <w:tbl>
      <w:tblPr>
        <w:tblStyle w:val="afb"/>
        <w:tblW w:w="0" w:type="auto"/>
        <w:jc w:val="center"/>
        <w:tblLook w:val="04A0" w:firstRow="1" w:lastRow="0" w:firstColumn="1" w:lastColumn="0" w:noHBand="0" w:noVBand="1"/>
      </w:tblPr>
      <w:tblGrid>
        <w:gridCol w:w="1926"/>
        <w:gridCol w:w="6472"/>
      </w:tblGrid>
      <w:tr w:rsidR="00DF0A95" w14:paraId="393BEA3D" w14:textId="77777777">
        <w:trPr>
          <w:trHeight w:val="335"/>
          <w:jc w:val="center"/>
        </w:trPr>
        <w:tc>
          <w:tcPr>
            <w:tcW w:w="1926" w:type="dxa"/>
          </w:tcPr>
          <w:p w14:paraId="45B3450F" w14:textId="77777777" w:rsidR="00DF0A95" w:rsidRDefault="00666D10">
            <w:pPr>
              <w:spacing w:before="120" w:after="120" w:line="240" w:lineRule="auto"/>
              <w:jc w:val="center"/>
              <w:rPr>
                <w:szCs w:val="20"/>
              </w:rPr>
            </w:pPr>
            <w:r>
              <w:rPr>
                <w:szCs w:val="20"/>
              </w:rPr>
              <w:t>Companies</w:t>
            </w:r>
          </w:p>
        </w:tc>
        <w:tc>
          <w:tcPr>
            <w:tcW w:w="6472" w:type="dxa"/>
          </w:tcPr>
          <w:p w14:paraId="096D17EF" w14:textId="77777777" w:rsidR="00DF0A95" w:rsidRDefault="00666D10">
            <w:pPr>
              <w:spacing w:before="120" w:after="120" w:line="240" w:lineRule="auto"/>
              <w:jc w:val="center"/>
              <w:rPr>
                <w:szCs w:val="20"/>
              </w:rPr>
            </w:pPr>
            <w:r>
              <w:rPr>
                <w:szCs w:val="20"/>
              </w:rPr>
              <w:t>Comments and Views</w:t>
            </w:r>
          </w:p>
        </w:tc>
      </w:tr>
      <w:tr w:rsidR="00DF0A95" w14:paraId="44C97DB5" w14:textId="77777777">
        <w:trPr>
          <w:trHeight w:val="342"/>
          <w:jc w:val="center"/>
        </w:trPr>
        <w:tc>
          <w:tcPr>
            <w:tcW w:w="1926" w:type="dxa"/>
          </w:tcPr>
          <w:p w14:paraId="4A960BC3" w14:textId="02BF2521" w:rsidR="00DF0A95" w:rsidRDefault="00506FBB">
            <w:pPr>
              <w:spacing w:before="120" w:after="120" w:line="240" w:lineRule="auto"/>
              <w:rPr>
                <w:szCs w:val="20"/>
              </w:rPr>
            </w:pPr>
            <w:r>
              <w:rPr>
                <w:szCs w:val="20"/>
              </w:rPr>
              <w:t>InterDigital</w:t>
            </w:r>
          </w:p>
        </w:tc>
        <w:tc>
          <w:tcPr>
            <w:tcW w:w="6472" w:type="dxa"/>
          </w:tcPr>
          <w:p w14:paraId="794E1D5D" w14:textId="7B71AADA" w:rsidR="00DF0A95" w:rsidRDefault="00506FBB">
            <w:pPr>
              <w:spacing w:before="120" w:after="120" w:line="240" w:lineRule="auto"/>
              <w:rPr>
                <w:szCs w:val="20"/>
              </w:rPr>
            </w:pPr>
            <w:r>
              <w:rPr>
                <w:szCs w:val="20"/>
              </w:rPr>
              <w:t xml:space="preserve">Based on our RT simulation, we share our view on VP determination. </w:t>
            </w:r>
            <w:r w:rsidRPr="00E26A70">
              <w:rPr>
                <w:szCs w:val="20"/>
              </w:rPr>
              <w:t xml:space="preserve">To simplify the effort for TR </w:t>
            </w:r>
            <w:r w:rsidR="001E7319">
              <w:rPr>
                <w:szCs w:val="20"/>
              </w:rPr>
              <w:t>3</w:t>
            </w:r>
            <w:r w:rsidRPr="00E26A70">
              <w:rPr>
                <w:szCs w:val="20"/>
              </w:rPr>
              <w:t>8.901,</w:t>
            </w:r>
            <w:r>
              <w:rPr>
                <w:szCs w:val="20"/>
              </w:rPr>
              <w:t xml:space="preserve"> VP can be determined by the</w:t>
            </w:r>
            <w:r w:rsidRPr="00E26A70">
              <w:rPr>
                <w:szCs w:val="20"/>
              </w:rPr>
              <w:t xml:space="preserve"> function of</w:t>
            </w:r>
            <w:r>
              <w:rPr>
                <w:szCs w:val="20"/>
              </w:rPr>
              <w:t xml:space="preserve"> cluster distance, e.g. reuse the agreed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1</m:t>
                  </m:r>
                </m:sub>
              </m:sSub>
            </m:oMath>
            <w:r>
              <w:rPr>
                <w:szCs w:val="20"/>
              </w:rPr>
              <w:t xml:space="preserve"> </w:t>
            </w:r>
            <w:r w:rsidR="00CE0252">
              <w:rPr>
                <w:szCs w:val="20"/>
              </w:rPr>
              <w:t xml:space="preserve">(or the cluster power) </w:t>
            </w:r>
            <w:r>
              <w:rPr>
                <w:szCs w:val="20"/>
              </w:rPr>
              <w:t>defined in Step 7</w:t>
            </w:r>
            <w:r w:rsidR="00CE0252">
              <w:rPr>
                <w:szCs w:val="20"/>
              </w:rPr>
              <w:t xml:space="preserve"> for the determination of VP.</w:t>
            </w:r>
            <w:r>
              <w:rPr>
                <w:szCs w:val="20"/>
              </w:rPr>
              <w:t xml:space="preserve"> We observe that when cluster distance is getting large, the full visibility </w:t>
            </w:r>
            <w:r w:rsidR="00512019">
              <w:rPr>
                <w:szCs w:val="20"/>
              </w:rPr>
              <w:t xml:space="preserve">probability </w:t>
            </w:r>
            <w:r>
              <w:rPr>
                <w:szCs w:val="20"/>
              </w:rPr>
              <w:t xml:space="preserve">is getting larger. </w:t>
            </w:r>
            <w:r w:rsidR="008B2BC3">
              <w:rPr>
                <w:szCs w:val="20"/>
              </w:rPr>
              <w:t>In addition</w:t>
            </w:r>
            <w:r>
              <w:rPr>
                <w:szCs w:val="20"/>
              </w:rPr>
              <w:t xml:space="preserve">, the distribution </w:t>
            </w:r>
            <w:r w:rsidR="00512019">
              <w:rPr>
                <w:szCs w:val="20"/>
              </w:rPr>
              <w:t>of</w:t>
            </w:r>
            <w:r>
              <w:rPr>
                <w:szCs w:val="20"/>
              </w:rPr>
              <w:t xml:space="preserve"> VP parameters should be different </w:t>
            </w:r>
            <w:r w:rsidR="00512019">
              <w:rPr>
                <w:szCs w:val="20"/>
              </w:rPr>
              <w:t>for</w:t>
            </w:r>
            <w:r>
              <w:rPr>
                <w:szCs w:val="20"/>
              </w:rPr>
              <w:t xml:space="preserve"> different deployment scenarios like InH, Umi and UMa</w:t>
            </w:r>
            <w:r w:rsidR="00C8615E">
              <w:rPr>
                <w:szCs w:val="20"/>
              </w:rPr>
              <w:t>.</w:t>
            </w:r>
            <w:r w:rsidR="00C6430B">
              <w:rPr>
                <w:szCs w:val="20"/>
              </w:rPr>
              <w:t xml:space="preserve"> The truncated Gaussian function </w:t>
            </w:r>
            <w:r w:rsidR="00D97919">
              <w:rPr>
                <w:szCs w:val="20"/>
              </w:rPr>
              <w:t xml:space="preserve">by </w:t>
            </w:r>
            <w:r w:rsidR="007B66D4">
              <w:rPr>
                <w:szCs w:val="20"/>
              </w:rPr>
              <w:t>2-2-1-1</w:t>
            </w:r>
            <w:r w:rsidR="00D97919">
              <w:rPr>
                <w:szCs w:val="20"/>
              </w:rPr>
              <w:t xml:space="preserve"> </w:t>
            </w:r>
            <w:r w:rsidR="00C6430B">
              <w:rPr>
                <w:szCs w:val="20"/>
              </w:rPr>
              <w:t xml:space="preserve">seems cannot </w:t>
            </w:r>
            <w:r w:rsidR="00D97919">
              <w:rPr>
                <w:szCs w:val="20"/>
              </w:rPr>
              <w:t xml:space="preserve">exactly </w:t>
            </w:r>
            <w:r w:rsidR="00C6430B">
              <w:rPr>
                <w:szCs w:val="20"/>
              </w:rPr>
              <w:t xml:space="preserve">reflect the VP </w:t>
            </w:r>
            <w:r w:rsidR="007B66D4">
              <w:rPr>
                <w:szCs w:val="20"/>
              </w:rPr>
              <w:t xml:space="preserve">with the cluster distance. </w:t>
            </w:r>
            <w:r w:rsidR="00C6430B">
              <w:rPr>
                <w:szCs w:val="20"/>
              </w:rPr>
              <w:t xml:space="preserve"> </w:t>
            </w:r>
          </w:p>
        </w:tc>
      </w:tr>
      <w:tr w:rsidR="00DF0A95" w14:paraId="557DD119" w14:textId="77777777">
        <w:trPr>
          <w:trHeight w:val="335"/>
          <w:jc w:val="center"/>
        </w:trPr>
        <w:tc>
          <w:tcPr>
            <w:tcW w:w="1926" w:type="dxa"/>
          </w:tcPr>
          <w:p w14:paraId="00E86B97" w14:textId="0333FD9F" w:rsidR="00DF0A95" w:rsidRDefault="00881363">
            <w:pPr>
              <w:spacing w:before="120" w:after="120" w:line="240" w:lineRule="auto"/>
              <w:rPr>
                <w:szCs w:val="20"/>
              </w:rPr>
            </w:pPr>
            <w:r>
              <w:rPr>
                <w:rFonts w:hint="eastAsia"/>
                <w:szCs w:val="20"/>
              </w:rPr>
              <w:t>H</w:t>
            </w:r>
            <w:r>
              <w:rPr>
                <w:szCs w:val="20"/>
              </w:rPr>
              <w:t>uawei, HiSilicon</w:t>
            </w:r>
          </w:p>
        </w:tc>
        <w:tc>
          <w:tcPr>
            <w:tcW w:w="6472" w:type="dxa"/>
          </w:tcPr>
          <w:p w14:paraId="6F74235E" w14:textId="36342AC0" w:rsidR="00DF0A95" w:rsidRDefault="00881363">
            <w:pPr>
              <w:spacing w:before="120" w:after="120" w:line="240" w:lineRule="auto"/>
              <w:rPr>
                <w:szCs w:val="20"/>
              </w:rPr>
            </w:pPr>
            <w:r>
              <w:rPr>
                <w:rFonts w:hint="eastAsia"/>
                <w:szCs w:val="20"/>
              </w:rPr>
              <w:t>S</w:t>
            </w:r>
            <w:r>
              <w:rPr>
                <w:szCs w:val="20"/>
              </w:rPr>
              <w:t>upport.</w:t>
            </w:r>
          </w:p>
        </w:tc>
      </w:tr>
      <w:tr w:rsidR="0051122A" w14:paraId="2D7497A4" w14:textId="77777777">
        <w:trPr>
          <w:trHeight w:val="335"/>
          <w:jc w:val="center"/>
        </w:trPr>
        <w:tc>
          <w:tcPr>
            <w:tcW w:w="1926" w:type="dxa"/>
          </w:tcPr>
          <w:p w14:paraId="564F1091" w14:textId="209178B1" w:rsidR="0051122A" w:rsidRDefault="0051122A" w:rsidP="0051122A">
            <w:pPr>
              <w:spacing w:before="120" w:after="120"/>
              <w:rPr>
                <w:szCs w:val="20"/>
              </w:rPr>
            </w:pPr>
            <w:r>
              <w:rPr>
                <w:szCs w:val="20"/>
              </w:rPr>
              <w:t>Apple</w:t>
            </w:r>
          </w:p>
        </w:tc>
        <w:tc>
          <w:tcPr>
            <w:tcW w:w="6472" w:type="dxa"/>
          </w:tcPr>
          <w:p w14:paraId="323B7141" w14:textId="212AD4A3" w:rsidR="0051122A" w:rsidRDefault="0051122A" w:rsidP="0051122A">
            <w:pPr>
              <w:spacing w:before="120" w:after="120"/>
              <w:rPr>
                <w:szCs w:val="20"/>
              </w:rPr>
            </w:pPr>
            <w:r>
              <w:rPr>
                <w:szCs w:val="20"/>
              </w:rPr>
              <w:t>Support.</w:t>
            </w:r>
          </w:p>
        </w:tc>
      </w:tr>
      <w:tr w:rsidR="004E54D4" w14:paraId="6D58E50A" w14:textId="77777777">
        <w:trPr>
          <w:trHeight w:val="335"/>
          <w:jc w:val="center"/>
        </w:trPr>
        <w:tc>
          <w:tcPr>
            <w:tcW w:w="1926" w:type="dxa"/>
          </w:tcPr>
          <w:p w14:paraId="13B2DBFE" w14:textId="1FB024AE" w:rsidR="004E54D4" w:rsidRDefault="004E54D4" w:rsidP="004E54D4">
            <w:pPr>
              <w:spacing w:before="120" w:after="120"/>
              <w:rPr>
                <w:szCs w:val="20"/>
              </w:rPr>
            </w:pPr>
            <w:r>
              <w:rPr>
                <w:rFonts w:ascii="Times New Roman" w:eastAsia="MS Mincho" w:hAnsi="Times New Roman" w:cs="Times New Roman" w:hint="eastAsia"/>
                <w:szCs w:val="20"/>
              </w:rPr>
              <w:t>vivo</w:t>
            </w:r>
          </w:p>
        </w:tc>
        <w:tc>
          <w:tcPr>
            <w:tcW w:w="6472" w:type="dxa"/>
          </w:tcPr>
          <w:p w14:paraId="4FAE50A7" w14:textId="437BEFBE" w:rsidR="004E54D4" w:rsidRDefault="004E54D4" w:rsidP="004E54D4">
            <w:pPr>
              <w:spacing w:before="120" w:after="120"/>
              <w:rPr>
                <w:szCs w:val="20"/>
              </w:rPr>
            </w:pPr>
            <w:r>
              <w:rPr>
                <w:rFonts w:ascii="Times New Roman" w:eastAsia="MS Mincho" w:hAnsi="Times New Roman" w:cs="Times New Roman" w:hint="eastAsia"/>
                <w:szCs w:val="20"/>
              </w:rPr>
              <w:t>Support</w:t>
            </w:r>
          </w:p>
        </w:tc>
      </w:tr>
      <w:tr w:rsidR="00701817" w14:paraId="2050EA17" w14:textId="77777777">
        <w:trPr>
          <w:trHeight w:val="335"/>
          <w:jc w:val="center"/>
        </w:trPr>
        <w:tc>
          <w:tcPr>
            <w:tcW w:w="1926" w:type="dxa"/>
          </w:tcPr>
          <w:p w14:paraId="1F693C61" w14:textId="3F9EAD9E" w:rsidR="00701817" w:rsidRDefault="00701817" w:rsidP="00701817">
            <w:pPr>
              <w:spacing w:before="120" w:after="120"/>
              <w:rPr>
                <w:rFonts w:ascii="Times New Roman" w:eastAsia="MS Mincho" w:hAnsi="Times New Roman" w:cs="Times New Roman"/>
                <w:szCs w:val="20"/>
              </w:rPr>
            </w:pPr>
            <w:r>
              <w:rPr>
                <w:rFonts w:ascii="Times New Roman" w:hAnsi="Times New Roman" w:cs="Times New Roman"/>
                <w:szCs w:val="20"/>
              </w:rPr>
              <w:t>QC</w:t>
            </w:r>
          </w:p>
        </w:tc>
        <w:tc>
          <w:tcPr>
            <w:tcW w:w="6472" w:type="dxa"/>
          </w:tcPr>
          <w:p w14:paraId="45775140" w14:textId="77777777" w:rsidR="00701817" w:rsidRDefault="00701817" w:rsidP="00701817">
            <w:pPr>
              <w:spacing w:before="120" w:after="120" w:line="240" w:lineRule="auto"/>
              <w:rPr>
                <w:rFonts w:ascii="Times New Roman" w:hAnsi="Times New Roman" w:cs="Times New Roman"/>
                <w:szCs w:val="20"/>
              </w:rPr>
            </w:pPr>
            <w:r>
              <w:rPr>
                <w:rFonts w:ascii="Times New Roman" w:hAnsi="Times New Roman" w:cs="Times New Roman"/>
                <w:szCs w:val="20"/>
              </w:rPr>
              <w:t>Support. Minor reword for better clarity to ensure it is common understanding that Prn is generated per UE, while x is generated for each cluster of a UE.</w:t>
            </w:r>
          </w:p>
          <w:p w14:paraId="0D74EFB3" w14:textId="77777777" w:rsidR="00701817" w:rsidRDefault="00701817" w:rsidP="00701817">
            <w:pPr>
              <w:spacing w:beforeLines="50" w:before="120" w:afterLines="50" w:after="120"/>
              <w:outlineLvl w:val="5"/>
              <w:rPr>
                <w:rFonts w:ascii="Times New Roman" w:hAnsi="Times New Roman" w:cs="Times New Roman"/>
                <w:b/>
                <w:i/>
                <w:iCs/>
                <w:szCs w:val="20"/>
                <w:highlight w:val="yellow"/>
              </w:rPr>
            </w:pPr>
            <w:r>
              <w:rPr>
                <w:rFonts w:ascii="Times New Roman" w:hAnsi="Times New Roman" w:cs="Times New Roman"/>
                <w:b/>
                <w:i/>
                <w:iCs/>
                <w:szCs w:val="20"/>
                <w:highlight w:val="yellow"/>
              </w:rPr>
              <w:t>Proposal 2-</w:t>
            </w:r>
            <w:r>
              <w:rPr>
                <w:rFonts w:ascii="Times New Roman" w:hAnsi="Times New Roman" w:cs="Times New Roman" w:hint="eastAsia"/>
                <w:b/>
                <w:i/>
                <w:iCs/>
                <w:szCs w:val="20"/>
                <w:highlight w:val="yellow"/>
              </w:rPr>
              <w:t>2</w:t>
            </w:r>
            <w:r>
              <w:rPr>
                <w:rFonts w:ascii="Times New Roman" w:hAnsi="Times New Roman" w:cs="Times New Roman"/>
                <w:b/>
                <w:i/>
                <w:iCs/>
                <w:szCs w:val="20"/>
                <w:highlight w:val="yellow"/>
              </w:rPr>
              <w:t>-</w:t>
            </w:r>
            <w:r>
              <w:rPr>
                <w:rFonts w:ascii="Times New Roman" w:hAnsi="Times New Roman" w:cs="Times New Roman" w:hint="eastAsia"/>
                <w:b/>
                <w:i/>
                <w:iCs/>
                <w:szCs w:val="20"/>
                <w:highlight w:val="yellow"/>
              </w:rPr>
              <w:t>1</w:t>
            </w:r>
            <w:r>
              <w:rPr>
                <w:rFonts w:ascii="Times New Roman" w:hAnsi="Times New Roman" w:cs="Times New Roman"/>
                <w:b/>
                <w:i/>
                <w:iCs/>
                <w:szCs w:val="20"/>
                <w:highlight w:val="yellow"/>
              </w:rPr>
              <w:t>-</w:t>
            </w:r>
            <w:r>
              <w:rPr>
                <w:rFonts w:ascii="Times New Roman" w:hAnsi="Times New Roman" w:cs="Times New Roman" w:hint="eastAsia"/>
                <w:b/>
                <w:i/>
                <w:iCs/>
                <w:szCs w:val="20"/>
                <w:highlight w:val="yellow"/>
              </w:rPr>
              <w:t>1</w:t>
            </w:r>
            <w:r>
              <w:rPr>
                <w:rFonts w:ascii="Times New Roman" w:hAnsi="Times New Roman" w:cs="Times New Roman"/>
                <w:b/>
                <w:i/>
                <w:iCs/>
                <w:szCs w:val="20"/>
                <w:highlight w:val="yellow"/>
              </w:rPr>
              <w:t xml:space="preserve">: </w:t>
            </w:r>
          </w:p>
          <w:p w14:paraId="5A1C6BA2" w14:textId="77777777" w:rsidR="00701817" w:rsidRDefault="00701817" w:rsidP="00701817">
            <w:pPr>
              <w:spacing w:before="120" w:after="120" w:line="240" w:lineRule="auto"/>
              <w:rPr>
                <w:rFonts w:ascii="Times New Roman" w:hAnsi="Times New Roman" w:cs="Times New Roman"/>
                <w:i/>
                <w:iCs/>
                <w:szCs w:val="20"/>
                <w:highlight w:val="yellow"/>
              </w:rPr>
            </w:pPr>
            <w:r>
              <w:rPr>
                <w:rFonts w:ascii="Times New Roman" w:hAnsi="Times New Roman" w:cs="Times New Roman"/>
                <w:i/>
                <w:iCs/>
                <w:szCs w:val="20"/>
                <w:highlight w:val="yellow"/>
              </w:rPr>
              <w:t>For the modelling of spatial non-stationarity, if the unified visible probability and visibility region based approach is adopted, for the Step 1 (</w:t>
            </w:r>
            <w:r>
              <w:rPr>
                <w:rFonts w:ascii="Times New Roman" w:hAnsi="Times New Roman" w:cs="Times New Roman" w:hint="eastAsia"/>
                <w:i/>
                <w:iCs/>
                <w:szCs w:val="20"/>
                <w:highlight w:val="yellow"/>
              </w:rPr>
              <w:t>whether a cluster is impacted by SNS</w:t>
            </w:r>
            <w:r>
              <w:rPr>
                <w:rFonts w:ascii="Times New Roman" w:hAnsi="Times New Roman" w:cs="Times New Roman"/>
                <w:i/>
                <w:iCs/>
                <w:szCs w:val="20"/>
                <w:highlight w:val="yellow"/>
              </w:rPr>
              <w:t>) is determined as:</w:t>
            </w:r>
          </w:p>
          <w:p w14:paraId="0F5A1C3E" w14:textId="77777777" w:rsidR="00701817" w:rsidRPr="0066179D" w:rsidRDefault="00701817" w:rsidP="00EB3C1E">
            <w:pPr>
              <w:pStyle w:val="aff3"/>
              <w:numPr>
                <w:ilvl w:val="0"/>
                <w:numId w:val="60"/>
              </w:numPr>
              <w:rPr>
                <w:i/>
                <w:iCs/>
                <w:highlight w:val="yellow"/>
              </w:rPr>
            </w:pPr>
            <w:r w:rsidRPr="0073566C">
              <w:rPr>
                <w:i/>
                <w:iCs/>
                <w:color w:val="C00000"/>
                <w:highlight w:val="yellow"/>
              </w:rPr>
              <w:t xml:space="preserve">For </w:t>
            </w:r>
            <w:r>
              <w:rPr>
                <w:i/>
                <w:iCs/>
                <w:color w:val="C00000"/>
                <w:highlight w:val="yellow"/>
              </w:rPr>
              <w:t xml:space="preserve">kth </w:t>
            </w:r>
            <w:r w:rsidRPr="0073566C">
              <w:rPr>
                <w:i/>
                <w:iCs/>
                <w:color w:val="C00000"/>
                <w:highlight w:val="yellow"/>
              </w:rPr>
              <w:t>cluster of the nth user</w:t>
            </w:r>
            <w:r>
              <w:rPr>
                <w:i/>
                <w:iCs/>
                <w:highlight w:val="yellow"/>
              </w:rPr>
              <w:t>, i</w:t>
            </w:r>
            <w:r w:rsidRPr="0066179D">
              <w:rPr>
                <w:i/>
                <w:iCs/>
                <w:highlight w:val="yellow"/>
              </w:rPr>
              <w:t xml:space="preserve">f the randomly generated parameter </w:t>
            </w:r>
            <m:oMath>
              <m:sSub>
                <m:sSubPr>
                  <m:ctrlPr>
                    <w:rPr>
                      <w:rFonts w:ascii="Cambria Math" w:hAnsi="Cambria Math"/>
                      <w:i/>
                    </w:rPr>
                  </m:ctrlPr>
                </m:sSubPr>
                <m:e>
                  <m:r>
                    <w:rPr>
                      <w:rFonts w:ascii="Cambria Math" w:hAnsi="Cambria Math"/>
                      <w:highlight w:val="yellow"/>
                    </w:rPr>
                    <m:t>x</m:t>
                  </m:r>
                  <m:ctrlPr>
                    <w:rPr>
                      <w:rFonts w:ascii="Cambria Math" w:hAnsi="Cambria Math"/>
                      <w:i/>
                      <w:highlight w:val="yellow"/>
                    </w:rPr>
                  </m:ctrlPr>
                </m:e>
                <m:sub>
                  <m:r>
                    <w:rPr>
                      <w:rFonts w:ascii="Cambria Math" w:hAnsi="Cambria Math"/>
                      <w:color w:val="C00000"/>
                      <w:highlight w:val="yellow"/>
                    </w:rPr>
                    <m:t>k</m:t>
                  </m:r>
                </m:sub>
              </m:sSub>
            </m:oMath>
            <w:r w:rsidRPr="0066179D">
              <w:rPr>
                <w:i/>
                <w:iCs/>
                <w:highlight w:val="yellow"/>
              </w:rPr>
              <w:t xml:space="preserve"> (following the uniform distribution as </w:t>
            </w:r>
            <m:oMath>
              <m:sSub>
                <m:sSubPr>
                  <m:ctrlPr>
                    <w:rPr>
                      <w:rFonts w:ascii="Cambria Math" w:hAnsi="Cambria Math"/>
                      <w:i/>
                    </w:rPr>
                  </m:ctrlPr>
                </m:sSubPr>
                <m:e>
                  <m:r>
                    <w:rPr>
                      <w:rFonts w:ascii="Cambria Math" w:hAnsi="Cambria Math"/>
                      <w:highlight w:val="yellow"/>
                    </w:rPr>
                    <m:t>x</m:t>
                  </m:r>
                  <m:ctrlPr>
                    <w:rPr>
                      <w:rFonts w:ascii="Cambria Math" w:hAnsi="Cambria Math"/>
                      <w:i/>
                      <w:highlight w:val="yellow"/>
                    </w:rPr>
                  </m:ctrlPr>
                </m:e>
                <m:sub>
                  <m:r>
                    <w:rPr>
                      <w:rFonts w:ascii="Cambria Math" w:hAnsi="Cambria Math"/>
                      <w:color w:val="C00000"/>
                      <w:highlight w:val="yellow"/>
                    </w:rPr>
                    <m:t>k</m:t>
                  </m:r>
                </m:sub>
              </m:sSub>
              <m:r>
                <w:rPr>
                  <w:rFonts w:ascii="Cambria Math" w:hAnsi="Cambria Math"/>
                  <w:highlight w:val="yellow"/>
                </w:rPr>
                <m:t>~U(0,1))</m:t>
              </m:r>
            </m:oMath>
            <w:r w:rsidRPr="0066179D">
              <w:rPr>
                <w:i/>
                <w:iCs/>
                <w:highlight w:val="yellow"/>
              </w:rPr>
              <w:t xml:space="preserve"> is smaller than </w:t>
            </w:r>
            <m:oMath>
              <m:sSub>
                <m:sSubPr>
                  <m:ctrlPr>
                    <w:rPr>
                      <w:rFonts w:ascii="Cambria Math" w:hAnsi="Cambria Math"/>
                      <w:i/>
                      <w:iCs/>
                      <w:highlight w:val="yellow"/>
                    </w:rPr>
                  </m:ctrlPr>
                </m:sSubPr>
                <m:e>
                  <m:r>
                    <w:rPr>
                      <w:rFonts w:ascii="Cambria Math" w:hAnsi="Cambria Math"/>
                      <w:highlight w:val="yellow"/>
                    </w:rPr>
                    <m:t>Pr</m:t>
                  </m:r>
                </m:e>
                <m:sub>
                  <m:r>
                    <w:rPr>
                      <w:rFonts w:ascii="Cambria Math" w:hAnsi="Cambria Math"/>
                      <w:highlight w:val="yellow"/>
                    </w:rPr>
                    <m:t>n</m:t>
                  </m:r>
                </m:sub>
              </m:sSub>
            </m:oMath>
            <w:r w:rsidRPr="0066179D">
              <w:rPr>
                <w:i/>
                <w:iCs/>
                <w:highlight w:val="yellow"/>
              </w:rPr>
              <w:t xml:space="preserve">, the cluster is impacted by the SNS, where the </w:t>
            </w:r>
            <m:oMath>
              <m:sSub>
                <m:sSubPr>
                  <m:ctrlPr>
                    <w:rPr>
                      <w:rFonts w:ascii="Cambria Math" w:hAnsi="Cambria Math"/>
                      <w:i/>
                      <w:iCs/>
                      <w:highlight w:val="yellow"/>
                    </w:rPr>
                  </m:ctrlPr>
                </m:sSubPr>
                <m:e>
                  <m:r>
                    <w:rPr>
                      <w:rFonts w:ascii="Cambria Math" w:hAnsi="Cambria Math"/>
                      <w:highlight w:val="yellow"/>
                    </w:rPr>
                    <m:t>Pr</m:t>
                  </m:r>
                </m:e>
                <m:sub>
                  <m:r>
                    <w:rPr>
                      <w:rFonts w:ascii="Cambria Math" w:hAnsi="Cambria Math"/>
                      <w:highlight w:val="yellow"/>
                    </w:rPr>
                    <m:t>n</m:t>
                  </m:r>
                </m:sub>
              </m:sSub>
            </m:oMath>
            <w:r w:rsidRPr="0066179D">
              <w:rPr>
                <w:i/>
                <w:iCs/>
                <w:highlight w:val="yellow"/>
              </w:rPr>
              <w:t xml:space="preserve"> is </w:t>
            </w:r>
            <w:r w:rsidRPr="000857F0">
              <w:rPr>
                <w:i/>
                <w:iCs/>
                <w:color w:val="C00000"/>
                <w:highlight w:val="yellow"/>
              </w:rPr>
              <w:t xml:space="preserve">generated using </w:t>
            </w:r>
            <w:r w:rsidRPr="0073566C">
              <w:rPr>
                <w:i/>
                <w:iCs/>
                <w:strike/>
                <w:highlight w:val="yellow"/>
              </w:rPr>
              <w:t>calculated by</w:t>
            </w:r>
            <w:r w:rsidRPr="0066179D">
              <w:rPr>
                <w:i/>
                <w:iCs/>
                <w:highlight w:val="yellow"/>
              </w:rPr>
              <w:t xml:space="preserve"> a truncated normal distribution within [0,1]</w:t>
            </w:r>
          </w:p>
          <w:p w14:paraId="0EFA29B4" w14:textId="77777777" w:rsidR="00701817" w:rsidRPr="0066179D" w:rsidRDefault="00D868F0" w:rsidP="00701817">
            <w:pPr>
              <w:pStyle w:val="aff3"/>
              <w:ind w:left="0"/>
              <w:jc w:val="center"/>
              <w:rPr>
                <w:i/>
                <w:highlight w:val="yellow"/>
                <w:lang w:val="en-US"/>
              </w:rPr>
            </w:pPr>
            <m:oMath>
              <m:sSub>
                <m:sSubPr>
                  <m:ctrlPr>
                    <w:rPr>
                      <w:rFonts w:ascii="Cambria Math" w:hAnsi="Cambria Math"/>
                      <w:i/>
                      <w:highlight w:val="yellow"/>
                      <w:lang w:val="en-US"/>
                    </w:rPr>
                  </m:ctrlPr>
                </m:sSubPr>
                <m:e>
                  <m:r>
                    <w:rPr>
                      <w:rFonts w:ascii="Cambria Math" w:hAnsi="Cambria Math"/>
                      <w:highlight w:val="yellow"/>
                      <w:lang w:val="en-US"/>
                    </w:rPr>
                    <m:t>Pr</m:t>
                  </m:r>
                </m:e>
                <m:sub>
                  <m:r>
                    <w:rPr>
                      <w:rFonts w:ascii="Cambria Math" w:hAnsi="Cambria Math"/>
                      <w:highlight w:val="yellow"/>
                      <w:lang w:val="en-US"/>
                    </w:rPr>
                    <m:t>n</m:t>
                  </m:r>
                </m:sub>
              </m:sSub>
              <m:r>
                <w:rPr>
                  <w:rFonts w:ascii="Cambria Math" w:hAnsi="Cambria Math"/>
                  <w:highlight w:val="yellow"/>
                  <w:lang w:val="en-US"/>
                </w:rPr>
                <m:t>=N</m:t>
              </m:r>
              <m:d>
                <m:dPr>
                  <m:ctrlPr>
                    <w:rPr>
                      <w:rFonts w:ascii="Cambria Math" w:hAnsi="Cambria Math"/>
                      <w:i/>
                      <w:highlight w:val="yellow"/>
                      <w:lang w:val="en-US"/>
                    </w:rPr>
                  </m:ctrlPr>
                </m:dPr>
                <m:e>
                  <m:r>
                    <w:rPr>
                      <w:rFonts w:ascii="Cambria Math" w:hAnsi="Cambria Math"/>
                      <w:highlight w:val="yellow"/>
                      <w:lang w:val="en-US"/>
                    </w:rPr>
                    <m:t xml:space="preserve">μ, </m:t>
                  </m:r>
                  <m:sSup>
                    <m:sSupPr>
                      <m:ctrlPr>
                        <w:rPr>
                          <w:rFonts w:ascii="Cambria Math" w:hAnsi="Cambria Math"/>
                          <w:i/>
                          <w:highlight w:val="yellow"/>
                          <w:lang w:val="en-US"/>
                        </w:rPr>
                      </m:ctrlPr>
                    </m:sSupPr>
                    <m:e>
                      <m:r>
                        <w:rPr>
                          <w:rFonts w:ascii="Cambria Math" w:hAnsi="Cambria Math"/>
                          <w:highlight w:val="yellow"/>
                          <w:lang w:val="en-US"/>
                        </w:rPr>
                        <m:t>σ</m:t>
                      </m:r>
                    </m:e>
                    <m:sup>
                      <m:r>
                        <w:rPr>
                          <w:rFonts w:ascii="Cambria Math" w:hAnsi="Cambria Math"/>
                          <w:highlight w:val="yellow"/>
                          <w:lang w:val="en-US"/>
                        </w:rPr>
                        <m:t>2</m:t>
                      </m:r>
                    </m:sup>
                  </m:sSup>
                </m:e>
              </m:d>
              <m:r>
                <w:rPr>
                  <w:rFonts w:ascii="Cambria Math" w:hAnsi="Cambria Math"/>
                  <w:highlight w:val="yellow"/>
                  <w:lang w:val="en-US"/>
                </w:rPr>
                <m:t>;</m:t>
              </m:r>
            </m:oMath>
            <w:r w:rsidR="00701817" w:rsidRPr="0066179D">
              <w:rPr>
                <w:i/>
                <w:highlight w:val="yellow"/>
                <w:lang w:val="en-US"/>
              </w:rPr>
              <w:t xml:space="preserve">     where </w:t>
            </w:r>
            <m:oMath>
              <m:r>
                <w:rPr>
                  <w:rFonts w:ascii="Cambria Math" w:hAnsi="Cambria Math"/>
                  <w:highlight w:val="yellow"/>
                  <w:lang w:val="en-US"/>
                </w:rPr>
                <m:t>0≤</m:t>
              </m:r>
              <m:sSub>
                <m:sSubPr>
                  <m:ctrlPr>
                    <w:rPr>
                      <w:rFonts w:ascii="Cambria Math" w:hAnsi="Cambria Math"/>
                      <w:i/>
                      <w:highlight w:val="yellow"/>
                      <w:lang w:val="en-US"/>
                    </w:rPr>
                  </m:ctrlPr>
                </m:sSubPr>
                <m:e>
                  <m:r>
                    <w:rPr>
                      <w:rFonts w:ascii="Cambria Math" w:hAnsi="Cambria Math"/>
                      <w:highlight w:val="yellow"/>
                      <w:lang w:val="en-US"/>
                    </w:rPr>
                    <m:t>Pr</m:t>
                  </m:r>
                </m:e>
                <m:sub>
                  <m:r>
                    <w:rPr>
                      <w:rFonts w:ascii="Cambria Math" w:hAnsi="Cambria Math"/>
                      <w:highlight w:val="yellow"/>
                      <w:lang w:val="en-US"/>
                    </w:rPr>
                    <m:t>n</m:t>
                  </m:r>
                </m:sub>
              </m:sSub>
              <m:r>
                <w:rPr>
                  <w:rFonts w:ascii="Cambria Math" w:hAnsi="Cambria Math"/>
                  <w:highlight w:val="yellow"/>
                  <w:lang w:val="en-US"/>
                </w:rPr>
                <m:t>≤1.</m:t>
              </m:r>
            </m:oMath>
          </w:p>
          <w:p w14:paraId="2E1E9431" w14:textId="77777777" w:rsidR="00701817" w:rsidRPr="0066179D" w:rsidRDefault="00701817" w:rsidP="00EB3C1E">
            <w:pPr>
              <w:pStyle w:val="aff3"/>
              <w:numPr>
                <w:ilvl w:val="0"/>
                <w:numId w:val="60"/>
              </w:numPr>
              <w:rPr>
                <w:i/>
                <w:highlight w:val="yellow"/>
                <w:lang w:val="en-US"/>
              </w:rPr>
            </w:pPr>
            <w:r w:rsidRPr="0066179D">
              <w:rPr>
                <w:i/>
                <w:highlight w:val="yellow"/>
                <w:lang w:val="en-US"/>
              </w:rPr>
              <w:t xml:space="preserve">FFS: the value of </w:t>
            </w:r>
            <m:oMath>
              <m:r>
                <w:rPr>
                  <w:rFonts w:ascii="Cambria Math" w:hAnsi="Cambria Math"/>
                  <w:highlight w:val="yellow"/>
                  <w:lang w:val="en-US"/>
                </w:rPr>
                <m:t>μ, σ</m:t>
              </m:r>
            </m:oMath>
            <w:r w:rsidRPr="0066179D">
              <w:rPr>
                <w:rFonts w:eastAsia="宋体"/>
                <w:i/>
                <w:highlight w:val="yellow"/>
                <w:lang w:val="en-US"/>
              </w:rPr>
              <w:t>.</w:t>
            </w:r>
          </w:p>
          <w:p w14:paraId="233E18FA" w14:textId="77777777" w:rsidR="00701817" w:rsidRDefault="00701817" w:rsidP="00701817">
            <w:pPr>
              <w:spacing w:before="120" w:after="120"/>
              <w:rPr>
                <w:rFonts w:ascii="Times New Roman" w:eastAsia="MS Mincho" w:hAnsi="Times New Roman" w:cs="Times New Roman"/>
                <w:szCs w:val="20"/>
              </w:rPr>
            </w:pPr>
          </w:p>
        </w:tc>
      </w:tr>
      <w:tr w:rsidR="00C91699" w14:paraId="206CFA8F" w14:textId="77777777">
        <w:trPr>
          <w:trHeight w:val="335"/>
          <w:jc w:val="center"/>
        </w:trPr>
        <w:tc>
          <w:tcPr>
            <w:tcW w:w="1926" w:type="dxa"/>
          </w:tcPr>
          <w:p w14:paraId="0619E1CA" w14:textId="42B7BF35" w:rsidR="00C91699" w:rsidRDefault="00C91699" w:rsidP="00C91699">
            <w:pPr>
              <w:spacing w:before="120" w:after="120"/>
              <w:rPr>
                <w:rFonts w:ascii="Times New Roman" w:hAnsi="Times New Roman" w:cs="Times New Roman"/>
                <w:szCs w:val="20"/>
              </w:rPr>
            </w:pPr>
            <w:r>
              <w:rPr>
                <w:rFonts w:eastAsia="Malgun Gothic" w:hint="eastAsia"/>
                <w:szCs w:val="20"/>
              </w:rPr>
              <w:lastRenderedPageBreak/>
              <w:t>LG Electronics</w:t>
            </w:r>
          </w:p>
        </w:tc>
        <w:tc>
          <w:tcPr>
            <w:tcW w:w="6472" w:type="dxa"/>
          </w:tcPr>
          <w:p w14:paraId="29F7BF27" w14:textId="1E2F21E2" w:rsidR="00C91699" w:rsidRDefault="00C91699" w:rsidP="00C91699">
            <w:pPr>
              <w:spacing w:before="120" w:after="120" w:line="240" w:lineRule="auto"/>
              <w:rPr>
                <w:rFonts w:ascii="Times New Roman" w:hAnsi="Times New Roman" w:cs="Times New Roman"/>
                <w:szCs w:val="20"/>
              </w:rPr>
            </w:pPr>
            <w:r>
              <w:rPr>
                <w:rFonts w:eastAsia="Malgun Gothic"/>
                <w:szCs w:val="20"/>
              </w:rPr>
              <w:t>Fine with QC’s proposal.</w:t>
            </w:r>
          </w:p>
        </w:tc>
      </w:tr>
      <w:tr w:rsidR="00AF5F6F" w14:paraId="1DEBC1A2" w14:textId="77777777">
        <w:trPr>
          <w:trHeight w:val="335"/>
          <w:jc w:val="center"/>
        </w:trPr>
        <w:tc>
          <w:tcPr>
            <w:tcW w:w="1926" w:type="dxa"/>
          </w:tcPr>
          <w:p w14:paraId="7189CD99" w14:textId="62996964" w:rsidR="00AF5F6F" w:rsidRPr="00AF5F6F" w:rsidRDefault="00AF5F6F" w:rsidP="00C91699">
            <w:pPr>
              <w:spacing w:before="120" w:after="120"/>
              <w:rPr>
                <w:szCs w:val="20"/>
              </w:rPr>
            </w:pPr>
            <w:r>
              <w:rPr>
                <w:rFonts w:ascii="Times New Roman" w:hAnsi="Times New Roman" w:cs="Times New Roman" w:hint="eastAsia"/>
                <w:sz w:val="20"/>
                <w:szCs w:val="20"/>
              </w:rPr>
              <w:t>CATT</w:t>
            </w:r>
          </w:p>
        </w:tc>
        <w:tc>
          <w:tcPr>
            <w:tcW w:w="6472" w:type="dxa"/>
          </w:tcPr>
          <w:p w14:paraId="326D0A15" w14:textId="77777777" w:rsidR="00AF5F6F" w:rsidRDefault="00AF5F6F" w:rsidP="004C6D30">
            <w:pPr>
              <w:spacing w:before="120" w:after="120" w:line="240" w:lineRule="auto"/>
              <w:rPr>
                <w:rFonts w:ascii="Times New Roman" w:hAnsi="Times New Roman" w:cs="Times New Roman"/>
                <w:sz w:val="20"/>
                <w:szCs w:val="20"/>
              </w:rPr>
            </w:pPr>
            <w:r>
              <w:rPr>
                <w:rFonts w:ascii="Times New Roman" w:hAnsi="Times New Roman" w:cs="Times New Roman"/>
                <w:sz w:val="20"/>
                <w:szCs w:val="20"/>
              </w:rPr>
              <w:t>We</w:t>
            </w:r>
            <w:r>
              <w:rPr>
                <w:rFonts w:ascii="Times New Roman" w:hAnsi="Times New Roman" w:cs="Times New Roman" w:hint="eastAsia"/>
                <w:sz w:val="20"/>
                <w:szCs w:val="20"/>
              </w:rPr>
              <w:t xml:space="preserve"> think all the approaches above should be listed. In our view, </w:t>
            </w:r>
            <w:r w:rsidRPr="006477AC">
              <w:rPr>
                <w:rFonts w:ascii="Times New Roman" w:hAnsi="Times New Roman" w:cs="Times New Roman"/>
                <w:sz w:val="20"/>
                <w:szCs w:val="20"/>
              </w:rPr>
              <w:t>Step 1 and Step 2 can be merged: Whether a cluster is impacted by SNS can be decided when generating the visibility region.</w:t>
            </w:r>
            <w:r>
              <w:rPr>
                <w:rFonts w:ascii="Times New Roman" w:hAnsi="Times New Roman" w:cs="Times New Roman" w:hint="eastAsia"/>
                <w:sz w:val="20"/>
                <w:szCs w:val="20"/>
              </w:rPr>
              <w:t xml:space="preserve">  (At least, this should be an option):</w:t>
            </w:r>
          </w:p>
          <w:p w14:paraId="4EA152A1" w14:textId="1C288F90" w:rsidR="00AF5F6F" w:rsidRDefault="00AF5F6F" w:rsidP="00C91699">
            <w:pPr>
              <w:spacing w:before="120" w:after="120" w:line="240" w:lineRule="auto"/>
              <w:rPr>
                <w:rFonts w:eastAsia="Malgun Gothic"/>
                <w:szCs w:val="20"/>
              </w:rPr>
            </w:pPr>
            <w:r w:rsidRPr="006477AC">
              <w:rPr>
                <w:rFonts w:ascii="Times New Roman" w:hAnsi="Times New Roman" w:cs="Times New Roman"/>
                <w:sz w:val="20"/>
                <w:szCs w:val="20"/>
              </w:rPr>
              <w:t>For unified VR and VP based approach, a cluster is not impacted by SNS when all antennas are visible.</w:t>
            </w:r>
          </w:p>
        </w:tc>
      </w:tr>
      <w:tr w:rsidR="003D4D54" w14:paraId="3C938A3C" w14:textId="77777777" w:rsidTr="003D4D54">
        <w:tblPrEx>
          <w:jc w:val="left"/>
        </w:tblPrEx>
        <w:trPr>
          <w:trHeight w:val="335"/>
        </w:trPr>
        <w:tc>
          <w:tcPr>
            <w:tcW w:w="1926" w:type="dxa"/>
          </w:tcPr>
          <w:p w14:paraId="190B7A7F" w14:textId="77777777" w:rsidR="003D4D54" w:rsidRDefault="003D4D54" w:rsidP="003972CE">
            <w:pPr>
              <w:spacing w:before="120" w:after="120"/>
              <w:rPr>
                <w:rFonts w:ascii="Times New Roman" w:hAnsi="Times New Roman" w:cs="Times New Roman"/>
                <w:sz w:val="20"/>
                <w:szCs w:val="20"/>
              </w:rPr>
            </w:pPr>
            <w:r>
              <w:rPr>
                <w:rFonts w:ascii="Times New Roman" w:hAnsi="Times New Roman" w:cs="Times New Roman" w:hint="eastAsia"/>
                <w:sz w:val="20"/>
                <w:szCs w:val="20"/>
              </w:rPr>
              <w:t>BUPT</w:t>
            </w:r>
          </w:p>
        </w:tc>
        <w:tc>
          <w:tcPr>
            <w:tcW w:w="6472" w:type="dxa"/>
          </w:tcPr>
          <w:p w14:paraId="68670811" w14:textId="77777777" w:rsidR="003D4D54" w:rsidRDefault="003D4D54" w:rsidP="003972CE">
            <w:pPr>
              <w:spacing w:before="120" w:after="120"/>
              <w:rPr>
                <w:i/>
              </w:rPr>
            </w:pPr>
            <w:r w:rsidRPr="00152FEA">
              <w:rPr>
                <w:i/>
              </w:rPr>
              <w:t xml:space="preserve"> </w:t>
            </w:r>
            <m:oMath>
              <m:r>
                <w:rPr>
                  <w:rFonts w:ascii="Cambria Math" w:hAnsi="Cambria Math"/>
                </w:rPr>
                <m:t>μ=0.56, σ=0.20</m:t>
              </m:r>
            </m:oMath>
            <w:r>
              <w:rPr>
                <w:rFonts w:hint="eastAsia"/>
                <w:i/>
              </w:rPr>
              <w:t xml:space="preserve"> for U</w:t>
            </w:r>
            <w:r>
              <w:rPr>
                <w:i/>
              </w:rPr>
              <w:t>m</w:t>
            </w:r>
            <w:r>
              <w:rPr>
                <w:rFonts w:hint="eastAsia"/>
                <w:i/>
              </w:rPr>
              <w:t>a scenarios.</w:t>
            </w:r>
          </w:p>
          <w:p w14:paraId="53AD5B47" w14:textId="77777777" w:rsidR="003D4D54" w:rsidRDefault="003D4D54" w:rsidP="003972CE">
            <w:pPr>
              <w:spacing w:before="120" w:after="120"/>
              <w:rPr>
                <w:rFonts w:ascii="Times New Roman" w:hAnsi="Times New Roman" w:cs="Times New Roman"/>
                <w:sz w:val="20"/>
                <w:szCs w:val="20"/>
              </w:rPr>
            </w:pPr>
            <w:r>
              <w:rPr>
                <w:noProof/>
              </w:rPr>
              <w:t xml:space="preserve"> </w:t>
            </w:r>
            <w:r>
              <w:rPr>
                <w:noProof/>
              </w:rPr>
              <w:drawing>
                <wp:inline distT="0" distB="0" distL="114300" distR="114300" wp14:anchorId="032AF8AA" wp14:editId="22925592">
                  <wp:extent cx="2498090" cy="1910715"/>
                  <wp:effectExtent l="0" t="0" r="0" b="10160"/>
                  <wp:docPr id="1993985452" name="图片 1993985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7"/>
                          <a:stretch>
                            <a:fillRect/>
                          </a:stretch>
                        </pic:blipFill>
                        <pic:spPr>
                          <a:xfrm>
                            <a:off x="0" y="0"/>
                            <a:ext cx="2498090" cy="1910715"/>
                          </a:xfrm>
                          <a:prstGeom prst="rect">
                            <a:avLst/>
                          </a:prstGeom>
                          <a:noFill/>
                          <a:ln>
                            <a:noFill/>
                          </a:ln>
                        </pic:spPr>
                      </pic:pic>
                    </a:graphicData>
                  </a:graphic>
                </wp:inline>
              </w:drawing>
            </w:r>
          </w:p>
        </w:tc>
      </w:tr>
    </w:tbl>
    <w:p w14:paraId="56CB8C84" w14:textId="77777777" w:rsidR="00DF0A95" w:rsidRDefault="00666D10">
      <w:pPr>
        <w:pStyle w:val="4"/>
        <w:spacing w:before="120" w:after="120" w:line="240" w:lineRule="auto"/>
        <w:rPr>
          <w:rFonts w:ascii="Times New Roman" w:hAnsi="Times New Roman" w:cs="Times New Roman"/>
        </w:rPr>
      </w:pPr>
      <w:r>
        <w:rPr>
          <w:rFonts w:ascii="Times New Roman" w:hAnsi="Times New Roman" w:cs="Times New Roman"/>
        </w:rPr>
        <w:t>2.2.2.2 Generate the visibility region</w:t>
      </w:r>
    </w:p>
    <w:p w14:paraId="59DA7506" w14:textId="77777777" w:rsidR="00DF0A95" w:rsidRDefault="00666D10">
      <w:pPr>
        <w:pStyle w:val="5"/>
        <w:spacing w:before="120" w:after="120" w:line="240" w:lineRule="auto"/>
      </w:pPr>
      <w:r>
        <w:t>2.2.2.2.1 Company View (Round-1)</w:t>
      </w:r>
    </w:p>
    <w:p w14:paraId="2CC8558D" w14:textId="77777777" w:rsidR="00DF0A95" w:rsidRDefault="00666D10">
      <w:pPr>
        <w:rPr>
          <w:szCs w:val="20"/>
        </w:rPr>
      </w:pPr>
      <w:r>
        <w:rPr>
          <w:szCs w:val="20"/>
        </w:rPr>
        <w:t xml:space="preserve">Based on companies’ views, the following details are proposed by companies on </w:t>
      </w:r>
      <w:r>
        <w:rPr>
          <w:rFonts w:hint="eastAsia"/>
          <w:szCs w:val="20"/>
        </w:rPr>
        <w:t xml:space="preserve">visibility region generation based on the </w:t>
      </w:r>
      <w:r>
        <w:rPr>
          <w:szCs w:val="20"/>
        </w:rPr>
        <w:t>following two</w:t>
      </w:r>
      <w:r>
        <w:rPr>
          <w:rFonts w:hint="eastAsia"/>
          <w:szCs w:val="20"/>
        </w:rPr>
        <w:t xml:space="preserve"> alternatives:</w:t>
      </w:r>
    </w:p>
    <w:p w14:paraId="1C86CB0E" w14:textId="77777777" w:rsidR="00DF0A95" w:rsidRDefault="00666D10" w:rsidP="00EB3C1E">
      <w:pPr>
        <w:pStyle w:val="aff3"/>
        <w:numPr>
          <w:ilvl w:val="0"/>
          <w:numId w:val="34"/>
        </w:numPr>
        <w:rPr>
          <w:lang w:val="en-US"/>
        </w:rPr>
      </w:pPr>
      <w:r>
        <w:rPr>
          <w:rFonts w:hint="eastAsia"/>
          <w:lang w:val="en-US"/>
        </w:rPr>
        <w:t xml:space="preserve">[InterDigital]: For the modelling of spatial non-stationarity, if the unified visible probability and visibility region-based approach is adopted, visibility region is generated based on the first bounce distance </w:t>
      </w:r>
      <m:oMath>
        <m:sSub>
          <m:sSubPr>
            <m:ctrlPr>
              <w:rPr>
                <w:rFonts w:ascii="Cambria Math" w:hAnsi="Cambria Math"/>
                <w:lang w:val="en-US"/>
              </w:rPr>
            </m:ctrlPr>
          </m:sSubPr>
          <m:e>
            <m:r>
              <m:rPr>
                <m:sty m:val="p"/>
              </m:rPr>
              <w:rPr>
                <w:rFonts w:ascii="Cambria Math" w:hAnsi="Cambria Math" w:hint="eastAsia"/>
                <w:lang w:val="en-US"/>
              </w:rPr>
              <m:t>d</m:t>
            </m:r>
          </m:e>
          <m:sub>
            <m:r>
              <m:rPr>
                <m:sty m:val="p"/>
              </m:rPr>
              <w:rPr>
                <w:rFonts w:ascii="Cambria Math" w:hAnsi="Cambria Math" w:hint="eastAsia"/>
                <w:lang w:val="en-US"/>
              </w:rPr>
              <m:t>1</m:t>
            </m:r>
          </m:sub>
        </m:sSub>
      </m:oMath>
      <w:r>
        <w:rPr>
          <w:rFonts w:hint="eastAsia"/>
          <w:lang w:val="en-US"/>
        </w:rPr>
        <w:t xml:space="preserve">, and the visibility (rectangular) area is determined as by the 4-th order polynomial function listed in Table 2. </w:t>
      </w:r>
    </w:p>
    <w:p w14:paraId="1C90EFFD" w14:textId="77777777" w:rsidR="00DF0A95" w:rsidRDefault="00666D10">
      <w:pPr>
        <w:pStyle w:val="a8"/>
        <w:keepNext/>
        <w:spacing w:before="0" w:after="0"/>
        <w:contextualSpacing/>
        <w:jc w:val="center"/>
        <w:rPr>
          <w:szCs w:val="20"/>
        </w:rPr>
      </w:pPr>
      <w:r>
        <w:rPr>
          <w:szCs w:val="20"/>
        </w:rPr>
        <w:t xml:space="preserve">Table </w:t>
      </w:r>
      <w:r>
        <w:rPr>
          <w:szCs w:val="20"/>
        </w:rPr>
        <w:fldChar w:fldCharType="begin"/>
      </w:r>
      <w:r>
        <w:rPr>
          <w:szCs w:val="20"/>
        </w:rPr>
        <w:instrText xml:space="preserve"> SEQ Table \* ARABIC </w:instrText>
      </w:r>
      <w:r>
        <w:rPr>
          <w:szCs w:val="20"/>
        </w:rPr>
        <w:fldChar w:fldCharType="separate"/>
      </w:r>
      <w:r>
        <w:rPr>
          <w:szCs w:val="20"/>
        </w:rPr>
        <w:t>2</w:t>
      </w:r>
      <w:r>
        <w:rPr>
          <w:szCs w:val="20"/>
        </w:rPr>
        <w:fldChar w:fldCharType="end"/>
      </w:r>
      <w:r>
        <w:rPr>
          <w:szCs w:val="20"/>
        </w:rPr>
        <w:t xml:space="preserve"> - VP and VR for indoor office and UMi</w:t>
      </w:r>
    </w:p>
    <w:tbl>
      <w:tblPr>
        <w:tblStyle w:val="afb"/>
        <w:tblW w:w="0" w:type="auto"/>
        <w:tblInd w:w="625" w:type="dxa"/>
        <w:tblLook w:val="04A0" w:firstRow="1" w:lastRow="0" w:firstColumn="1" w:lastColumn="0" w:noHBand="0" w:noVBand="1"/>
      </w:tblPr>
      <w:tblGrid>
        <w:gridCol w:w="1260"/>
        <w:gridCol w:w="4050"/>
        <w:gridCol w:w="4225"/>
      </w:tblGrid>
      <w:tr w:rsidR="00DF0A95" w14:paraId="76D9077C" w14:textId="77777777">
        <w:tc>
          <w:tcPr>
            <w:tcW w:w="1260" w:type="dxa"/>
          </w:tcPr>
          <w:p w14:paraId="7F5382E4" w14:textId="77777777" w:rsidR="00DF0A95" w:rsidRDefault="00666D10">
            <w:pPr>
              <w:spacing w:line="240" w:lineRule="auto"/>
              <w:contextualSpacing/>
              <w:rPr>
                <w:rFonts w:eastAsia="等线"/>
                <w:szCs w:val="20"/>
              </w:rPr>
            </w:pPr>
            <w:r>
              <w:rPr>
                <w:rFonts w:eastAsia="等线"/>
                <w:szCs w:val="20"/>
              </w:rPr>
              <w:t xml:space="preserve">VR Region </w:t>
            </w:r>
          </w:p>
        </w:tc>
        <w:tc>
          <w:tcPr>
            <w:tcW w:w="4050" w:type="dxa"/>
          </w:tcPr>
          <w:p w14:paraId="41D157B2" w14:textId="77777777" w:rsidR="00DF0A95" w:rsidRDefault="00666D10">
            <w:pPr>
              <w:spacing w:line="240" w:lineRule="auto"/>
              <w:contextualSpacing/>
              <w:jc w:val="center"/>
              <w:rPr>
                <w:rFonts w:eastAsia="等线"/>
                <w:szCs w:val="20"/>
              </w:rPr>
            </w:pPr>
            <w:r>
              <w:rPr>
                <w:rFonts w:eastAsia="等线"/>
                <w:szCs w:val="20"/>
              </w:rPr>
              <w:t>Indoor office</w:t>
            </w:r>
          </w:p>
        </w:tc>
        <w:tc>
          <w:tcPr>
            <w:tcW w:w="4225" w:type="dxa"/>
          </w:tcPr>
          <w:p w14:paraId="171E0CAD" w14:textId="77777777" w:rsidR="00DF0A95" w:rsidRDefault="00666D10">
            <w:pPr>
              <w:spacing w:line="240" w:lineRule="auto"/>
              <w:contextualSpacing/>
              <w:jc w:val="center"/>
              <w:rPr>
                <w:rFonts w:eastAsia="等线"/>
                <w:szCs w:val="20"/>
              </w:rPr>
            </w:pPr>
            <w:r>
              <w:rPr>
                <w:rFonts w:eastAsia="等线"/>
                <w:szCs w:val="20"/>
              </w:rPr>
              <w:t>UMi</w:t>
            </w:r>
          </w:p>
        </w:tc>
      </w:tr>
      <w:tr w:rsidR="00DF0A95" w14:paraId="12017AE8" w14:textId="77777777">
        <w:tc>
          <w:tcPr>
            <w:tcW w:w="1260" w:type="dxa"/>
          </w:tcPr>
          <w:p w14:paraId="7F011A8D" w14:textId="77777777" w:rsidR="00DF0A95" w:rsidRDefault="00666D10">
            <w:pPr>
              <w:spacing w:line="240" w:lineRule="auto"/>
              <w:contextualSpacing/>
              <w:rPr>
                <w:rFonts w:eastAsia="等线"/>
                <w:szCs w:val="20"/>
              </w:rPr>
            </w:pPr>
            <w:r>
              <w:rPr>
                <w:rFonts w:eastAsia="等线"/>
                <w:szCs w:val="20"/>
              </w:rPr>
              <w:t>75 %</w:t>
            </w:r>
          </w:p>
        </w:tc>
        <w:tc>
          <w:tcPr>
            <w:tcW w:w="4050" w:type="dxa"/>
          </w:tcPr>
          <w:p w14:paraId="686492D3" w14:textId="77777777" w:rsidR="00DF0A95" w:rsidRDefault="00D868F0">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1</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=-11.7</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4</m:t>
                    </m:r>
                  </m:sup>
                </m:sSup>
                <m:r>
                  <w:rPr>
                    <w:rFonts w:ascii="Cambria Math" w:eastAsia="等线" w:hAnsi="Cambria Math"/>
                    <w:szCs w:val="20"/>
                  </w:rPr>
                  <m:t>+30.75</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3</m:t>
                    </m:r>
                  </m:sup>
                </m:sSup>
                <m:r>
                  <w:rPr>
                    <w:rFonts w:ascii="Cambria Math" w:eastAsia="等线" w:hAnsi="Cambria Math"/>
                    <w:szCs w:val="20"/>
                  </w:rPr>
                  <m:t>-26.924</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2</m:t>
                    </m:r>
                  </m:sup>
                </m:sSup>
                <m:r>
                  <w:rPr>
                    <w:rFonts w:ascii="Cambria Math" w:eastAsia="等线" w:hAnsi="Cambria Math"/>
                    <w:szCs w:val="20"/>
                  </w:rPr>
                  <m:t>+8.082x -0.04</m:t>
                </m:r>
              </m:oMath>
            </m:oMathPara>
          </w:p>
        </w:tc>
        <w:tc>
          <w:tcPr>
            <w:tcW w:w="4225" w:type="dxa"/>
          </w:tcPr>
          <w:p w14:paraId="5A55601F" w14:textId="77777777" w:rsidR="00DF0A95" w:rsidRDefault="00D868F0">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1</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-6.22</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+15.19</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-12.34</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+3.37x </m:t>
                </m:r>
              </m:oMath>
            </m:oMathPara>
          </w:p>
        </w:tc>
      </w:tr>
      <w:tr w:rsidR="00DF0A95" w14:paraId="138DFD11" w14:textId="77777777">
        <w:tc>
          <w:tcPr>
            <w:tcW w:w="1260" w:type="dxa"/>
          </w:tcPr>
          <w:p w14:paraId="5DD4C436" w14:textId="77777777" w:rsidR="00DF0A95" w:rsidRDefault="00666D10">
            <w:pPr>
              <w:spacing w:line="240" w:lineRule="auto"/>
              <w:contextualSpacing/>
              <w:rPr>
                <w:rFonts w:eastAsia="等线"/>
                <w:szCs w:val="20"/>
              </w:rPr>
            </w:pPr>
            <w:r>
              <w:rPr>
                <w:rFonts w:eastAsia="等线"/>
                <w:szCs w:val="20"/>
              </w:rPr>
              <w:t>50%</w:t>
            </w:r>
          </w:p>
        </w:tc>
        <w:tc>
          <w:tcPr>
            <w:tcW w:w="4050" w:type="dxa"/>
          </w:tcPr>
          <w:p w14:paraId="467832B8" w14:textId="77777777" w:rsidR="00DF0A95" w:rsidRDefault="00D868F0">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2</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=-4</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4</m:t>
                    </m:r>
                  </m:sup>
                </m:sSup>
                <m:r>
                  <w:rPr>
                    <w:rFonts w:ascii="Cambria Math" w:eastAsia="等线" w:hAnsi="Cambria Math"/>
                    <w:szCs w:val="20"/>
                  </w:rPr>
                  <m:t>+11.09</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3</m:t>
                    </m:r>
                  </m:sup>
                </m:sSup>
                <m:r>
                  <w:rPr>
                    <w:rFonts w:ascii="Cambria Math" w:eastAsia="等线" w:hAnsi="Cambria Math"/>
                    <w:szCs w:val="20"/>
                  </w:rPr>
                  <m:t>-10.13</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2</m:t>
                    </m:r>
                  </m:sup>
                </m:sSup>
                <m:r>
                  <w:rPr>
                    <w:rFonts w:ascii="Cambria Math" w:eastAsia="等线" w:hAnsi="Cambria Math"/>
                    <w:szCs w:val="20"/>
                  </w:rPr>
                  <m:t>+3.14x -0.01</m:t>
                </m:r>
              </m:oMath>
            </m:oMathPara>
          </w:p>
        </w:tc>
        <w:tc>
          <w:tcPr>
            <w:tcW w:w="4225" w:type="dxa"/>
          </w:tcPr>
          <w:p w14:paraId="736FC34E" w14:textId="77777777" w:rsidR="00DF0A95" w:rsidRDefault="00D868F0">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2</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-2.5</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+6.10</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-4.94</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+1.35x </m:t>
                </m:r>
              </m:oMath>
            </m:oMathPara>
          </w:p>
        </w:tc>
      </w:tr>
      <w:tr w:rsidR="00DF0A95" w14:paraId="03FB77A2" w14:textId="77777777">
        <w:tc>
          <w:tcPr>
            <w:tcW w:w="1260" w:type="dxa"/>
          </w:tcPr>
          <w:p w14:paraId="49322C06" w14:textId="77777777" w:rsidR="00DF0A95" w:rsidRDefault="00666D10">
            <w:pPr>
              <w:spacing w:line="240" w:lineRule="auto"/>
              <w:contextualSpacing/>
              <w:rPr>
                <w:rFonts w:eastAsia="等线"/>
                <w:szCs w:val="20"/>
              </w:rPr>
            </w:pPr>
            <w:r>
              <w:rPr>
                <w:rFonts w:eastAsia="等线"/>
                <w:szCs w:val="20"/>
              </w:rPr>
              <w:t>25%</w:t>
            </w:r>
          </w:p>
        </w:tc>
        <w:tc>
          <w:tcPr>
            <w:tcW w:w="4050" w:type="dxa"/>
          </w:tcPr>
          <w:p w14:paraId="24CFBA86" w14:textId="77777777" w:rsidR="00DF0A95" w:rsidRDefault="00D868F0">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3</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-1.14</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+3.55</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-3.52</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+1.16x </m:t>
                </m:r>
              </m:oMath>
            </m:oMathPara>
          </w:p>
        </w:tc>
        <w:tc>
          <w:tcPr>
            <w:tcW w:w="4225" w:type="dxa"/>
          </w:tcPr>
          <w:p w14:paraId="69D640C9" w14:textId="77777777" w:rsidR="00DF0A95" w:rsidRDefault="00D868F0">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3</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-1.2</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+2.87</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-2.28</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+0.6x </m:t>
                </m:r>
              </m:oMath>
            </m:oMathPara>
          </w:p>
        </w:tc>
      </w:tr>
    </w:tbl>
    <w:p w14:paraId="6129278A" w14:textId="77777777" w:rsidR="00DF0A95" w:rsidRDefault="00DF0A95">
      <w:pPr>
        <w:pStyle w:val="aff3"/>
        <w:ind w:left="0"/>
        <w:rPr>
          <w:lang w:val="en-US"/>
        </w:rPr>
      </w:pPr>
    </w:p>
    <w:p w14:paraId="02DEC0FD" w14:textId="77777777" w:rsidR="00DF0A95" w:rsidRDefault="00666D10" w:rsidP="00EB3C1E">
      <w:pPr>
        <w:pStyle w:val="aff3"/>
        <w:numPr>
          <w:ilvl w:val="1"/>
          <w:numId w:val="34"/>
        </w:numPr>
        <w:rPr>
          <w:lang w:val="en-US"/>
        </w:rPr>
      </w:pPr>
      <w:r>
        <w:rPr>
          <w:rFonts w:hint="eastAsia"/>
          <w:lang w:val="en-US"/>
        </w:rPr>
        <w:t xml:space="preserve">If this cluster is impacted by SnS, then we further determine its VR based on the value of </w:t>
      </w:r>
      <m:oMath>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2</m:t>
            </m:r>
          </m:sub>
        </m:sSub>
        <m:r>
          <m:rPr>
            <m:sty m:val="p"/>
          </m:rPr>
          <w:rPr>
            <w:rFonts w:ascii="Cambria Math" w:hAnsi="Cambria Math" w:hint="eastAsia"/>
            <w:lang w:val="en-US"/>
          </w:rPr>
          <m:t>(x)</m:t>
        </m:r>
      </m:oMath>
      <w:r>
        <w:rPr>
          <w:rFonts w:hint="eastAsia"/>
          <w:lang w:val="en-US"/>
        </w:rPr>
        <w:t xml:space="preserve"> and the value of </w:t>
      </w:r>
      <m:oMath>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3</m:t>
            </m:r>
          </m:sub>
        </m:sSub>
        <m:r>
          <m:rPr>
            <m:sty m:val="p"/>
          </m:rPr>
          <w:rPr>
            <w:rFonts w:ascii="Cambria Math" w:hAnsi="Cambria Math" w:hint="eastAsia"/>
            <w:lang w:val="en-US"/>
          </w:rPr>
          <m:t>(x)</m:t>
        </m:r>
      </m:oMath>
      <w:r>
        <w:rPr>
          <w:rFonts w:hint="eastAsia"/>
          <w:lang w:val="en-US"/>
        </w:rPr>
        <w:t xml:space="preserve"> to determine its VR. If </w:t>
      </w:r>
      <m:oMath>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2</m:t>
            </m:r>
          </m:sub>
        </m:sSub>
        <m:r>
          <m:rPr>
            <m:sty m:val="p"/>
          </m:rPr>
          <w:rPr>
            <w:rFonts w:ascii="Cambria Math" w:hAnsi="Cambria Math" w:hint="eastAsia"/>
            <w:lang w:val="en-US"/>
          </w:rPr>
          <m:t>(x)&lt;y</m:t>
        </m:r>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1</m:t>
            </m:r>
          </m:sub>
        </m:sSub>
        <m:r>
          <m:rPr>
            <m:sty m:val="p"/>
          </m:rPr>
          <w:rPr>
            <w:rFonts w:ascii="Cambria Math" w:hAnsi="Cambria Math" w:hint="eastAsia"/>
            <w:lang w:val="en-US"/>
          </w:rPr>
          <m:t>(x)</m:t>
        </m:r>
      </m:oMath>
      <w:r>
        <w:rPr>
          <w:rFonts w:hint="eastAsia"/>
          <w:lang w:val="en-US"/>
        </w:rPr>
        <w:t xml:space="preserve"> then the culster VR region is 75% and we randonly select 3 regions from region 1, 2, 3 and 4 as shown in </w:t>
      </w:r>
      <w:r>
        <w:rPr>
          <w:rFonts w:hint="eastAsia"/>
          <w:lang w:val="en-US"/>
        </w:rPr>
        <w:fldChar w:fldCharType="begin"/>
      </w:r>
      <w:r>
        <w:rPr>
          <w:rFonts w:hint="eastAsia"/>
          <w:lang w:val="en-US"/>
        </w:rPr>
        <w:instrText xml:space="preserve"> REF _Ref193452659 \h  \* MERGEFORMAT </w:instrText>
      </w:r>
      <w:r>
        <w:rPr>
          <w:rFonts w:hint="eastAsia"/>
          <w:lang w:val="en-US"/>
        </w:rPr>
      </w:r>
      <w:r>
        <w:rPr>
          <w:rFonts w:hint="eastAsia"/>
          <w:lang w:val="en-US"/>
        </w:rPr>
        <w:fldChar w:fldCharType="separate"/>
      </w:r>
      <w:r>
        <w:rPr>
          <w:rFonts w:hint="eastAsia"/>
          <w:lang w:val="en-US"/>
        </w:rPr>
        <w:t>Figure 3</w:t>
      </w:r>
      <w:r>
        <w:rPr>
          <w:rFonts w:hint="eastAsia"/>
          <w:lang w:val="en-US"/>
        </w:rPr>
        <w:fldChar w:fldCharType="end"/>
      </w:r>
      <w:r>
        <w:rPr>
          <w:rFonts w:hint="eastAsia"/>
          <w:lang w:val="en-US"/>
        </w:rPr>
        <w:t xml:space="preserve">.  If </w:t>
      </w:r>
      <m:oMath>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3</m:t>
            </m:r>
          </m:sub>
        </m:sSub>
        <m:r>
          <m:rPr>
            <m:sty m:val="p"/>
          </m:rPr>
          <w:rPr>
            <w:rFonts w:ascii="Cambria Math" w:hAnsi="Cambria Math" w:hint="eastAsia"/>
            <w:lang w:val="en-US"/>
          </w:rPr>
          <m:t>(x)&lt;y</m:t>
        </m:r>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2</m:t>
            </m:r>
          </m:sub>
        </m:sSub>
        <m:r>
          <m:rPr>
            <m:sty m:val="p"/>
          </m:rPr>
          <w:rPr>
            <w:rFonts w:ascii="Cambria Math" w:hAnsi="Cambria Math" w:hint="eastAsia"/>
            <w:lang w:val="en-US"/>
          </w:rPr>
          <m:t>(x)</m:t>
        </m:r>
      </m:oMath>
      <w:r>
        <w:rPr>
          <w:rFonts w:hint="eastAsia"/>
          <w:lang w:val="en-US"/>
        </w:rPr>
        <w:t xml:space="preserve"> then the cluster VR region </w:t>
      </w:r>
      <w:r>
        <w:rPr>
          <w:rFonts w:hint="eastAsia"/>
          <w:lang w:val="en-US"/>
        </w:rPr>
        <w:lastRenderedPageBreak/>
        <w:t xml:space="preserve">is 50% and we we randonly select 2 regions from region 1, 2, 3 and 4, otherwise, the cluster VR is equal to 25% and we we randonly select one region from region 1, 2, 3 and 4.  </w:t>
      </w:r>
    </w:p>
    <w:p w14:paraId="45356747" w14:textId="6D85DFB2" w:rsidR="00DF0A95" w:rsidRDefault="0020561B">
      <w:pPr>
        <w:keepNext/>
        <w:ind w:firstLine="288"/>
        <w:contextualSpacing/>
        <w:jc w:val="center"/>
      </w:pPr>
      <w:r>
        <w:rPr>
          <w:noProof/>
        </w:rPr>
        <w:drawing>
          <wp:inline distT="0" distB="0" distL="0" distR="0" wp14:anchorId="7EC723AF" wp14:editId="7A1AB45A">
            <wp:extent cx="4330700" cy="1968500"/>
            <wp:effectExtent l="0" t="0" r="0" b="0"/>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30700" cy="1968500"/>
                    </a:xfrm>
                    <a:prstGeom prst="rect">
                      <a:avLst/>
                    </a:prstGeom>
                    <a:noFill/>
                    <a:ln>
                      <a:noFill/>
                    </a:ln>
                  </pic:spPr>
                </pic:pic>
              </a:graphicData>
            </a:graphic>
          </wp:inline>
        </w:drawing>
      </w:r>
    </w:p>
    <w:p w14:paraId="74461450" w14:textId="77777777" w:rsidR="00DF0A95" w:rsidRDefault="00666D10">
      <w:pPr>
        <w:pStyle w:val="a8"/>
        <w:spacing w:before="0" w:after="0"/>
        <w:contextualSpacing/>
        <w:jc w:val="center"/>
        <w:rPr>
          <w:i/>
          <w:iCs/>
        </w:rPr>
      </w:pPr>
      <w:bookmarkStart w:id="9" w:name="_Ref193452659"/>
      <w:r>
        <w:t xml:space="preserve">Figure </w:t>
      </w:r>
      <w:fldSimple w:instr=" SEQ Figure \* ARABIC ">
        <w:r>
          <w:t>3</w:t>
        </w:r>
      </w:fldSimple>
      <w:bookmarkEnd w:id="9"/>
      <w:r>
        <w:t xml:space="preserve"> - Evolution of a cluster is impacted by SnS (a) a cluster is visible for all antenna elements (b) a cluster is partial visible (50%). </w:t>
      </w:r>
    </w:p>
    <w:p w14:paraId="3F864516" w14:textId="77777777" w:rsidR="00DF0A95" w:rsidRDefault="00666D10" w:rsidP="00EB3C1E">
      <w:pPr>
        <w:pStyle w:val="aff3"/>
        <w:numPr>
          <w:ilvl w:val="0"/>
          <w:numId w:val="34"/>
        </w:numPr>
        <w:rPr>
          <w:lang w:val="en-US"/>
        </w:rPr>
      </w:pPr>
      <w:r>
        <w:rPr>
          <w:rFonts w:hint="eastAsia"/>
          <w:lang w:val="en-US"/>
        </w:rPr>
        <w:t xml:space="preserve">[vivo, BUPT]: For step 2 in the modelling of spatial non-stationarity by stochastic-based approach at BS side with the antenna dimension of </w:t>
      </w:r>
      <m:oMath>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array</m:t>
            </m:r>
          </m:sub>
        </m:sSub>
      </m:oMath>
    </w:p>
    <w:p w14:paraId="23DC1AB9" w14:textId="77777777" w:rsidR="00DF0A95" w:rsidRDefault="00666D10" w:rsidP="00EB3C1E">
      <w:pPr>
        <w:pStyle w:val="aff3"/>
        <w:numPr>
          <w:ilvl w:val="1"/>
          <w:numId w:val="34"/>
        </w:numPr>
        <w:rPr>
          <w:lang w:val="en-US"/>
        </w:rPr>
      </w:pPr>
      <w:r>
        <w:rPr>
          <w:rFonts w:hint="eastAsia"/>
          <w:lang w:val="en-US"/>
        </w:rPr>
        <w:t xml:space="preserve">The visible antenna elements are determined by a random rectangular VR based on visibility probability </w:t>
      </w:r>
      <m:oMath>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oMath>
      <w:r>
        <w:rPr>
          <w:rFonts w:hint="eastAsia"/>
          <w:lang w:val="en-US"/>
        </w:rPr>
        <w:t xml:space="preserve">, where </w:t>
      </w:r>
      <m:oMath>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oMath>
      <w:r>
        <w:rPr>
          <w:rFonts w:hint="eastAsia"/>
          <w:lang w:val="en-US"/>
        </w:rPr>
        <w:t xml:space="preserve"> is calculated by</w:t>
      </w:r>
    </w:p>
    <w:p w14:paraId="63BDD3C8" w14:textId="77777777" w:rsidR="00DF0A95" w:rsidRDefault="00D868F0">
      <w:pPr>
        <w:pStyle w:val="aff3"/>
        <w:ind w:left="0"/>
        <w:rPr>
          <w:lang w:val="en-US"/>
        </w:rPr>
      </w:pPr>
      <m:oMathPara>
        <m:oMath>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r>
            <m:rPr>
              <m:sty m:val="p"/>
            </m:rPr>
            <w:rPr>
              <w:rFonts w:ascii="Cambria Math" w:hAnsi="Cambria Math"/>
              <w:lang w:val="en-US"/>
            </w:rPr>
            <m:t>=Α∙</m:t>
          </m:r>
          <m:sSup>
            <m:sSupPr>
              <m:ctrlPr>
                <w:rPr>
                  <w:rFonts w:ascii="Cambria Math" w:hAnsi="Cambria Math"/>
                  <w:lang w:val="en-US"/>
                </w:rPr>
              </m:ctrlPr>
            </m:sSupPr>
            <m:e>
              <m:r>
                <m:rPr>
                  <m:sty m:val="p"/>
                </m:rPr>
                <w:rPr>
                  <w:rFonts w:ascii="Cambria Math" w:hAnsi="Cambria Math"/>
                  <w:lang w:val="en-US"/>
                </w:rPr>
                <m:t>e</m:t>
              </m:r>
            </m:e>
            <m:sup>
              <m:r>
                <m:rPr>
                  <m:sty m:val="p"/>
                </m:rPr>
                <w:rPr>
                  <w:rFonts w:ascii="Cambria Math" w:hAnsi="Cambria Math" w:hint="eastAsia"/>
                  <w:lang w:val="en-US"/>
                </w:rPr>
                <m:t>-</m:t>
              </m:r>
              <m:f>
                <m:fPr>
                  <m:ctrlPr>
                    <w:rPr>
                      <w:rFonts w:ascii="Cambria Math" w:hAnsi="Cambria Math"/>
                      <w:lang w:val="en-US"/>
                    </w:rPr>
                  </m:ctrlPr>
                </m:fPr>
                <m:num>
                  <m:r>
                    <m:rPr>
                      <m:sty m:val="p"/>
                    </m:rPr>
                    <w:rPr>
                      <w:rFonts w:ascii="Cambria Math" w:hAnsi="Cambria Math"/>
                      <w:lang w:val="en-US"/>
                    </w:rPr>
                    <m:t>max</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n</m:t>
                          </m:r>
                        </m:sub>
                      </m:sSub>
                    </m:e>
                  </m:d>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n</m:t>
                      </m:r>
                    </m:sub>
                  </m:sSub>
                </m:num>
                <m:den>
                  <m:r>
                    <m:rPr>
                      <m:sty m:val="p"/>
                    </m:rPr>
                    <w:rPr>
                      <w:rFonts w:ascii="Cambria Math" w:hAnsi="Cambria Math"/>
                      <w:lang w:val="en-US"/>
                    </w:rPr>
                    <m:t>λ</m:t>
                  </m:r>
                </m:den>
              </m:f>
            </m:sup>
          </m:sSup>
          <m:r>
            <m:rPr>
              <m:sty m:val="p"/>
            </m:rPr>
            <w:rPr>
              <w:rFonts w:ascii="Cambria Math" w:hAnsi="Cambria Math"/>
              <w:lang w:val="en-US"/>
            </w:rPr>
            <m:t>+Β+δ</m:t>
          </m:r>
        </m:oMath>
      </m:oMathPara>
    </w:p>
    <w:p w14:paraId="09D2295E" w14:textId="77777777" w:rsidR="00DF0A95" w:rsidRDefault="00666D10" w:rsidP="00EB3C1E">
      <w:pPr>
        <w:pStyle w:val="aff3"/>
        <w:numPr>
          <w:ilvl w:val="1"/>
          <w:numId w:val="34"/>
        </w:numPr>
        <w:rPr>
          <w:lang w:val="en-US"/>
        </w:rPr>
      </w:pPr>
      <w:bookmarkStart w:id="10" w:name="_Hlk194065120"/>
      <w:r>
        <w:rPr>
          <w:rFonts w:hint="eastAsia"/>
          <w:lang w:val="en-US"/>
        </w:rPr>
        <w:t xml:space="preserve">One side of rectangular VR, </w:t>
      </w:r>
      <m:oMath>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VR</m:t>
            </m:r>
          </m:sub>
        </m:sSub>
      </m:oMath>
      <w:r>
        <w:rPr>
          <w:rFonts w:hint="eastAsia"/>
          <w:lang w:val="en-US"/>
        </w:rPr>
        <w:t>, is generated as</w:t>
      </w:r>
      <w:bookmarkStart w:id="11" w:name="_Hlk194064635"/>
    </w:p>
    <w:p w14:paraId="10436B74" w14:textId="77777777" w:rsidR="00DF0A95" w:rsidRDefault="00D868F0">
      <w:pPr>
        <w:pStyle w:val="aff3"/>
        <w:ind w:left="0"/>
        <w:rPr>
          <w:lang w:val="en-US"/>
        </w:rPr>
      </w:pPr>
      <m:oMathPara>
        <m:oMath>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VR</m:t>
              </m:r>
            </m:sub>
          </m:sSub>
          <m:r>
            <m:rPr>
              <m:sty m:val="p"/>
            </m:rPr>
            <w:rPr>
              <w:rFonts w:ascii="Cambria Math" w:hAnsi="Cambria Math"/>
              <w:lang w:val="en-US"/>
            </w:rPr>
            <m:t xml:space="preserve"> =max</m:t>
          </m:r>
          <m:d>
            <m:dPr>
              <m:ctrlPr>
                <w:rPr>
                  <w:rFonts w:ascii="Cambria Math" w:hAnsi="Cambria Math"/>
                  <w:lang w:val="en-US"/>
                </w:rPr>
              </m:ctrlPr>
            </m:dPr>
            <m:e>
              <m:r>
                <m:rPr>
                  <m:sty m:val="p"/>
                </m:rPr>
                <w:rPr>
                  <w:rFonts w:ascii="Cambria Math" w:hAnsi="Cambria Math"/>
                  <w:lang w:val="en-US"/>
                </w:rPr>
                <m:t>1,uniform</m:t>
              </m:r>
              <m:d>
                <m:dPr>
                  <m:ctrlPr>
                    <w:rPr>
                      <w:rFonts w:ascii="Cambria Math" w:hAnsi="Cambria Math"/>
                      <w:lang w:val="en-US"/>
                    </w:rPr>
                  </m:ctrlPr>
                </m:dPr>
                <m:e>
                  <m:r>
                    <m:rPr>
                      <m:sty m:val="p"/>
                    </m:rPr>
                    <w:rPr>
                      <w:rFonts w:ascii="Cambria Math" w:hAnsi="Cambria Math"/>
                      <w:lang w:val="en-US"/>
                    </w:rPr>
                    <m:t>floor</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e>
                  </m:d>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e>
              </m:d>
            </m:e>
          </m:d>
        </m:oMath>
      </m:oMathPara>
      <w:bookmarkEnd w:id="11"/>
    </w:p>
    <w:p w14:paraId="04DA308E" w14:textId="77777777" w:rsidR="00DF0A95" w:rsidRDefault="00666D10" w:rsidP="00EB3C1E">
      <w:pPr>
        <w:pStyle w:val="aff3"/>
        <w:numPr>
          <w:ilvl w:val="1"/>
          <w:numId w:val="34"/>
        </w:numPr>
        <w:rPr>
          <w:lang w:val="en-US"/>
        </w:rPr>
      </w:pPr>
      <w:r>
        <w:rPr>
          <w:rFonts w:hint="eastAsia"/>
          <w:lang w:val="en-US"/>
        </w:rPr>
        <w:t xml:space="preserve">The other side of rectangular VR, </w:t>
      </w:r>
      <m:oMath>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VR</m:t>
            </m:r>
          </m:sub>
        </m:sSub>
      </m:oMath>
      <w:r>
        <w:rPr>
          <w:rFonts w:hint="eastAsia"/>
          <w:lang w:val="en-US"/>
        </w:rPr>
        <w:t>, is determined as</w:t>
      </w:r>
    </w:p>
    <w:p w14:paraId="6A2C7486" w14:textId="77777777" w:rsidR="00DF0A95" w:rsidRDefault="00D868F0">
      <w:pPr>
        <w:pStyle w:val="aff3"/>
        <w:ind w:left="0"/>
        <w:rPr>
          <w:lang w:val="en-US"/>
        </w:rPr>
      </w:pPr>
      <m:oMathPara>
        <m:oMath>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VR</m:t>
              </m:r>
            </m:sub>
          </m:sSub>
          <m:r>
            <m:rPr>
              <m:sty m:val="p"/>
            </m:rPr>
            <w:rPr>
              <w:rFonts w:ascii="Cambria Math" w:hAnsi="Cambria Math"/>
              <w:lang w:val="en-US"/>
            </w:rPr>
            <m:t>=max</m:t>
          </m:r>
          <m:d>
            <m:dPr>
              <m:ctrlPr>
                <w:rPr>
                  <w:rFonts w:ascii="Cambria Math" w:hAnsi="Cambria Math"/>
                  <w:lang w:val="en-US"/>
                </w:rPr>
              </m:ctrlPr>
            </m:dPr>
            <m:e>
              <m:r>
                <m:rPr>
                  <m:sty m:val="p"/>
                </m:rPr>
                <w:rPr>
                  <w:rFonts w:ascii="Cambria Math" w:hAnsi="Cambria Math"/>
                  <w:lang w:val="en-US"/>
                </w:rPr>
                <m:t>1,floor</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array</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VR</m:t>
                      </m:r>
                    </m:sub>
                  </m:sSub>
                </m:e>
              </m:d>
            </m:e>
          </m:d>
          <m:r>
            <m:rPr>
              <m:sty m:val="p"/>
            </m:rPr>
            <w:rPr>
              <w:rFonts w:ascii="Cambria Math" w:hAnsi="Cambria Math" w:hint="eastAsia"/>
              <w:lang w:val="en-US"/>
            </w:rPr>
            <m:t>.</m:t>
          </m:r>
        </m:oMath>
      </m:oMathPara>
    </w:p>
    <w:p w14:paraId="724837C8" w14:textId="77777777" w:rsidR="00DF0A95" w:rsidRDefault="00666D10" w:rsidP="00EB3C1E">
      <w:pPr>
        <w:pStyle w:val="aff3"/>
        <w:numPr>
          <w:ilvl w:val="1"/>
          <w:numId w:val="34"/>
        </w:numPr>
        <w:rPr>
          <w:lang w:val="en-US"/>
        </w:rPr>
      </w:pPr>
      <w:r>
        <w:rPr>
          <w:rFonts w:hint="eastAsia"/>
          <w:lang w:val="en-US"/>
        </w:rPr>
        <w:t>The four corner of the antenna array is randomly selected as the reference corner of the rectangular VR.</w:t>
      </w:r>
    </w:p>
    <w:bookmarkEnd w:id="10"/>
    <w:p w14:paraId="5790EA7E" w14:textId="0A8F50C5" w:rsidR="00DF0A95" w:rsidRDefault="0020561B">
      <w:pPr>
        <w:jc w:val="center"/>
      </w:pPr>
      <w:r>
        <w:rPr>
          <w:noProof/>
        </w:rPr>
        <w:drawing>
          <wp:inline distT="0" distB="0" distL="0" distR="0" wp14:anchorId="435E2068" wp14:editId="0E811F02">
            <wp:extent cx="2616200" cy="1435100"/>
            <wp:effectExtent l="0" t="0" r="0" b="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16200" cy="1435100"/>
                    </a:xfrm>
                    <a:prstGeom prst="rect">
                      <a:avLst/>
                    </a:prstGeom>
                    <a:noFill/>
                    <a:ln>
                      <a:noFill/>
                    </a:ln>
                  </pic:spPr>
                </pic:pic>
              </a:graphicData>
            </a:graphic>
          </wp:inline>
        </w:drawing>
      </w:r>
    </w:p>
    <w:p w14:paraId="6CF35588" w14:textId="77777777" w:rsidR="00DF0A95" w:rsidRDefault="00666D10">
      <w:pPr>
        <w:pStyle w:val="a8"/>
        <w:jc w:val="center"/>
        <w:rPr>
          <w:rFonts w:eastAsia="MS Mincho"/>
        </w:rPr>
      </w:pPr>
      <w:bookmarkStart w:id="12" w:name="_Ref181866679"/>
      <w:r>
        <w:t xml:space="preserve">Figure </w:t>
      </w:r>
      <w:fldSimple w:instr=" SEQ Figure \* ARABIC ">
        <w:r>
          <w:t>1</w:t>
        </w:r>
      </w:fldSimple>
      <w:bookmarkEnd w:id="12"/>
      <w:r>
        <w:t>: An example of the determination of visible antenna elements</w:t>
      </w:r>
    </w:p>
    <w:p w14:paraId="4E252250" w14:textId="77777777" w:rsidR="00DF0A95" w:rsidRDefault="00666D10" w:rsidP="00EB3C1E">
      <w:pPr>
        <w:pStyle w:val="aff3"/>
        <w:numPr>
          <w:ilvl w:val="0"/>
          <w:numId w:val="34"/>
        </w:numPr>
        <w:rPr>
          <w:lang w:val="en-US"/>
        </w:rPr>
      </w:pPr>
      <w:r>
        <w:rPr>
          <w:rFonts w:hint="eastAsia"/>
          <w:lang w:val="en-US"/>
        </w:rPr>
        <w:t xml:space="preserve">[BUPT, CMCC, X-NET]: For the modelling of spatial non-stationarity at BS side with the antenna dimension of </w:t>
      </w:r>
      <m:oMath>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array</m:t>
            </m:r>
          </m:sub>
        </m:sSub>
      </m:oMath>
      <w:r>
        <w:rPr>
          <w:rFonts w:hint="eastAsia"/>
          <w:lang w:val="en-US"/>
        </w:rPr>
        <w:t>, if stochastic-based approach is adopted, for step 2,</w:t>
      </w:r>
    </w:p>
    <w:p w14:paraId="28123311" w14:textId="77777777" w:rsidR="00DF0A95" w:rsidRDefault="00666D10" w:rsidP="00EB3C1E">
      <w:pPr>
        <w:pStyle w:val="aff3"/>
        <w:numPr>
          <w:ilvl w:val="1"/>
          <w:numId w:val="34"/>
        </w:numPr>
        <w:rPr>
          <w:lang w:val="en-US"/>
        </w:rPr>
      </w:pPr>
      <w:r>
        <w:rPr>
          <w:rFonts w:hint="eastAsia"/>
          <w:lang w:val="en-US"/>
        </w:rPr>
        <w:t xml:space="preserve">The visible antenna elements are determined by a random rectangular VR based on visibility probability </w:t>
      </w:r>
      <m:oMath>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oMath>
      <w:r>
        <w:rPr>
          <w:rFonts w:hint="eastAsia"/>
          <w:lang w:val="en-US"/>
        </w:rPr>
        <w:t xml:space="preserve">, where </w:t>
      </w:r>
      <m:oMath>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oMath>
      <w:r>
        <w:rPr>
          <w:rFonts w:hint="eastAsia"/>
          <w:lang w:val="en-US"/>
        </w:rPr>
        <w:t xml:space="preserve"> is calculated by</w:t>
      </w:r>
    </w:p>
    <w:p w14:paraId="75B1D85E" w14:textId="77777777" w:rsidR="00DF0A95" w:rsidRDefault="00D868F0">
      <w:pPr>
        <w:pStyle w:val="aff3"/>
        <w:ind w:left="0"/>
        <w:rPr>
          <w:lang w:val="en-US"/>
        </w:rPr>
      </w:pPr>
      <m:oMathPara>
        <m:oMath>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r>
            <m:rPr>
              <m:sty m:val="p"/>
            </m:rPr>
            <w:rPr>
              <w:rFonts w:ascii="Cambria Math" w:hAnsi="Cambria Math"/>
              <w:lang w:val="en-US"/>
            </w:rPr>
            <m:t>=Α∙</m:t>
          </m:r>
          <m:sSup>
            <m:sSupPr>
              <m:ctrlPr>
                <w:rPr>
                  <w:rFonts w:ascii="Cambria Math" w:hAnsi="Cambria Math"/>
                  <w:lang w:val="en-US"/>
                </w:rPr>
              </m:ctrlPr>
            </m:sSupPr>
            <m:e>
              <m:r>
                <m:rPr>
                  <m:sty m:val="p"/>
                </m:rPr>
                <w:rPr>
                  <w:rFonts w:ascii="Cambria Math" w:hAnsi="Cambria Math"/>
                  <w:lang w:val="en-US"/>
                </w:rPr>
                <m:t>e</m:t>
              </m:r>
            </m:e>
            <m:sup>
              <m:r>
                <m:rPr>
                  <m:sty m:val="p"/>
                </m:rPr>
                <w:rPr>
                  <w:rFonts w:ascii="Cambria Math" w:hAnsi="Cambria Math" w:hint="eastAsia"/>
                  <w:lang w:val="en-US"/>
                </w:rPr>
                <m:t>-</m:t>
              </m:r>
              <m:f>
                <m:fPr>
                  <m:ctrlPr>
                    <w:rPr>
                      <w:rFonts w:ascii="Cambria Math" w:hAnsi="Cambria Math"/>
                      <w:lang w:val="en-US"/>
                    </w:rPr>
                  </m:ctrlPr>
                </m:fPr>
                <m:num>
                  <m:r>
                    <m:rPr>
                      <m:sty m:val="p"/>
                    </m:rPr>
                    <w:rPr>
                      <w:rFonts w:ascii="Cambria Math" w:hAnsi="Cambria Math"/>
                      <w:lang w:val="en-US"/>
                    </w:rPr>
                    <m:t>max</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n</m:t>
                          </m:r>
                        </m:sub>
                      </m:sSub>
                    </m:e>
                  </m:d>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n</m:t>
                      </m:r>
                    </m:sub>
                  </m:sSub>
                </m:num>
                <m:den>
                  <m:r>
                    <m:rPr>
                      <m:sty m:val="p"/>
                    </m:rPr>
                    <w:rPr>
                      <w:rFonts w:ascii="Cambria Math" w:hAnsi="Cambria Math"/>
                      <w:lang w:val="en-US"/>
                    </w:rPr>
                    <m:t>λ</m:t>
                  </m:r>
                </m:den>
              </m:f>
            </m:sup>
          </m:sSup>
          <m:r>
            <m:rPr>
              <m:sty m:val="p"/>
            </m:rPr>
            <w:rPr>
              <w:rFonts w:ascii="Cambria Math" w:hAnsi="Cambria Math"/>
              <w:lang w:val="en-US"/>
            </w:rPr>
            <m:t>+Β+δ</m:t>
          </m:r>
        </m:oMath>
      </m:oMathPara>
    </w:p>
    <w:p w14:paraId="2B4CE7CC" w14:textId="77777777" w:rsidR="00DF0A95" w:rsidRDefault="00666D10" w:rsidP="00EB3C1E">
      <w:pPr>
        <w:pStyle w:val="aff3"/>
        <w:numPr>
          <w:ilvl w:val="1"/>
          <w:numId w:val="34"/>
        </w:numPr>
        <w:rPr>
          <w:lang w:val="en-US"/>
        </w:rPr>
      </w:pPr>
      <w:r>
        <w:rPr>
          <w:rFonts w:hint="eastAsia"/>
          <w:lang w:val="en-US"/>
        </w:rPr>
        <w:t xml:space="preserve">The length of rectangular VR, </w:t>
      </w:r>
      <m:oMath>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VR</m:t>
            </m:r>
          </m:sub>
        </m:sSub>
      </m:oMath>
      <w:r>
        <w:rPr>
          <w:rFonts w:hint="eastAsia"/>
          <w:lang w:val="en-US"/>
        </w:rPr>
        <w:t xml:space="preserve">, is uniformly generated from </w:t>
      </w:r>
      <m:oMath>
        <m:d>
          <m:dPr>
            <m:begChr m:val="["/>
            <m:endChr m:val="]"/>
            <m:ctrlPr>
              <w:rPr>
                <w:rFonts w:ascii="Cambria Math" w:hAnsi="Cambria Math"/>
                <w:lang w:val="en-US"/>
              </w:rPr>
            </m:ctrlPr>
          </m:d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e>
            </m:d>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r>
              <m:rPr>
                <m:sty m:val="p"/>
              </m:rPr>
              <w:rPr>
                <w:rFonts w:ascii="Cambria Math" w:hAnsi="Cambria Math" w:hint="eastAsia"/>
                <w:lang w:val="en-US"/>
              </w:rPr>
              <m:t xml:space="preserve"> </m:t>
            </m:r>
          </m:e>
        </m:d>
      </m:oMath>
      <w:r>
        <w:rPr>
          <w:rFonts w:hint="eastAsia"/>
          <w:lang w:val="en-US"/>
        </w:rPr>
        <w:t xml:space="preserve"> with minimum value of 1,</w:t>
      </w:r>
    </w:p>
    <w:p w14:paraId="358938ED" w14:textId="77777777" w:rsidR="00DF0A95" w:rsidRDefault="00666D10" w:rsidP="00EB3C1E">
      <w:pPr>
        <w:pStyle w:val="aff3"/>
        <w:numPr>
          <w:ilvl w:val="1"/>
          <w:numId w:val="34"/>
        </w:numPr>
        <w:rPr>
          <w:lang w:val="en-US"/>
        </w:rPr>
      </w:pPr>
      <w:r>
        <w:rPr>
          <w:rFonts w:hint="eastAsia"/>
          <w:lang w:val="en-US"/>
        </w:rPr>
        <w:lastRenderedPageBreak/>
        <w:t xml:space="preserve">The corresponding width, </w:t>
      </w:r>
      <m:oMath>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VR</m:t>
            </m:r>
          </m:sub>
        </m:sSub>
      </m:oMath>
      <w:r>
        <w:rPr>
          <w:rFonts w:hint="eastAsia"/>
          <w:lang w:val="en-US"/>
        </w:rPr>
        <w:t xml:space="preserve">, is determined as </w:t>
      </w:r>
      <m:oMath>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VR</m:t>
            </m:r>
          </m:sub>
        </m:sSub>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array</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VR</m:t>
                </m:r>
              </m:sub>
            </m:sSub>
          </m:e>
        </m:d>
      </m:oMath>
      <w:r>
        <w:rPr>
          <w:rFonts w:hint="eastAsia"/>
          <w:lang w:val="en-US"/>
        </w:rPr>
        <w:t xml:space="preserve"> with minimum value of 1.</w:t>
      </w:r>
    </w:p>
    <w:p w14:paraId="6F38C3CE" w14:textId="77777777" w:rsidR="00DF0A95" w:rsidRDefault="00666D10" w:rsidP="00EB3C1E">
      <w:pPr>
        <w:pStyle w:val="aff3"/>
        <w:numPr>
          <w:ilvl w:val="0"/>
          <w:numId w:val="34"/>
        </w:numPr>
        <w:rPr>
          <w:lang w:val="en-US"/>
        </w:rPr>
      </w:pPr>
      <w:r>
        <w:rPr>
          <w:rFonts w:hint="eastAsia"/>
          <w:lang w:val="en-US"/>
        </w:rPr>
        <w:t>[Huawei]:For the modelling of spatial non-stationarity, support to generate the visibility region as a rectangle sharing a corner with the antenna array with dimension</w:t>
      </w:r>
      <m:oMath>
        <m:r>
          <m:rPr>
            <m:sty m:val="p"/>
          </m:rPr>
          <w:rPr>
            <w:rFonts w:ascii="Cambria Math" w:hAnsi="Cambria Math" w:hint="eastAsia"/>
            <w:lang w:val="en-US"/>
          </w:rPr>
          <m:t xml:space="preserve"> a</m:t>
        </m:r>
        <m:r>
          <m:rPr>
            <m:sty m:val="p"/>
          </m:rPr>
          <w:rPr>
            <w:rFonts w:ascii="Cambria Math" w:hAnsi="Cambria Math" w:hint="eastAsia"/>
            <w:lang w:val="en-US"/>
          </w:rPr>
          <m:t>*</m:t>
        </m:r>
        <m:r>
          <m:rPr>
            <m:sty m:val="p"/>
          </m:rPr>
          <w:rPr>
            <w:rFonts w:ascii="Cambria Math" w:hAnsi="Cambria Math" w:hint="eastAsia"/>
            <w:lang w:val="en-US"/>
          </w:rPr>
          <m:t>b</m:t>
        </m:r>
      </m:oMath>
      <w:r>
        <w:rPr>
          <w:rFonts w:hint="eastAsia"/>
          <w:lang w:val="en-US"/>
        </w:rPr>
        <w:t>, where</w:t>
      </w:r>
      <m:oMath>
        <m:r>
          <m:rPr>
            <m:sty m:val="p"/>
          </m:rPr>
          <w:rPr>
            <w:rFonts w:ascii="Cambria Math" w:hAnsi="Cambria Math" w:hint="eastAsia"/>
            <w:lang w:val="en-US"/>
          </w:rPr>
          <m:t xml:space="preserve"> a~U(</m:t>
        </m:r>
        <m:sSub>
          <m:sSubPr>
            <m:ctrlPr>
              <w:rPr>
                <w:rFonts w:ascii="Cambria Math" w:hAnsi="Cambria Math"/>
                <w:lang w:val="en-US"/>
              </w:rPr>
            </m:ctrlPr>
          </m:sSubPr>
          <m:e>
            <m:r>
              <m:rPr>
                <m:sty m:val="p"/>
              </m:rPr>
              <w:rPr>
                <w:rFonts w:ascii="Cambria Math" w:hAnsi="Cambria Math" w:hint="eastAsia"/>
                <w:lang w:val="en-US"/>
              </w:rPr>
              <m:t>V</m:t>
            </m:r>
          </m:e>
          <m:sub>
            <m:r>
              <m:rPr>
                <m:sty m:val="p"/>
              </m:rPr>
              <w:rPr>
                <w:rFonts w:ascii="Cambria Math" w:hAnsi="Cambria Math" w:hint="eastAsia"/>
                <w:lang w:val="en-US"/>
              </w:rPr>
              <m:t>n</m:t>
            </m:r>
          </m:sub>
        </m:sSub>
        <m:r>
          <m:rPr>
            <m:sty m:val="p"/>
          </m:rPr>
          <w:rPr>
            <w:rFonts w:ascii="Cambria Math" w:hAnsi="Cambria Math" w:hint="eastAsia"/>
            <w:lang w:val="en-US"/>
          </w:rPr>
          <m:t>*</m:t>
        </m:r>
        <m:r>
          <m:rPr>
            <m:sty m:val="p"/>
          </m:rPr>
          <w:rPr>
            <w:rFonts w:ascii="Cambria Math" w:hAnsi="Cambria Math" w:hint="eastAsia"/>
            <w:lang w:val="en-US"/>
          </w:rPr>
          <m:t>W,W)</m:t>
        </m:r>
      </m:oMath>
      <w:r>
        <w:rPr>
          <w:rFonts w:hint="eastAsia"/>
          <w:lang w:val="en-US"/>
        </w:rPr>
        <w:t xml:space="preserve">, </w:t>
      </w:r>
      <m:oMath>
        <m:r>
          <m:rPr>
            <m:sty m:val="p"/>
          </m:rPr>
          <w:rPr>
            <w:rFonts w:ascii="Cambria Math" w:hAnsi="Cambria Math" w:hint="eastAsia"/>
            <w:lang w:val="en-US"/>
          </w:rPr>
          <m:t>b=</m:t>
        </m:r>
        <m:sSub>
          <m:sSubPr>
            <m:ctrlPr>
              <w:rPr>
                <w:rFonts w:ascii="Cambria Math" w:hAnsi="Cambria Math"/>
                <w:lang w:val="en-US"/>
              </w:rPr>
            </m:ctrlPr>
          </m:sSubPr>
          <m:e>
            <m:r>
              <m:rPr>
                <m:sty m:val="p"/>
              </m:rPr>
              <w:rPr>
                <w:rFonts w:ascii="Cambria Math" w:hAnsi="Cambria Math" w:hint="eastAsia"/>
                <w:lang w:val="en-US"/>
              </w:rPr>
              <m:t>V</m:t>
            </m:r>
          </m:e>
          <m:sub>
            <m:r>
              <m:rPr>
                <m:sty m:val="p"/>
              </m:rPr>
              <w:rPr>
                <w:rFonts w:ascii="Cambria Math" w:hAnsi="Cambria Math" w:hint="eastAsia"/>
                <w:lang w:val="en-US"/>
              </w:rPr>
              <m:t>n</m:t>
            </m:r>
          </m:sub>
        </m:sSub>
        <m:r>
          <m:rPr>
            <m:sty m:val="p"/>
          </m:rPr>
          <w:rPr>
            <w:rFonts w:ascii="Cambria Math" w:hAnsi="Cambria Math" w:hint="eastAsia"/>
            <w:lang w:val="en-US"/>
          </w:rPr>
          <m:t>*</m:t>
        </m:r>
        <m:r>
          <m:rPr>
            <m:sty m:val="p"/>
          </m:rPr>
          <w:rPr>
            <w:rFonts w:ascii="Cambria Math" w:hAnsi="Cambria Math" w:hint="eastAsia"/>
            <w:lang w:val="en-US"/>
          </w:rPr>
          <m:t>H</m:t>
        </m:r>
        <m:r>
          <m:rPr>
            <m:sty m:val="p"/>
          </m:rPr>
          <w:rPr>
            <w:rFonts w:ascii="Cambria Math" w:hAnsi="Cambria Math" w:hint="eastAsia"/>
            <w:lang w:val="en-US"/>
          </w:rPr>
          <m:t>*</m:t>
        </m:r>
        <m:r>
          <m:rPr>
            <m:sty m:val="p"/>
          </m:rPr>
          <w:rPr>
            <w:rFonts w:ascii="Cambria Math" w:hAnsi="Cambria Math" w:hint="eastAsia"/>
            <w:lang w:val="en-US"/>
          </w:rPr>
          <m:t>W/a</m:t>
        </m:r>
      </m:oMath>
      <w:r>
        <w:rPr>
          <w:rFonts w:hint="eastAsia"/>
          <w:lang w:val="en-US"/>
        </w:rPr>
        <w:t xml:space="preserve">, </w:t>
      </w:r>
      <m:oMath>
        <m:r>
          <m:rPr>
            <m:sty m:val="p"/>
          </m:rPr>
          <w:rPr>
            <w:rFonts w:ascii="Cambria Math" w:hAnsi="Cambria Math" w:hint="eastAsia"/>
            <w:lang w:val="en-US"/>
          </w:rPr>
          <m:t>H</m:t>
        </m:r>
      </m:oMath>
      <w:r>
        <w:rPr>
          <w:rFonts w:hint="eastAsia"/>
          <w:lang w:val="en-US"/>
        </w:rPr>
        <w:t xml:space="preserve"> is the antenna array height in vertical dimension and </w:t>
      </w:r>
      <m:oMath>
        <m:r>
          <m:rPr>
            <m:sty m:val="p"/>
          </m:rPr>
          <w:rPr>
            <w:rFonts w:ascii="Cambria Math" w:hAnsi="Cambria Math" w:hint="eastAsia"/>
            <w:lang w:val="en-US"/>
          </w:rPr>
          <m:t>W</m:t>
        </m:r>
      </m:oMath>
      <w:r>
        <w:rPr>
          <w:rFonts w:hint="eastAsia"/>
          <w:lang w:val="en-US"/>
        </w:rPr>
        <w:t xml:space="preserve"> is the antenna array width in horizontal dimension.</w:t>
      </w:r>
    </w:p>
    <w:p w14:paraId="3DCA8AD5" w14:textId="77777777" w:rsidR="00DF0A95" w:rsidRDefault="00666D10" w:rsidP="00EB3C1E">
      <w:pPr>
        <w:pStyle w:val="aff3"/>
        <w:numPr>
          <w:ilvl w:val="0"/>
          <w:numId w:val="34"/>
        </w:numPr>
        <w:rPr>
          <w:lang w:val="en-US"/>
        </w:rPr>
      </w:pPr>
      <w:r>
        <w:rPr>
          <w:rFonts w:hint="eastAsia"/>
          <w:lang w:val="en-US"/>
        </w:rPr>
        <w:t xml:space="preserve">[Apple]: For the modelling of spatial non-stationarity with unified VP and VR, in Step 2, the VR is determined based on the distance </w:t>
      </w:r>
      <m:oMath>
        <m:sSub>
          <m:sSubPr>
            <m:ctrlPr>
              <w:rPr>
                <w:rFonts w:ascii="Cambria Math" w:hAnsi="Cambria Math"/>
                <w:lang w:val="en-US"/>
              </w:rPr>
            </m:ctrlPr>
          </m:sSubPr>
          <m:e>
            <m:r>
              <m:rPr>
                <m:sty m:val="p"/>
              </m:rPr>
              <w:rPr>
                <w:rFonts w:ascii="Cambria Math" w:hAnsi="Cambria Math" w:hint="eastAsia"/>
                <w:lang w:val="en-US"/>
              </w:rPr>
              <m:t>d</m:t>
            </m:r>
          </m:e>
          <m:sub>
            <m:r>
              <m:rPr>
                <m:sty m:val="p"/>
              </m:rPr>
              <w:rPr>
                <w:rFonts w:ascii="Cambria Math" w:hAnsi="Cambria Math" w:hint="eastAsia"/>
                <w:lang w:val="en-US"/>
              </w:rPr>
              <m:t>1</m:t>
            </m:r>
          </m:sub>
        </m:sSub>
      </m:oMath>
      <w:r>
        <w:rPr>
          <w:rFonts w:hint="eastAsia"/>
          <w:lang w:val="en-US"/>
        </w:rPr>
        <w:t xml:space="preserve"> between TRP and the first bounce cluster. </w:t>
      </w:r>
    </w:p>
    <w:p w14:paraId="712D38F6" w14:textId="77777777" w:rsidR="00DF0A95" w:rsidRDefault="00666D10" w:rsidP="00EB3C1E">
      <w:pPr>
        <w:pStyle w:val="aff3"/>
        <w:numPr>
          <w:ilvl w:val="1"/>
          <w:numId w:val="34"/>
        </w:numPr>
        <w:rPr>
          <w:lang w:val="en-US"/>
        </w:rPr>
      </w:pPr>
      <w:r>
        <w:rPr>
          <w:rFonts w:hint="eastAsia"/>
          <w:lang w:val="en-US"/>
        </w:rPr>
        <w:t>The larger the distance, the larger the visible region.</w:t>
      </w:r>
    </w:p>
    <w:p w14:paraId="6EEF3305" w14:textId="77777777" w:rsidR="00DF0A95" w:rsidRDefault="00666D10" w:rsidP="00EB3C1E">
      <w:pPr>
        <w:pStyle w:val="aff3"/>
        <w:numPr>
          <w:ilvl w:val="0"/>
          <w:numId w:val="34"/>
        </w:numPr>
        <w:rPr>
          <w:lang w:val="en-US"/>
        </w:rPr>
      </w:pPr>
      <w:r>
        <w:rPr>
          <w:rFonts w:hint="eastAsia"/>
          <w:lang w:val="en-US"/>
        </w:rPr>
        <w:t>[Qualcomm]: For the modelling of spatial non-stationarity, if the unified visible probability and visibility region, is adopted, for the Step 2 (generate the visibility region) consider the following guidelines:</w:t>
      </w:r>
    </w:p>
    <w:p w14:paraId="6985382E" w14:textId="77777777" w:rsidR="00DF0A95" w:rsidRDefault="00666D10" w:rsidP="00EB3C1E">
      <w:pPr>
        <w:pStyle w:val="aff3"/>
        <w:numPr>
          <w:ilvl w:val="1"/>
          <w:numId w:val="34"/>
        </w:numPr>
        <w:rPr>
          <w:lang w:val="en-US"/>
        </w:rPr>
      </w:pPr>
      <w:r>
        <w:rPr>
          <w:rFonts w:hint="eastAsia"/>
          <w:lang w:val="en-US"/>
        </w:rPr>
        <w:t>Visibility regions are assumed to be rectangular in shape with same orientation as the antenna array. The size of visibility regions is not dependent on exact cluster location but can be dependent on cluster power. The placement/location of the visibility region on the panel is determined in a stochastic manner.</w:t>
      </w:r>
    </w:p>
    <w:p w14:paraId="36C9362C" w14:textId="77777777" w:rsidR="00DF0A95" w:rsidRDefault="00666D10" w:rsidP="00EB3C1E">
      <w:pPr>
        <w:pStyle w:val="aff3"/>
        <w:numPr>
          <w:ilvl w:val="0"/>
          <w:numId w:val="34"/>
        </w:numPr>
        <w:rPr>
          <w:lang w:val="en-US"/>
        </w:rPr>
      </w:pPr>
      <w:r>
        <w:rPr>
          <w:rFonts w:hint="eastAsia"/>
          <w:lang w:val="en-US"/>
        </w:rPr>
        <w:t>[ZTE]: The ratio of visible elements to the total number of antenna elements can be used as a parameter to measure the size of the visible region. For LOS rays, generate the ratio of visible elements based on the probability function:</w:t>
      </w:r>
      <m:oMath>
        <m:r>
          <m:rPr>
            <m:sty m:val="p"/>
          </m:rPr>
          <w:rPr>
            <w:rFonts w:ascii="Cambria Math" w:hAnsi="Cambria Math" w:hint="eastAsia"/>
            <w:lang w:val="en-US"/>
          </w:rPr>
          <m:t>P</m:t>
        </m:r>
        <m:d>
          <m:dPr>
            <m:ctrlPr>
              <w:rPr>
                <w:rFonts w:ascii="Cambria Math" w:hAnsi="Cambria Math"/>
                <w:lang w:val="en-US"/>
              </w:rPr>
            </m:ctrlPr>
          </m:dPr>
          <m:e>
            <m:r>
              <m:rPr>
                <m:sty m:val="p"/>
              </m:rPr>
              <w:rPr>
                <w:rFonts w:ascii="Cambria Math" w:hAnsi="Cambria Math" w:hint="eastAsia"/>
                <w:lang w:val="en-US"/>
              </w:rPr>
              <m:t>x</m:t>
            </m:r>
          </m:e>
        </m:d>
        <m:r>
          <m:rPr>
            <m:sty m:val="p"/>
          </m:rPr>
          <w:rPr>
            <w:rFonts w:ascii="Cambria Math" w:hAnsi="Cambria Math" w:hint="eastAsia"/>
            <w:lang w:val="en-US"/>
          </w:rPr>
          <m:t>=0.0766</m:t>
        </m:r>
        <m:sSup>
          <m:sSupPr>
            <m:ctrlPr>
              <w:rPr>
                <w:rFonts w:ascii="Cambria Math" w:hAnsi="Cambria Math"/>
                <w:lang w:val="en-US"/>
              </w:rPr>
            </m:ctrlPr>
          </m:sSupPr>
          <m:e>
            <m:r>
              <m:rPr>
                <m:sty m:val="p"/>
              </m:rPr>
              <w:rPr>
                <w:rFonts w:ascii="Cambria Math" w:hAnsi="Cambria Math" w:hint="eastAsia"/>
                <w:lang w:val="en-US"/>
              </w:rPr>
              <m:t>x</m:t>
            </m:r>
          </m:e>
          <m:sup>
            <m:r>
              <m:rPr>
                <m:sty m:val="p"/>
              </m:rPr>
              <w:rPr>
                <w:rFonts w:ascii="Cambria Math" w:hAnsi="Cambria Math" w:hint="eastAsia"/>
                <w:lang w:val="en-US"/>
              </w:rPr>
              <m:t>2</m:t>
            </m:r>
          </m:sup>
        </m:sSup>
        <m:r>
          <m:rPr>
            <m:sty m:val="p"/>
          </m:rPr>
          <w:rPr>
            <w:rFonts w:ascii="Cambria Math" w:hAnsi="Cambria Math" w:hint="eastAsia"/>
            <w:lang w:val="en-US"/>
          </w:rPr>
          <m:t>+0.0143x+0.0669</m:t>
        </m:r>
      </m:oMath>
      <w:r>
        <w:rPr>
          <w:rFonts w:hint="eastAsia"/>
          <w:lang w:val="en-US"/>
        </w:rPr>
        <w:t>; For NLOS clusters, generate the ratio of visible elements based on uniform distribution;</w:t>
      </w:r>
    </w:p>
    <w:p w14:paraId="20B0B9C9" w14:textId="77777777" w:rsidR="00DF0A95" w:rsidRDefault="00666D10" w:rsidP="00EB3C1E">
      <w:pPr>
        <w:pStyle w:val="aff3"/>
        <w:numPr>
          <w:ilvl w:val="0"/>
          <w:numId w:val="34"/>
        </w:numPr>
        <w:rPr>
          <w:lang w:val="en-US"/>
        </w:rPr>
      </w:pPr>
      <w:r>
        <w:rPr>
          <w:rFonts w:hint="eastAsia"/>
          <w:lang w:val="en-US"/>
        </w:rPr>
        <w:t>[OPPO]: For the modelling of spatial non-stationarity, if stochastic based approach is adopted, VR size is derived based on distance between antenna array of BS and cluster/UE.</w:t>
      </w:r>
    </w:p>
    <w:p w14:paraId="36D42039" w14:textId="77777777" w:rsidR="00DF0A95" w:rsidRDefault="00666D10" w:rsidP="00EB3C1E">
      <w:pPr>
        <w:pStyle w:val="aff3"/>
        <w:numPr>
          <w:ilvl w:val="0"/>
          <w:numId w:val="34"/>
        </w:numPr>
        <w:rPr>
          <w:lang w:val="en-US"/>
        </w:rPr>
      </w:pPr>
      <w:r>
        <w:rPr>
          <w:rFonts w:hint="eastAsia"/>
          <w:lang w:val="en-US"/>
        </w:rPr>
        <w:t xml:space="preserve">[CATT]: </w:t>
      </w:r>
      <w:r>
        <w:rPr>
          <w:rFonts w:hint="eastAsia"/>
          <w:color w:val="000000" w:themeColor="text1"/>
        </w:rPr>
        <w:t xml:space="preserve">The region </w:t>
      </w:r>
      <w:r>
        <w:rPr>
          <w:color w:val="000000" w:themeColor="text1"/>
        </w:rPr>
        <w:t xml:space="preserve">of visible antennas </w:t>
      </w:r>
      <w:r>
        <w:rPr>
          <w:rFonts w:eastAsia="宋体" w:hint="eastAsia"/>
          <w:color w:val="000000" w:themeColor="text1"/>
        </w:rPr>
        <w:t xml:space="preserve">in the antenna array can be generated from </w:t>
      </w:r>
      <w:r>
        <w:rPr>
          <w:rFonts w:eastAsia="宋体"/>
          <w:color w:val="000000" w:themeColor="text1"/>
        </w:rPr>
        <w:t>the intersection portion of</w:t>
      </w:r>
      <w:r>
        <w:rPr>
          <w:rFonts w:eastAsia="宋体" w:hint="eastAsia"/>
          <w:color w:val="000000" w:themeColor="text1"/>
        </w:rPr>
        <w:t xml:space="preserve"> </w:t>
      </w:r>
      <w:r>
        <w:rPr>
          <w:rFonts w:eastAsia="宋体"/>
          <w:color w:val="000000" w:themeColor="text1"/>
        </w:rPr>
        <w:t xml:space="preserve">a </w:t>
      </w:r>
      <w:r>
        <w:rPr>
          <w:rFonts w:eastAsia="宋体" w:hint="eastAsia"/>
          <w:color w:val="000000" w:themeColor="text1"/>
        </w:rPr>
        <w:t xml:space="preserve">cluster specific </w:t>
      </w:r>
      <w:r>
        <w:t>spherical area</w:t>
      </w:r>
      <w:r>
        <w:rPr>
          <w:rFonts w:eastAsia="宋体"/>
          <w:color w:val="000000" w:themeColor="text1"/>
        </w:rPr>
        <w:t xml:space="preserve"> and the antenna array plane</w:t>
      </w:r>
      <w:r>
        <w:rPr>
          <w:rFonts w:eastAsia="宋体" w:hint="eastAsia"/>
          <w:color w:val="000000" w:themeColor="text1"/>
        </w:rPr>
        <w:t xml:space="preserve">. The cluster specific </w:t>
      </w:r>
      <w:r>
        <w:t>spherical area</w:t>
      </w:r>
      <w:r>
        <w:rPr>
          <w:rFonts w:eastAsia="宋体" w:hint="eastAsia"/>
          <w:color w:val="000000" w:themeColor="text1"/>
        </w:rPr>
        <w:t xml:space="preserve"> is associated with </w:t>
      </w:r>
      <w:r>
        <w:rPr>
          <w:rFonts w:hint="eastAsia"/>
          <w:color w:val="000000" w:themeColor="text1"/>
        </w:rPr>
        <w:t xml:space="preserve">the maximum distance </w:t>
      </w:r>
      <m:oMath>
        <m:sSubSup>
          <m:sSubSupPr>
            <m:ctrlPr>
              <w:rPr>
                <w:rFonts w:ascii="Cambria Math" w:hAnsi="Cambria Math"/>
                <w:i/>
                <w:iCs/>
                <w:color w:val="000000" w:themeColor="text1"/>
              </w:rPr>
            </m:ctrlPr>
          </m:sSubSupPr>
          <m:e>
            <m:r>
              <w:rPr>
                <w:rFonts w:ascii="Cambria Math" w:hAnsi="Cambria Math"/>
                <w:color w:val="000000" w:themeColor="text1"/>
              </w:rPr>
              <m:t>d</m:t>
            </m:r>
          </m:e>
          <m:sub>
            <m:r>
              <w:rPr>
                <w:rFonts w:ascii="Cambria Math" w:hAnsi="Cambria Math"/>
                <w:color w:val="000000" w:themeColor="text1"/>
              </w:rPr>
              <m:t>n</m:t>
            </m:r>
          </m:sub>
          <m:sup>
            <m:r>
              <m:rPr>
                <m:sty m:val="p"/>
              </m:rPr>
              <w:rPr>
                <w:rFonts w:ascii="Cambria Math" w:hAnsi="Cambria Math"/>
                <w:color w:val="000000" w:themeColor="text1"/>
              </w:rPr>
              <m:t>max</m:t>
            </m:r>
          </m:sup>
        </m:sSubSup>
      </m:oMath>
      <w:r>
        <w:rPr>
          <w:rFonts w:hint="eastAsia"/>
          <w:color w:val="000000" w:themeColor="text1"/>
        </w:rPr>
        <w:t xml:space="preserve"> among the antenna elements to cluster </w:t>
      </w:r>
      <m:oMath>
        <m:r>
          <w:rPr>
            <w:rFonts w:ascii="Cambria Math" w:hAnsi="Cambria Math"/>
            <w:color w:val="000000" w:themeColor="text1"/>
          </w:rPr>
          <m:t>n</m:t>
        </m:r>
      </m:oMath>
      <w:r>
        <w:rPr>
          <w:rFonts w:hint="eastAsia"/>
          <w:color w:val="000000" w:themeColor="text1"/>
        </w:rPr>
        <w:t xml:space="preserve"> and the minimum distance </w:t>
      </w:r>
      <m:oMath>
        <m:sSubSup>
          <m:sSubSupPr>
            <m:ctrlPr>
              <w:rPr>
                <w:rFonts w:ascii="Cambria Math" w:hAnsi="Cambria Math"/>
                <w:i/>
                <w:iCs/>
                <w:color w:val="000000" w:themeColor="text1"/>
              </w:rPr>
            </m:ctrlPr>
          </m:sSubSupPr>
          <m:e>
            <m:r>
              <w:rPr>
                <w:rFonts w:ascii="Cambria Math" w:hAnsi="Cambria Math"/>
                <w:color w:val="000000" w:themeColor="text1"/>
              </w:rPr>
              <m:t>d</m:t>
            </m:r>
          </m:e>
          <m:sub>
            <m:r>
              <w:rPr>
                <w:rFonts w:ascii="Cambria Math" w:hAnsi="Cambria Math"/>
                <w:color w:val="000000" w:themeColor="text1"/>
              </w:rPr>
              <m:t>n</m:t>
            </m:r>
          </m:sub>
          <m:sup>
            <m:r>
              <m:rPr>
                <m:sty m:val="p"/>
              </m:rPr>
              <w:rPr>
                <w:rFonts w:ascii="Cambria Math" w:hAnsi="Cambria Math"/>
                <w:color w:val="000000" w:themeColor="text1"/>
              </w:rPr>
              <m:t>min</m:t>
            </m:r>
          </m:sup>
        </m:sSubSup>
      </m:oMath>
      <w:r>
        <w:rPr>
          <w:rFonts w:hint="eastAsia"/>
          <w:color w:val="000000" w:themeColor="text1"/>
        </w:rPr>
        <w:t xml:space="preserve"> from the antenna elements to cluster </w:t>
      </w:r>
      <m:oMath>
        <m:r>
          <w:rPr>
            <w:rFonts w:ascii="Cambria Math" w:hAnsi="Cambria Math"/>
            <w:color w:val="000000" w:themeColor="text1"/>
          </w:rPr>
          <m:t>n</m:t>
        </m:r>
      </m:oMath>
      <w:r>
        <w:rPr>
          <w:rFonts w:hAnsi="Cambria Math" w:hint="eastAsia"/>
          <w:color w:val="000000" w:themeColor="text1"/>
          <w:lang w:val="en-US"/>
        </w:rPr>
        <w:t xml:space="preserve">. </w:t>
      </w:r>
      <w:r>
        <w:rPr>
          <w:rFonts w:hint="eastAsia"/>
          <w:lang w:val="en-US"/>
        </w:rPr>
        <w:t xml:space="preserve">The cluster specific spherical area can be modelled as a sphere with the radius </w:t>
      </w:r>
      <m:oMath>
        <m:sSub>
          <m:sSubPr>
            <m:ctrlPr>
              <w:rPr>
                <w:rFonts w:ascii="Cambria Math" w:hAnsi="Cambria Math"/>
                <w:lang w:val="en-US"/>
              </w:rPr>
            </m:ctrlPr>
          </m:sSubPr>
          <m:e>
            <m:r>
              <m:rPr>
                <m:sty m:val="p"/>
              </m:rPr>
              <w:rPr>
                <w:rFonts w:ascii="Cambria Math" w:hAnsi="Cambria Math" w:hint="eastAsia"/>
                <w:lang w:val="en-US"/>
              </w:rPr>
              <m:t>R</m:t>
            </m:r>
          </m:e>
          <m:sub>
            <m:r>
              <m:rPr>
                <m:sty m:val="p"/>
              </m:rPr>
              <w:rPr>
                <w:rFonts w:ascii="Cambria Math" w:hAnsi="Cambria Math" w:hint="eastAsia"/>
                <w:lang w:val="en-US"/>
              </w:rPr>
              <m:t>n</m:t>
            </m:r>
          </m:sub>
        </m:sSub>
      </m:oMath>
      <w:r>
        <w:rPr>
          <w:rFonts w:hint="eastAsia"/>
          <w:lang w:val="en-US"/>
        </w:rPr>
        <w:t>, where</w:t>
      </w:r>
    </w:p>
    <w:p w14:paraId="389C8F3E" w14:textId="77777777" w:rsidR="00DF0A95" w:rsidRDefault="00D868F0">
      <w:pPr>
        <w:pStyle w:val="aff3"/>
        <w:ind w:left="1600"/>
        <w:rPr>
          <w:rFonts w:hAnsi="Cambria Math"/>
          <w:lang w:val="en-US"/>
        </w:rPr>
      </w:pPr>
      <m:oMathPara>
        <m:oMath>
          <m:sSub>
            <m:sSubPr>
              <m:ctrlPr>
                <w:rPr>
                  <w:rFonts w:ascii="Cambria Math" w:hAnsi="Cambria Math"/>
                  <w:lang w:val="en-US"/>
                </w:rPr>
              </m:ctrlPr>
            </m:sSubPr>
            <m:e>
              <m:sSub>
                <m:sSubPr>
                  <m:ctrlPr>
                    <w:rPr>
                      <w:rFonts w:ascii="Cambria Math" w:hAnsi="Cambria Math"/>
                      <w:lang w:val="en-US"/>
                    </w:rPr>
                  </m:ctrlPr>
                </m:sSubPr>
                <m:e>
                  <m:r>
                    <m:rPr>
                      <m:sty m:val="p"/>
                    </m:rPr>
                    <w:rPr>
                      <w:rFonts w:ascii="Cambria Math" w:hAnsi="Cambria Math" w:hint="eastAsia"/>
                      <w:lang w:val="en-US"/>
                    </w:rPr>
                    <m:t>R</m:t>
                  </m:r>
                </m:e>
                <m:sub>
                  <m:r>
                    <m:rPr>
                      <m:sty m:val="p"/>
                    </m:rPr>
                    <w:rPr>
                      <w:rFonts w:ascii="Cambria Math" w:hAnsi="Cambria Math" w:hint="eastAsia"/>
                      <w:lang w:val="en-US"/>
                    </w:rPr>
                    <m:t>n</m:t>
                  </m:r>
                </m:sub>
              </m:sSub>
              <m:r>
                <m:rPr>
                  <m:sty m:val="p"/>
                </m:rPr>
                <w:rPr>
                  <w:rFonts w:ascii="Cambria Math" w:hAnsi="Cambria Math" w:hint="eastAsia"/>
                  <w:lang w:val="en-US"/>
                </w:rPr>
                <m:t>=V</m:t>
              </m:r>
            </m:e>
            <m:sub>
              <m:r>
                <m:rPr>
                  <m:sty m:val="p"/>
                </m:rPr>
                <w:rPr>
                  <w:rFonts w:ascii="Cambria Math" w:hAnsi="Cambria Math" w:hint="eastAsia"/>
                  <w:lang w:val="en-US"/>
                </w:rPr>
                <m:t>n</m:t>
              </m:r>
            </m:sub>
          </m:sSub>
          <m:r>
            <m:rPr>
              <m:sty m:val="p"/>
            </m:rPr>
            <w:rPr>
              <w:rFonts w:ascii="Cambria Math" w:hAnsi="Cambria Math" w:hint="eastAsia"/>
              <w:lang w:val="en-US"/>
            </w:rPr>
            <m:t>∙</m:t>
          </m:r>
          <m:d>
            <m:dPr>
              <m:ctrlPr>
                <w:rPr>
                  <w:rFonts w:ascii="Cambria Math" w:hAnsi="Cambria Math"/>
                  <w:lang w:val="en-US"/>
                </w:rPr>
              </m:ctrlPr>
            </m:dPr>
            <m:e>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max</m:t>
                  </m:r>
                </m:sup>
              </m:sSubSup>
              <m:r>
                <m:rPr>
                  <m:sty m:val="p"/>
                </m:rPr>
                <w:rPr>
                  <w:rFonts w:ascii="Cambria Math" w:hAnsi="Cambria Math" w:hint="eastAsia"/>
                  <w:lang w:val="en-US"/>
                </w:rPr>
                <m:t>-</m:t>
              </m:r>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min</m:t>
                  </m:r>
                </m:sup>
              </m:sSubSup>
            </m:e>
          </m:d>
          <m:r>
            <m:rPr>
              <m:sty m:val="p"/>
            </m:rPr>
            <w:rPr>
              <w:rFonts w:ascii="Cambria Math" w:hAnsi="Cambria Math" w:hint="eastAsia"/>
              <w:lang w:val="en-US"/>
            </w:rPr>
            <m:t>+</m:t>
          </m:r>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min</m:t>
              </m:r>
            </m:sup>
          </m:sSubSup>
        </m:oMath>
      </m:oMathPara>
    </w:p>
    <w:p w14:paraId="35EB035C" w14:textId="77777777" w:rsidR="00DF0A95" w:rsidRDefault="00666D10" w:rsidP="00EB3C1E">
      <w:pPr>
        <w:pStyle w:val="aff3"/>
        <w:numPr>
          <w:ilvl w:val="1"/>
          <w:numId w:val="34"/>
        </w:numPr>
        <w:rPr>
          <w:lang w:val="en-US"/>
        </w:rPr>
      </w:pPr>
      <w:r>
        <w:rPr>
          <w:rFonts w:hint="eastAsia"/>
          <w:lang w:val="en-US"/>
        </w:rPr>
        <w:t xml:space="preserve">The limitation of </w:t>
      </w:r>
      <m:oMath>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min</m:t>
            </m:r>
          </m:sup>
        </m:sSubSup>
      </m:oMath>
      <w:r>
        <w:rPr>
          <w:rFonts w:hint="eastAsia"/>
          <w:lang w:val="en-US"/>
        </w:rPr>
        <w:t xml:space="preserve"> is introduced because that if the visible antennas region of a cluster is zero, that specific cluster should not be modelled. </w:t>
      </w:r>
      <m:oMath>
        <m:sSub>
          <m:sSubPr>
            <m:ctrlPr>
              <w:rPr>
                <w:rFonts w:ascii="Cambria Math" w:hAnsi="Cambria Math"/>
                <w:lang w:val="en-US"/>
              </w:rPr>
            </m:ctrlPr>
          </m:sSubPr>
          <m:e>
            <m:r>
              <m:rPr>
                <m:sty m:val="p"/>
              </m:rPr>
              <w:rPr>
                <w:rFonts w:ascii="Cambria Math" w:hAnsi="Cambria Math" w:hint="eastAsia"/>
                <w:lang w:val="en-US"/>
              </w:rPr>
              <m:t>V</m:t>
            </m:r>
          </m:e>
          <m:sub>
            <m:r>
              <m:rPr>
                <m:sty m:val="p"/>
              </m:rPr>
              <w:rPr>
                <w:rFonts w:ascii="Cambria Math" w:hAnsi="Cambria Math" w:hint="eastAsia"/>
                <w:lang w:val="en-US"/>
              </w:rPr>
              <m:t>n</m:t>
            </m:r>
          </m:sub>
        </m:sSub>
      </m:oMath>
      <w:r>
        <w:rPr>
          <w:rFonts w:hint="eastAsia"/>
          <w:lang w:val="en-US"/>
        </w:rPr>
        <w:t xml:space="preserve"> represents the ratio of the number of visible elements within the cluster </w:t>
      </w:r>
      <m:oMath>
        <m:r>
          <m:rPr>
            <m:sty m:val="p"/>
          </m:rPr>
          <w:rPr>
            <w:rFonts w:ascii="Cambria Math" w:hAnsi="Cambria Math" w:hint="eastAsia"/>
            <w:lang w:val="en-US"/>
          </w:rPr>
          <m:t>n</m:t>
        </m:r>
      </m:oMath>
      <w:r>
        <w:rPr>
          <w:rFonts w:hint="eastAsia"/>
          <w:lang w:val="en-US"/>
        </w:rPr>
        <w:t xml:space="preserve"> to the total number of elements, with range larger than 0. And the value of </w:t>
      </w:r>
      <m:oMath>
        <m:sSub>
          <m:sSubPr>
            <m:ctrlPr>
              <w:rPr>
                <w:rFonts w:ascii="Cambria Math" w:hAnsi="Cambria Math"/>
                <w:lang w:val="en-US"/>
              </w:rPr>
            </m:ctrlPr>
          </m:sSubPr>
          <m:e>
            <m:r>
              <m:rPr>
                <m:sty m:val="p"/>
              </m:rPr>
              <w:rPr>
                <w:rFonts w:ascii="Cambria Math" w:hAnsi="Cambria Math" w:hint="eastAsia"/>
                <w:lang w:val="en-US"/>
              </w:rPr>
              <m:t>V</m:t>
            </m:r>
          </m:e>
          <m:sub>
            <m:r>
              <m:rPr>
                <m:sty m:val="p"/>
              </m:rPr>
              <w:rPr>
                <w:rFonts w:ascii="Cambria Math" w:hAnsi="Cambria Math" w:hint="eastAsia"/>
                <w:lang w:val="en-US"/>
              </w:rPr>
              <m:t>n</m:t>
            </m:r>
          </m:sub>
        </m:sSub>
      </m:oMath>
      <w:r>
        <w:rPr>
          <w:rFonts w:hint="eastAsia"/>
          <w:lang w:val="en-US"/>
        </w:rPr>
        <w:t xml:space="preserve"> can be generated by a function associated with the power of cluster </w:t>
      </w:r>
      <m:oMath>
        <m:r>
          <m:rPr>
            <m:sty m:val="p"/>
          </m:rPr>
          <w:rPr>
            <w:rFonts w:ascii="Cambria Math" w:hAnsi="Cambria Math" w:hint="eastAsia"/>
            <w:lang w:val="en-US"/>
          </w:rPr>
          <m:t>n</m:t>
        </m:r>
      </m:oMath>
      <w:r>
        <w:rPr>
          <w:rFonts w:hint="eastAsia"/>
          <w:lang w:val="en-US"/>
        </w:rPr>
        <w:t xml:space="preserve">. </w:t>
      </w:r>
    </w:p>
    <w:p w14:paraId="7F8827F1" w14:textId="77777777" w:rsidR="00DF0A95" w:rsidRDefault="00666D10">
      <w:pPr>
        <w:snapToGrid w:val="0"/>
        <w:spacing w:before="120" w:after="120"/>
        <w:rPr>
          <w:szCs w:val="20"/>
        </w:rPr>
      </w:pPr>
      <w:r>
        <w:rPr>
          <w:rFonts w:hint="eastAsia"/>
          <w:szCs w:val="20"/>
        </w:rPr>
        <w:t>According to companies</w:t>
      </w:r>
      <w:r>
        <w:rPr>
          <w:szCs w:val="20"/>
        </w:rPr>
        <w:t>’</w:t>
      </w:r>
      <w:r>
        <w:rPr>
          <w:rFonts w:hint="eastAsia"/>
          <w:szCs w:val="20"/>
        </w:rPr>
        <w:t xml:space="preserve"> views, majority companies agree to generate the visible region as rectangle that is aligned with previous agreement. Regarding the detailed generation method, [Huawei, vivo, BUPT, CMCC, X-NET] propose to generate VR at a corner of antenna array, and the size is determined by visible probability generated from a function of cluster power. [InterDigital] proposes another method to divide the antenna array into several regions, and select one or more of the regions according to a function of the normalized distance based on the first bounce distance</w:t>
      </w:r>
      <w:r>
        <w:rPr>
          <w:szCs w:val="20"/>
        </w:rPr>
        <w:t xml:space="preserve"> </w:t>
      </w:r>
      <m:oMath>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1</m:t>
            </m:r>
          </m:sub>
        </m:sSub>
      </m:oMath>
      <w:r>
        <w:rPr>
          <w:szCs w:val="20"/>
        </w:rPr>
        <w:t xml:space="preserve">. </w:t>
      </w:r>
      <w:r>
        <w:rPr>
          <w:rFonts w:hint="eastAsia"/>
          <w:szCs w:val="20"/>
        </w:rPr>
        <w:t>Other companies also provide individual method same as in last meeting.</w:t>
      </w:r>
    </w:p>
    <w:p w14:paraId="551722AD" w14:textId="77777777" w:rsidR="00DF0A95" w:rsidRDefault="00666D10">
      <w:pPr>
        <w:snapToGrid w:val="0"/>
        <w:spacing w:before="120" w:after="120"/>
        <w:rPr>
          <w:szCs w:val="20"/>
        </w:rPr>
      </w:pPr>
      <w:r>
        <w:rPr>
          <w:rFonts w:hint="eastAsia"/>
          <w:szCs w:val="20"/>
        </w:rPr>
        <w:t>From FL</w:t>
      </w:r>
      <w:r>
        <w:rPr>
          <w:szCs w:val="20"/>
        </w:rPr>
        <w:t>’</w:t>
      </w:r>
      <w:r>
        <w:rPr>
          <w:rFonts w:hint="eastAsia"/>
          <w:szCs w:val="20"/>
        </w:rPr>
        <w:t>s perspective, 5 companies have proposed the same method to generate VR while other companies provide single company proposals from other directions, so FL suggests to go with the majority</w:t>
      </w:r>
      <w:r>
        <w:rPr>
          <w:szCs w:val="20"/>
        </w:rPr>
        <w:t>’</w:t>
      </w:r>
      <w:r>
        <w:rPr>
          <w:rFonts w:hint="eastAsia"/>
          <w:szCs w:val="20"/>
        </w:rPr>
        <w:t>s views. Therefore, the following is proposed:</w:t>
      </w:r>
    </w:p>
    <w:p w14:paraId="739A2B79" w14:textId="77777777" w:rsidR="00DF0A95" w:rsidRDefault="00666D10">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w:t>
      </w:r>
      <w:r>
        <w:rPr>
          <w:rFonts w:hint="eastAsia"/>
          <w:b/>
          <w:i/>
          <w:iCs/>
          <w:szCs w:val="20"/>
          <w:highlight w:val="yellow"/>
        </w:rPr>
        <w:t>1</w:t>
      </w:r>
      <w:r>
        <w:rPr>
          <w:b/>
          <w:i/>
          <w:iCs/>
          <w:szCs w:val="20"/>
          <w:highlight w:val="yellow"/>
        </w:rPr>
        <w:t>-</w:t>
      </w:r>
      <w:r>
        <w:rPr>
          <w:rFonts w:hint="eastAsia"/>
          <w:b/>
          <w:i/>
          <w:iCs/>
          <w:szCs w:val="20"/>
          <w:highlight w:val="yellow"/>
        </w:rPr>
        <w:t>2</w:t>
      </w:r>
      <w:r>
        <w:rPr>
          <w:b/>
          <w:i/>
          <w:iCs/>
          <w:szCs w:val="20"/>
          <w:highlight w:val="yellow"/>
        </w:rPr>
        <w:t xml:space="preserve">: </w:t>
      </w:r>
    </w:p>
    <w:p w14:paraId="7C82BEFC" w14:textId="77777777" w:rsidR="00DF0A95" w:rsidRDefault="00666D10">
      <w:pPr>
        <w:spacing w:before="120" w:after="120"/>
        <w:rPr>
          <w:i/>
          <w:iCs/>
          <w:szCs w:val="20"/>
          <w:highlight w:val="yellow"/>
        </w:rPr>
      </w:pPr>
      <w:r>
        <w:rPr>
          <w:i/>
          <w:iCs/>
          <w:szCs w:val="20"/>
          <w:highlight w:val="yellow"/>
        </w:rPr>
        <w:t xml:space="preserve">For the modelling of spatial non-stationarity, if the unified visible probability and visibility region based approach is adopted, </w:t>
      </w:r>
      <w:r>
        <w:rPr>
          <w:rFonts w:hint="eastAsia"/>
          <w:i/>
          <w:iCs/>
          <w:szCs w:val="20"/>
          <w:highlight w:val="yellow"/>
        </w:rPr>
        <w:t xml:space="preserve"> generate the visibility region as a rectangle randomly located at a corner of the antenna array with dimension</w:t>
      </w:r>
      <m:oMath>
        <m:r>
          <w:rPr>
            <w:rFonts w:ascii="Cambria Math" w:hAnsi="Cambria Math"/>
            <w:szCs w:val="20"/>
            <w:highlight w:val="yellow"/>
          </w:rPr>
          <m:t xml:space="preserve"> a*b</m:t>
        </m:r>
      </m:oMath>
      <w:r>
        <w:rPr>
          <w:rFonts w:hint="eastAsia"/>
          <w:i/>
          <w:iCs/>
          <w:szCs w:val="20"/>
          <w:highlight w:val="yellow"/>
        </w:rPr>
        <w:t>, where</w:t>
      </w:r>
      <m:oMath>
        <m:r>
          <w:rPr>
            <w:rFonts w:ascii="Cambria Math" w:hAnsi="Cambria Math"/>
            <w:szCs w:val="20"/>
            <w:highlight w:val="yellow"/>
          </w:rPr>
          <m:t xml:space="preserve"> a~U(</m:t>
        </m:r>
        <m:sSub>
          <m:sSubPr>
            <m:ctrlPr>
              <w:rPr>
                <w:rFonts w:ascii="Cambria Math" w:hAnsi="Cambria Math" w:hint="eastAsia"/>
                <w:i/>
                <w:iCs/>
                <w:szCs w:val="20"/>
                <w:highlight w:val="yellow"/>
              </w:rPr>
            </m:ctrlPr>
          </m:sSubPr>
          <m:e>
            <m:r>
              <w:rPr>
                <w:rFonts w:ascii="Cambria Math" w:hAnsi="Cambria Math"/>
                <w:szCs w:val="20"/>
                <w:highlight w:val="yellow"/>
              </w:rPr>
              <m:t>V</m:t>
            </m:r>
          </m:e>
          <m:sub>
            <m:r>
              <w:rPr>
                <w:rFonts w:ascii="Cambria Math" w:hAnsi="Cambria Math"/>
                <w:szCs w:val="20"/>
                <w:highlight w:val="yellow"/>
              </w:rPr>
              <m:t>n</m:t>
            </m:r>
          </m:sub>
        </m:sSub>
        <m:r>
          <w:rPr>
            <w:rFonts w:ascii="Cambria Math" w:hAnsi="Cambria Math"/>
            <w:szCs w:val="20"/>
            <w:highlight w:val="yellow"/>
          </w:rPr>
          <m:t>*W,W)</m:t>
        </m:r>
      </m:oMath>
      <w:r>
        <w:rPr>
          <w:rFonts w:hint="eastAsia"/>
          <w:i/>
          <w:iCs/>
          <w:szCs w:val="20"/>
          <w:highlight w:val="yellow"/>
        </w:rPr>
        <w:t xml:space="preserve">, </w:t>
      </w:r>
      <m:oMath>
        <m:r>
          <w:rPr>
            <w:rFonts w:ascii="Cambria Math" w:hAnsi="Cambria Math"/>
            <w:szCs w:val="20"/>
            <w:highlight w:val="yellow"/>
          </w:rPr>
          <m:t>b=</m:t>
        </m:r>
        <m:sSub>
          <m:sSubPr>
            <m:ctrlPr>
              <w:rPr>
                <w:rFonts w:ascii="Cambria Math" w:hAnsi="Cambria Math" w:hint="eastAsia"/>
                <w:i/>
                <w:iCs/>
                <w:szCs w:val="20"/>
                <w:highlight w:val="yellow"/>
              </w:rPr>
            </m:ctrlPr>
          </m:sSubPr>
          <m:e>
            <m:r>
              <w:rPr>
                <w:rFonts w:ascii="Cambria Math" w:hAnsi="Cambria Math"/>
                <w:szCs w:val="20"/>
                <w:highlight w:val="yellow"/>
              </w:rPr>
              <m:t>V</m:t>
            </m:r>
          </m:e>
          <m:sub>
            <m:r>
              <w:rPr>
                <w:rFonts w:ascii="Cambria Math" w:hAnsi="Cambria Math"/>
                <w:szCs w:val="20"/>
                <w:highlight w:val="yellow"/>
              </w:rPr>
              <m:t>n</m:t>
            </m:r>
          </m:sub>
        </m:sSub>
        <m:r>
          <w:rPr>
            <w:rFonts w:ascii="Cambria Math" w:hAnsi="Cambria Math"/>
            <w:szCs w:val="20"/>
            <w:highlight w:val="yellow"/>
          </w:rPr>
          <m:t>*H*W/a</m:t>
        </m:r>
      </m:oMath>
      <w:r>
        <w:rPr>
          <w:rFonts w:hint="eastAsia"/>
          <w:i/>
          <w:iCs/>
          <w:szCs w:val="20"/>
          <w:highlight w:val="yellow"/>
        </w:rPr>
        <w:t xml:space="preserve">, </w:t>
      </w:r>
      <m:oMath>
        <m:r>
          <w:rPr>
            <w:rFonts w:ascii="Cambria Math" w:hAnsi="Cambria Math"/>
            <w:szCs w:val="20"/>
            <w:highlight w:val="yellow"/>
          </w:rPr>
          <m:t>H</m:t>
        </m:r>
      </m:oMath>
      <w:r>
        <w:rPr>
          <w:rFonts w:hint="eastAsia"/>
          <w:i/>
          <w:iCs/>
          <w:szCs w:val="20"/>
          <w:highlight w:val="yellow"/>
        </w:rPr>
        <w:t xml:space="preserve"> is the antenna array height in vertical dimension and </w:t>
      </w:r>
      <m:oMath>
        <m:r>
          <w:rPr>
            <w:rFonts w:ascii="Cambria Math" w:hAnsi="Cambria Math"/>
            <w:szCs w:val="20"/>
            <w:highlight w:val="yellow"/>
          </w:rPr>
          <m:t>W</m:t>
        </m:r>
      </m:oMath>
      <w:r>
        <w:rPr>
          <w:rFonts w:hint="eastAsia"/>
          <w:i/>
          <w:iCs/>
          <w:szCs w:val="20"/>
          <w:highlight w:val="yellow"/>
        </w:rPr>
        <w:t xml:space="preserve"> is the antenna array width in horizontal dimension, </w:t>
      </w:r>
      <m:oMath>
        <m:sSub>
          <m:sSubPr>
            <m:ctrlPr>
              <w:rPr>
                <w:rFonts w:ascii="Cambria Math" w:hAnsi="Cambria Math" w:hint="eastAsia"/>
                <w:i/>
                <w:iCs/>
                <w:szCs w:val="20"/>
                <w:highlight w:val="yellow"/>
              </w:rPr>
            </m:ctrlPr>
          </m:sSubPr>
          <m:e>
            <m:r>
              <w:rPr>
                <w:rFonts w:ascii="Cambria Math" w:hAnsi="Cambria Math"/>
                <w:szCs w:val="20"/>
                <w:highlight w:val="yellow"/>
              </w:rPr>
              <m:t>V</m:t>
            </m:r>
          </m:e>
          <m:sub>
            <m:r>
              <w:rPr>
                <w:rFonts w:ascii="Cambria Math" w:hAnsi="Cambria Math"/>
                <w:szCs w:val="20"/>
                <w:highlight w:val="yellow"/>
              </w:rPr>
              <m:t>n</m:t>
            </m:r>
          </m:sub>
        </m:sSub>
      </m:oMath>
      <w:r>
        <w:rPr>
          <w:rFonts w:hint="eastAsia"/>
          <w:i/>
          <w:iCs/>
          <w:szCs w:val="20"/>
          <w:highlight w:val="yellow"/>
        </w:rPr>
        <w:t xml:space="preserve"> is calculated by</w:t>
      </w:r>
    </w:p>
    <w:p w14:paraId="2C6D19D7" w14:textId="77777777" w:rsidR="00DF0A95" w:rsidRDefault="00D868F0">
      <w:pPr>
        <w:tabs>
          <w:tab w:val="left" w:pos="840"/>
        </w:tabs>
        <w:spacing w:before="120" w:after="120"/>
        <w:ind w:left="840"/>
        <w:rPr>
          <w:i/>
          <w:iCs/>
          <w:szCs w:val="20"/>
          <w:highlight w:val="yellow"/>
        </w:rPr>
      </w:pPr>
      <m:oMathPara>
        <m:oMathParaPr>
          <m:jc m:val="center"/>
        </m:oMathParaPr>
        <m:oMath>
          <m:sSub>
            <m:sSubPr>
              <m:ctrlPr>
                <w:rPr>
                  <w:rFonts w:ascii="Cambria Math" w:hAnsi="Cambria Math" w:hint="eastAsia"/>
                  <w:i/>
                  <w:iCs/>
                  <w:szCs w:val="20"/>
                  <w:highlight w:val="yellow"/>
                </w:rPr>
              </m:ctrlPr>
            </m:sSubPr>
            <m:e>
              <m:r>
                <w:rPr>
                  <w:rFonts w:ascii="Cambria Math" w:hAnsi="Cambria Math"/>
                  <w:szCs w:val="20"/>
                  <w:highlight w:val="yellow"/>
                </w:rPr>
                <m:t>V</m:t>
              </m:r>
            </m:e>
            <m:sub>
              <m:r>
                <w:rPr>
                  <w:rFonts w:ascii="Cambria Math" w:hAnsi="Cambria Math"/>
                  <w:szCs w:val="20"/>
                  <w:highlight w:val="yellow"/>
                </w:rPr>
                <m:t>n</m:t>
              </m:r>
            </m:sub>
          </m:sSub>
          <m:r>
            <w:rPr>
              <w:rFonts w:ascii="Cambria Math" w:hAnsi="Cambria Math"/>
              <w:szCs w:val="20"/>
              <w:highlight w:val="yellow"/>
            </w:rPr>
            <m:t>=Α∙</m:t>
          </m:r>
          <m:sSup>
            <m:sSupPr>
              <m:ctrlPr>
                <w:rPr>
                  <w:rFonts w:ascii="Cambria Math" w:hAnsi="Cambria Math" w:hint="eastAsia"/>
                  <w:i/>
                  <w:iCs/>
                  <w:szCs w:val="20"/>
                  <w:highlight w:val="yellow"/>
                </w:rPr>
              </m:ctrlPr>
            </m:sSupPr>
            <m:e>
              <m:r>
                <w:rPr>
                  <w:rFonts w:ascii="Cambria Math" w:hAnsi="Cambria Math"/>
                  <w:szCs w:val="20"/>
                  <w:highlight w:val="yellow"/>
                </w:rPr>
                <m:t>e</m:t>
              </m:r>
            </m:e>
            <m:sup>
              <m:r>
                <w:rPr>
                  <w:rFonts w:ascii="Cambria Math" w:hAnsi="Cambria Math" w:hint="eastAsia"/>
                  <w:szCs w:val="20"/>
                  <w:highlight w:val="yellow"/>
                </w:rPr>
                <m:t>-</m:t>
              </m:r>
              <m:f>
                <m:fPr>
                  <m:ctrlPr>
                    <w:rPr>
                      <w:rFonts w:ascii="Cambria Math" w:hAnsi="Cambria Math" w:hint="eastAsia"/>
                      <w:i/>
                      <w:iCs/>
                      <w:szCs w:val="20"/>
                      <w:highlight w:val="yellow"/>
                    </w:rPr>
                  </m:ctrlPr>
                </m:fPr>
                <m:num>
                  <m:r>
                    <w:rPr>
                      <w:rFonts w:ascii="Cambria Math" w:hAnsi="Cambria Math"/>
                      <w:szCs w:val="20"/>
                      <w:highlight w:val="yellow"/>
                    </w:rPr>
                    <m:t>max</m:t>
                  </m:r>
                  <m:d>
                    <m:dPr>
                      <m:ctrlPr>
                        <w:rPr>
                          <w:rFonts w:ascii="Cambria Math" w:hAnsi="Cambria Math" w:hint="eastAsia"/>
                          <w:i/>
                          <w:iCs/>
                          <w:szCs w:val="20"/>
                          <w:highlight w:val="yellow"/>
                        </w:rPr>
                      </m:ctrlPr>
                    </m:dPr>
                    <m:e>
                      <m:sSub>
                        <m:sSubPr>
                          <m:ctrlPr>
                            <w:rPr>
                              <w:rFonts w:ascii="Cambria Math" w:hAnsi="Cambria Math" w:hint="eastAsia"/>
                              <w:i/>
                              <w:iCs/>
                              <w:szCs w:val="20"/>
                              <w:highlight w:val="yellow"/>
                            </w:rPr>
                          </m:ctrlPr>
                        </m:sSubPr>
                        <m:e>
                          <m:r>
                            <w:rPr>
                              <w:rFonts w:ascii="Cambria Math" w:hAnsi="Cambria Math"/>
                              <w:szCs w:val="20"/>
                              <w:highlight w:val="yellow"/>
                            </w:rPr>
                            <m:t>P</m:t>
                          </m:r>
                        </m:e>
                        <m:sub>
                          <m:r>
                            <w:rPr>
                              <w:rFonts w:ascii="Cambria Math" w:hAnsi="Cambria Math"/>
                              <w:szCs w:val="20"/>
                              <w:highlight w:val="yellow"/>
                            </w:rPr>
                            <m:t>n</m:t>
                          </m:r>
                        </m:sub>
                      </m:sSub>
                    </m:e>
                  </m:d>
                  <m:r>
                    <w:rPr>
                      <w:rFonts w:ascii="Cambria Math" w:hAnsi="Cambria Math" w:hint="eastAsia"/>
                      <w:szCs w:val="20"/>
                      <w:highlight w:val="yellow"/>
                    </w:rPr>
                    <m:t>-</m:t>
                  </m:r>
                  <m:sSub>
                    <m:sSubPr>
                      <m:ctrlPr>
                        <w:rPr>
                          <w:rFonts w:ascii="Cambria Math" w:hAnsi="Cambria Math" w:hint="eastAsia"/>
                          <w:i/>
                          <w:iCs/>
                          <w:szCs w:val="20"/>
                          <w:highlight w:val="yellow"/>
                        </w:rPr>
                      </m:ctrlPr>
                    </m:sSubPr>
                    <m:e>
                      <m:r>
                        <w:rPr>
                          <w:rFonts w:ascii="Cambria Math" w:hAnsi="Cambria Math"/>
                          <w:szCs w:val="20"/>
                          <w:highlight w:val="yellow"/>
                        </w:rPr>
                        <m:t>P</m:t>
                      </m:r>
                    </m:e>
                    <m:sub>
                      <m:r>
                        <w:rPr>
                          <w:rFonts w:ascii="Cambria Math" w:hAnsi="Cambria Math"/>
                          <w:szCs w:val="20"/>
                          <w:highlight w:val="yellow"/>
                        </w:rPr>
                        <m:t>n</m:t>
                      </m:r>
                    </m:sub>
                  </m:sSub>
                </m:num>
                <m:den>
                  <m:r>
                    <w:rPr>
                      <w:rFonts w:ascii="Cambria Math" w:hAnsi="Cambria Math"/>
                      <w:szCs w:val="20"/>
                      <w:highlight w:val="yellow"/>
                    </w:rPr>
                    <m:t>λ</m:t>
                  </m:r>
                </m:den>
              </m:f>
            </m:sup>
          </m:sSup>
          <m:r>
            <w:rPr>
              <w:rFonts w:ascii="Cambria Math" w:hAnsi="Cambria Math"/>
              <w:szCs w:val="20"/>
              <w:highlight w:val="yellow"/>
            </w:rPr>
            <m:t>+Β+δ.</m:t>
          </m:r>
        </m:oMath>
      </m:oMathPara>
    </w:p>
    <w:p w14:paraId="161C434F" w14:textId="77777777" w:rsidR="00DF0A95" w:rsidRDefault="00666D10" w:rsidP="00EB3C1E">
      <w:pPr>
        <w:numPr>
          <w:ilvl w:val="1"/>
          <w:numId w:val="30"/>
        </w:numPr>
        <w:spacing w:before="120" w:after="120"/>
        <w:rPr>
          <w:i/>
          <w:iCs/>
          <w:szCs w:val="20"/>
          <w:highlight w:val="yellow"/>
        </w:rPr>
      </w:pPr>
      <w:r>
        <w:rPr>
          <w:rFonts w:hint="eastAsia"/>
          <w:i/>
          <w:iCs/>
          <w:szCs w:val="20"/>
          <w:highlight w:val="yellow"/>
        </w:rPr>
        <w:t xml:space="preserve">where A=0.15, B=0.45, </w:t>
      </w:r>
      <m:oMath>
        <m:r>
          <w:rPr>
            <w:rFonts w:ascii="Cambria Math" w:hAnsi="Cambria Math" w:hint="eastAsia"/>
            <w:szCs w:val="20"/>
            <w:highlight w:val="yellow"/>
          </w:rPr>
          <m:t>λ</m:t>
        </m:r>
      </m:oMath>
      <w:r>
        <w:rPr>
          <w:rFonts w:hint="eastAsia"/>
          <w:i/>
          <w:iCs/>
          <w:szCs w:val="20"/>
          <w:highlight w:val="yellow"/>
        </w:rPr>
        <w:t xml:space="preserve">=33, </w:t>
      </w:r>
      <m:oMath>
        <m:r>
          <w:rPr>
            <w:rFonts w:ascii="Cambria Math" w:hAnsi="Cambria Math" w:hint="eastAsia"/>
            <w:szCs w:val="20"/>
            <w:highlight w:val="yellow"/>
          </w:rPr>
          <m:t>δ</m:t>
        </m:r>
      </m:oMath>
      <w:r>
        <w:rPr>
          <w:rFonts w:hint="eastAsia"/>
          <w:i/>
          <w:iCs/>
          <w:szCs w:val="20"/>
          <w:highlight w:val="yellow"/>
        </w:rPr>
        <w:t>~N(0,0.0015) for UMa scenario</w:t>
      </w:r>
    </w:p>
    <w:p w14:paraId="554EDFD3" w14:textId="77777777" w:rsidR="002C59F1" w:rsidRPr="002C59F1" w:rsidRDefault="002C59F1" w:rsidP="00EB3C1E">
      <w:pPr>
        <w:numPr>
          <w:ilvl w:val="1"/>
          <w:numId w:val="30"/>
        </w:numPr>
        <w:spacing w:before="120" w:after="120"/>
        <w:rPr>
          <w:i/>
          <w:iCs/>
          <w:szCs w:val="20"/>
          <w:highlight w:val="yellow"/>
        </w:rPr>
      </w:pPr>
      <w:r w:rsidRPr="002C59F1">
        <w:rPr>
          <w:i/>
          <w:iCs/>
          <w:szCs w:val="20"/>
          <w:highlight w:val="yellow"/>
        </w:rPr>
        <w:t>FFS: The value for other scenarios.</w:t>
      </w:r>
    </w:p>
    <w:p w14:paraId="4DED8F59" w14:textId="77777777" w:rsidR="00B073D6" w:rsidRPr="00B073D6" w:rsidRDefault="00B073D6" w:rsidP="00B073D6">
      <w:pPr>
        <w:rPr>
          <w:szCs w:val="20"/>
        </w:rPr>
      </w:pPr>
      <w:r w:rsidRPr="00B073D6">
        <w:rPr>
          <w:szCs w:val="20"/>
        </w:rPr>
        <w:t>Companies are encouraged to share your views, especially provided the value for the parameters by the proponent.</w:t>
      </w:r>
    </w:p>
    <w:tbl>
      <w:tblPr>
        <w:tblStyle w:val="afb"/>
        <w:tblW w:w="0" w:type="auto"/>
        <w:jc w:val="center"/>
        <w:tblLook w:val="04A0" w:firstRow="1" w:lastRow="0" w:firstColumn="1" w:lastColumn="0" w:noHBand="0" w:noVBand="1"/>
      </w:tblPr>
      <w:tblGrid>
        <w:gridCol w:w="1926"/>
        <w:gridCol w:w="6472"/>
      </w:tblGrid>
      <w:tr w:rsidR="00DF0A95" w14:paraId="7F241ACA" w14:textId="77777777">
        <w:trPr>
          <w:trHeight w:val="335"/>
          <w:jc w:val="center"/>
        </w:trPr>
        <w:tc>
          <w:tcPr>
            <w:tcW w:w="1926" w:type="dxa"/>
          </w:tcPr>
          <w:p w14:paraId="2DA1202D" w14:textId="77777777" w:rsidR="00DF0A95" w:rsidRDefault="00666D10">
            <w:pPr>
              <w:spacing w:before="120" w:after="120" w:line="240" w:lineRule="auto"/>
              <w:jc w:val="center"/>
              <w:rPr>
                <w:szCs w:val="20"/>
              </w:rPr>
            </w:pPr>
            <w:r>
              <w:rPr>
                <w:szCs w:val="20"/>
              </w:rPr>
              <w:t>Companies</w:t>
            </w:r>
          </w:p>
        </w:tc>
        <w:tc>
          <w:tcPr>
            <w:tcW w:w="6472" w:type="dxa"/>
          </w:tcPr>
          <w:p w14:paraId="195C25D5" w14:textId="77777777" w:rsidR="00DF0A95" w:rsidRDefault="00666D10">
            <w:pPr>
              <w:spacing w:before="120" w:after="120" w:line="240" w:lineRule="auto"/>
              <w:jc w:val="center"/>
              <w:rPr>
                <w:szCs w:val="20"/>
              </w:rPr>
            </w:pPr>
            <w:r>
              <w:rPr>
                <w:szCs w:val="20"/>
              </w:rPr>
              <w:t>Comments and Views</w:t>
            </w:r>
          </w:p>
        </w:tc>
      </w:tr>
      <w:tr w:rsidR="00DF0A95" w14:paraId="354B607B" w14:textId="77777777">
        <w:trPr>
          <w:trHeight w:val="342"/>
          <w:jc w:val="center"/>
        </w:trPr>
        <w:tc>
          <w:tcPr>
            <w:tcW w:w="1926" w:type="dxa"/>
          </w:tcPr>
          <w:p w14:paraId="2724C35A" w14:textId="45CD1E05" w:rsidR="00DF0A95" w:rsidRDefault="00223AE3">
            <w:pPr>
              <w:spacing w:before="120" w:after="120" w:line="240" w:lineRule="auto"/>
              <w:rPr>
                <w:szCs w:val="20"/>
              </w:rPr>
            </w:pPr>
            <w:r>
              <w:rPr>
                <w:szCs w:val="20"/>
              </w:rPr>
              <w:t xml:space="preserve">InterDigital </w:t>
            </w:r>
          </w:p>
        </w:tc>
        <w:tc>
          <w:tcPr>
            <w:tcW w:w="6472" w:type="dxa"/>
          </w:tcPr>
          <w:p w14:paraId="2F260B01" w14:textId="05DF9020" w:rsidR="00834440" w:rsidRPr="00834440" w:rsidRDefault="00D030E6" w:rsidP="00E26A70">
            <w:pPr>
              <w:spacing w:before="120" w:after="120" w:line="240" w:lineRule="auto"/>
              <w:rPr>
                <w:szCs w:val="20"/>
              </w:rPr>
            </w:pPr>
            <w:r>
              <w:rPr>
                <w:szCs w:val="20"/>
              </w:rPr>
              <w:t xml:space="preserve">Based on our RT simulation, </w:t>
            </w:r>
            <w:r w:rsidR="00A1672C">
              <w:rPr>
                <w:szCs w:val="20"/>
              </w:rPr>
              <w:t>we</w:t>
            </w:r>
            <w:r w:rsidR="00834440">
              <w:rPr>
                <w:szCs w:val="20"/>
              </w:rPr>
              <w:t xml:space="preserve"> share our view on VP/VR determination. </w:t>
            </w:r>
            <w:r w:rsidR="00834440" w:rsidRPr="00E26A70">
              <w:rPr>
                <w:szCs w:val="20"/>
              </w:rPr>
              <w:t>To simpl</w:t>
            </w:r>
            <w:r w:rsidR="0011178E" w:rsidRPr="00E26A70">
              <w:rPr>
                <w:szCs w:val="20"/>
              </w:rPr>
              <w:t xml:space="preserve">ify the effort for TR </w:t>
            </w:r>
            <w:r w:rsidR="00356E15">
              <w:rPr>
                <w:szCs w:val="20"/>
              </w:rPr>
              <w:t>3</w:t>
            </w:r>
            <w:r w:rsidR="0011178E" w:rsidRPr="00E26A70">
              <w:rPr>
                <w:szCs w:val="20"/>
              </w:rPr>
              <w:t>8.901, we agree with Qualcomm</w:t>
            </w:r>
            <w:r w:rsidR="00484CF8" w:rsidRPr="00E26A70">
              <w:rPr>
                <w:szCs w:val="20"/>
              </w:rPr>
              <w:t>, Huawei</w:t>
            </w:r>
            <w:r w:rsidR="001D65CB">
              <w:rPr>
                <w:szCs w:val="20"/>
              </w:rPr>
              <w:t xml:space="preserve">, </w:t>
            </w:r>
            <w:r w:rsidR="00CE0C83">
              <w:rPr>
                <w:szCs w:val="20"/>
              </w:rPr>
              <w:t xml:space="preserve">etc., </w:t>
            </w:r>
            <w:r w:rsidR="001D65CB">
              <w:rPr>
                <w:szCs w:val="20"/>
              </w:rPr>
              <w:t>t</w:t>
            </w:r>
            <w:r w:rsidR="00484CF8" w:rsidRPr="00E26A70">
              <w:rPr>
                <w:szCs w:val="20"/>
              </w:rPr>
              <w:t xml:space="preserve">he VR </w:t>
            </w:r>
            <w:r w:rsidR="00E26A70" w:rsidRPr="00E26A70">
              <w:rPr>
                <w:szCs w:val="20"/>
              </w:rPr>
              <w:t>can be modeled as a rectangular shaped region.</w:t>
            </w:r>
            <w:r w:rsidR="004931E4">
              <w:rPr>
                <w:szCs w:val="20"/>
              </w:rPr>
              <w:t xml:space="preserve"> Second, the VP</w:t>
            </w:r>
            <w:r w:rsidR="00EC7433">
              <w:rPr>
                <w:szCs w:val="20"/>
              </w:rPr>
              <w:t>/VR</w:t>
            </w:r>
            <w:r w:rsidR="004931E4">
              <w:rPr>
                <w:szCs w:val="20"/>
              </w:rPr>
              <w:t xml:space="preserve"> </w:t>
            </w:r>
            <w:r w:rsidR="00EC7433">
              <w:rPr>
                <w:szCs w:val="20"/>
              </w:rPr>
              <w:t>can be determined by the</w:t>
            </w:r>
            <w:r w:rsidR="00E26A70" w:rsidRPr="00E26A70">
              <w:rPr>
                <w:szCs w:val="20"/>
              </w:rPr>
              <w:t xml:space="preserve"> function of</w:t>
            </w:r>
            <w:r w:rsidR="001D65CB">
              <w:rPr>
                <w:szCs w:val="20"/>
              </w:rPr>
              <w:t xml:space="preserve"> </w:t>
            </w:r>
            <w:r w:rsidR="002F7F13">
              <w:rPr>
                <w:szCs w:val="20"/>
              </w:rPr>
              <w:t xml:space="preserve">the first bounce </w:t>
            </w:r>
            <w:r w:rsidR="001D65CB">
              <w:rPr>
                <w:szCs w:val="20"/>
              </w:rPr>
              <w:t>cluster distance</w:t>
            </w:r>
            <w:r w:rsidR="005C7D1F">
              <w:rPr>
                <w:szCs w:val="20"/>
              </w:rPr>
              <w:t xml:space="preserve"> </w:t>
            </w:r>
            <w:r w:rsidR="00E320F7">
              <w:rPr>
                <w:szCs w:val="20"/>
              </w:rPr>
              <w:t>like</w:t>
            </w:r>
            <w:r w:rsidR="005C7D1F">
              <w:rPr>
                <w:szCs w:val="20"/>
              </w:rPr>
              <w:t xml:space="preserve"> Apple, Oppo proposal</w:t>
            </w:r>
            <w:r w:rsidR="00611021">
              <w:rPr>
                <w:szCs w:val="20"/>
              </w:rPr>
              <w:t>.</w:t>
            </w:r>
            <w:r w:rsidR="00C01772">
              <w:rPr>
                <w:szCs w:val="20"/>
              </w:rPr>
              <w:t xml:space="preserve"> </w:t>
            </w:r>
            <w:r w:rsidR="00611021">
              <w:rPr>
                <w:szCs w:val="20"/>
              </w:rPr>
              <w:t>E</w:t>
            </w:r>
            <w:r w:rsidR="00C01772">
              <w:rPr>
                <w:szCs w:val="20"/>
              </w:rPr>
              <w:t xml:space="preserve">.g. </w:t>
            </w:r>
            <w:r w:rsidR="002F7F13">
              <w:rPr>
                <w:szCs w:val="20"/>
              </w:rPr>
              <w:t>we</w:t>
            </w:r>
            <w:r w:rsidR="00611021">
              <w:rPr>
                <w:szCs w:val="20"/>
              </w:rPr>
              <w:t xml:space="preserve"> can </w:t>
            </w:r>
            <w:r w:rsidR="00C01772">
              <w:rPr>
                <w:szCs w:val="20"/>
              </w:rPr>
              <w:t>reuse the</w:t>
            </w:r>
            <w:r w:rsidR="00E405CA">
              <w:rPr>
                <w:szCs w:val="20"/>
              </w:rPr>
              <w:t xml:space="preserve"> agreed</w:t>
            </w:r>
            <w:r w:rsidR="00C01772">
              <w:rPr>
                <w:szCs w:val="20"/>
              </w:rPr>
              <w:t xml:space="preserv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1</m:t>
                  </m:r>
                </m:sub>
              </m:sSub>
            </m:oMath>
            <w:r w:rsidR="00E0693A">
              <w:rPr>
                <w:szCs w:val="20"/>
              </w:rPr>
              <w:t xml:space="preserve"> </w:t>
            </w:r>
            <w:r w:rsidR="00E405CA">
              <w:rPr>
                <w:szCs w:val="20"/>
              </w:rPr>
              <w:t>defined in Step 7</w:t>
            </w:r>
            <w:r w:rsidR="00EA0D0E">
              <w:rPr>
                <w:szCs w:val="20"/>
              </w:rPr>
              <w:t xml:space="preserve"> for the determination parameter for VR</w:t>
            </w:r>
            <w:r w:rsidR="00A717B2">
              <w:rPr>
                <w:szCs w:val="20"/>
              </w:rPr>
              <w:t>.</w:t>
            </w:r>
            <w:r w:rsidR="00AF1564">
              <w:rPr>
                <w:szCs w:val="20"/>
              </w:rPr>
              <w:t xml:space="preserve"> I</w:t>
            </w:r>
            <w:r w:rsidR="00A717B2">
              <w:rPr>
                <w:szCs w:val="20"/>
              </w:rPr>
              <w:t xml:space="preserve">f VR </w:t>
            </w:r>
            <w:r w:rsidR="005F6ED4">
              <w:rPr>
                <w:szCs w:val="20"/>
              </w:rPr>
              <w:t xml:space="preserve">is </w:t>
            </w:r>
            <w:r w:rsidR="00A717B2">
              <w:rPr>
                <w:szCs w:val="20"/>
              </w:rPr>
              <w:t xml:space="preserve">modeled by </w:t>
            </w:r>
            <w:r w:rsidR="000C3F1A">
              <w:rPr>
                <w:szCs w:val="20"/>
              </w:rPr>
              <w:t xml:space="preserve">the </w:t>
            </w:r>
            <w:r w:rsidR="00E0693A">
              <w:rPr>
                <w:szCs w:val="20"/>
              </w:rPr>
              <w:t xml:space="preserve">cluster </w:t>
            </w:r>
            <w:r w:rsidR="00A717B2">
              <w:rPr>
                <w:szCs w:val="20"/>
              </w:rPr>
              <w:t>power,</w:t>
            </w:r>
            <w:r w:rsidR="000C3F1A">
              <w:rPr>
                <w:szCs w:val="20"/>
              </w:rPr>
              <w:t xml:space="preserve"> </w:t>
            </w:r>
            <w:r w:rsidR="00A717B2">
              <w:rPr>
                <w:szCs w:val="20"/>
              </w:rPr>
              <w:t xml:space="preserve">then </w:t>
            </w:r>
            <w:r w:rsidR="005F6ED4">
              <w:rPr>
                <w:szCs w:val="20"/>
              </w:rPr>
              <w:t xml:space="preserve">the </w:t>
            </w:r>
            <w:r w:rsidR="002F7F13">
              <w:rPr>
                <w:szCs w:val="20"/>
              </w:rPr>
              <w:t xml:space="preserve">cluster </w:t>
            </w:r>
            <w:r w:rsidR="005F6ED4">
              <w:rPr>
                <w:szCs w:val="20"/>
              </w:rPr>
              <w:t xml:space="preserve">power </w:t>
            </w:r>
            <w:r w:rsidR="002F7F13">
              <w:rPr>
                <w:szCs w:val="20"/>
              </w:rPr>
              <w:t>can</w:t>
            </w:r>
            <w:r w:rsidR="005F6ED4">
              <w:rPr>
                <w:szCs w:val="20"/>
              </w:rPr>
              <w:t xml:space="preserve"> be </w:t>
            </w:r>
            <w:r w:rsidR="000C3F1A">
              <w:rPr>
                <w:szCs w:val="20"/>
              </w:rPr>
              <w:t xml:space="preserve">translated </w:t>
            </w:r>
            <w:r w:rsidR="00AF1564">
              <w:rPr>
                <w:szCs w:val="20"/>
              </w:rPr>
              <w:t>as the function of</w:t>
            </w:r>
            <w:r w:rsidR="000C3F1A">
              <w:rPr>
                <w:szCs w:val="20"/>
              </w:rPr>
              <w:t xml:space="preserve"> </w:t>
            </w:r>
            <w:r w:rsidR="00130797">
              <w:rPr>
                <w:szCs w:val="20"/>
              </w:rPr>
              <w:t xml:space="preserve">the distance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1</m:t>
                  </m:r>
                </m:sub>
              </m:sSub>
            </m:oMath>
            <w:r w:rsidR="00130797">
              <w:rPr>
                <w:szCs w:val="20"/>
              </w:rPr>
              <w:t xml:space="preserve">, </w:t>
            </w:r>
            <w:r w:rsidR="000F35D8">
              <w:rPr>
                <w:szCs w:val="20"/>
              </w:rPr>
              <w:t>N</w:t>
            </w:r>
            <w:r w:rsidR="00130797">
              <w:rPr>
                <w:szCs w:val="20"/>
              </w:rPr>
              <w:t xml:space="preserve">ote: </w:t>
            </w:r>
            <w:r w:rsidR="00E0693A">
              <w:rPr>
                <w:szCs w:val="20"/>
              </w:rPr>
              <w:t xml:space="preserve">the cluster </w:t>
            </w:r>
            <w:r w:rsidR="00500088">
              <w:rPr>
                <w:szCs w:val="20"/>
              </w:rPr>
              <w:t xml:space="preserve">power and the </w:t>
            </w:r>
            <w:r w:rsidR="00E0693A">
              <w:rPr>
                <w:szCs w:val="20"/>
              </w:rPr>
              <w:t>distanc</w:t>
            </w:r>
            <w:r w:rsidR="00500088">
              <w:rPr>
                <w:szCs w:val="20"/>
              </w:rPr>
              <w:t>e can be formulated.</w:t>
            </w:r>
            <w:r w:rsidR="00CE0C83">
              <w:rPr>
                <w:szCs w:val="20"/>
              </w:rPr>
              <w:t xml:space="preserve"> </w:t>
            </w:r>
            <w:r w:rsidR="000F35D8">
              <w:rPr>
                <w:szCs w:val="20"/>
              </w:rPr>
              <w:t>Also</w:t>
            </w:r>
            <w:r w:rsidR="00464275">
              <w:rPr>
                <w:szCs w:val="20"/>
              </w:rPr>
              <w:t xml:space="preserve">, the distribution VP/VR parameters should be different </w:t>
            </w:r>
            <w:r w:rsidR="002B3EBF">
              <w:rPr>
                <w:szCs w:val="20"/>
              </w:rPr>
              <w:t>for</w:t>
            </w:r>
            <w:r w:rsidR="00464275">
              <w:rPr>
                <w:szCs w:val="20"/>
              </w:rPr>
              <w:t xml:space="preserve"> different deployment scenarios like InH, Umi and UMa. </w:t>
            </w:r>
            <w:r w:rsidR="00CE0C83">
              <w:rPr>
                <w:szCs w:val="20"/>
              </w:rPr>
              <w:t xml:space="preserve"> </w:t>
            </w:r>
            <w:r w:rsidR="00500088">
              <w:rPr>
                <w:szCs w:val="20"/>
              </w:rPr>
              <w:t xml:space="preserve"> </w:t>
            </w:r>
            <w:r w:rsidR="00130797">
              <w:rPr>
                <w:szCs w:val="20"/>
              </w:rPr>
              <w:t xml:space="preserve"> </w:t>
            </w:r>
          </w:p>
          <w:p w14:paraId="486712DC" w14:textId="62C43EF3" w:rsidR="00DF0A95" w:rsidRPr="00834440" w:rsidRDefault="00DF0A95" w:rsidP="00834440">
            <w:pPr>
              <w:spacing w:line="240" w:lineRule="auto"/>
              <w:ind w:left="-30215"/>
            </w:pPr>
          </w:p>
        </w:tc>
      </w:tr>
      <w:tr w:rsidR="00DF0A95" w14:paraId="55D71B2F" w14:textId="77777777">
        <w:trPr>
          <w:trHeight w:val="335"/>
          <w:jc w:val="center"/>
        </w:trPr>
        <w:tc>
          <w:tcPr>
            <w:tcW w:w="1926" w:type="dxa"/>
          </w:tcPr>
          <w:p w14:paraId="27C1315E" w14:textId="5F9FA87A" w:rsidR="00DF0A95" w:rsidRDefault="00DB7820">
            <w:pPr>
              <w:spacing w:before="120" w:after="120" w:line="240" w:lineRule="auto"/>
              <w:rPr>
                <w:szCs w:val="20"/>
              </w:rPr>
            </w:pPr>
            <w:r>
              <w:rPr>
                <w:rFonts w:hint="eastAsia"/>
                <w:szCs w:val="20"/>
              </w:rPr>
              <w:t>H</w:t>
            </w:r>
            <w:r>
              <w:rPr>
                <w:szCs w:val="20"/>
              </w:rPr>
              <w:t>uawei, HiSilicon</w:t>
            </w:r>
          </w:p>
        </w:tc>
        <w:tc>
          <w:tcPr>
            <w:tcW w:w="6472" w:type="dxa"/>
          </w:tcPr>
          <w:p w14:paraId="398F9F17" w14:textId="1293FCBA" w:rsidR="00DF0A95" w:rsidRDefault="00DB7820">
            <w:pPr>
              <w:spacing w:before="120" w:after="120" w:line="240" w:lineRule="auto"/>
              <w:rPr>
                <w:szCs w:val="20"/>
              </w:rPr>
            </w:pPr>
            <w:r>
              <w:rPr>
                <w:rFonts w:hint="eastAsia"/>
                <w:szCs w:val="20"/>
              </w:rPr>
              <w:t>S</w:t>
            </w:r>
            <w:r>
              <w:rPr>
                <w:szCs w:val="20"/>
              </w:rPr>
              <w:t>upport.</w:t>
            </w:r>
          </w:p>
        </w:tc>
      </w:tr>
      <w:tr w:rsidR="0051122A" w14:paraId="1C4D7BFB" w14:textId="77777777">
        <w:trPr>
          <w:trHeight w:val="335"/>
          <w:jc w:val="center"/>
        </w:trPr>
        <w:tc>
          <w:tcPr>
            <w:tcW w:w="1926" w:type="dxa"/>
          </w:tcPr>
          <w:p w14:paraId="529BADC4" w14:textId="155029DC" w:rsidR="0051122A" w:rsidRDefault="0051122A" w:rsidP="0051122A">
            <w:pPr>
              <w:spacing w:before="120" w:after="120"/>
              <w:rPr>
                <w:szCs w:val="20"/>
              </w:rPr>
            </w:pPr>
            <w:r>
              <w:rPr>
                <w:szCs w:val="20"/>
              </w:rPr>
              <w:t>Apple</w:t>
            </w:r>
          </w:p>
        </w:tc>
        <w:tc>
          <w:tcPr>
            <w:tcW w:w="6472" w:type="dxa"/>
          </w:tcPr>
          <w:p w14:paraId="39661557" w14:textId="62079DFA" w:rsidR="0051122A" w:rsidRDefault="0051122A" w:rsidP="0051122A">
            <w:pPr>
              <w:spacing w:before="120" w:after="120"/>
              <w:rPr>
                <w:szCs w:val="20"/>
              </w:rPr>
            </w:pPr>
            <w:r>
              <w:rPr>
                <w:szCs w:val="20"/>
              </w:rPr>
              <w:t xml:space="preserve">We can follow the majority view. </w:t>
            </w:r>
          </w:p>
        </w:tc>
      </w:tr>
      <w:tr w:rsidR="004E54D4" w14:paraId="5BD14ED6" w14:textId="77777777">
        <w:trPr>
          <w:trHeight w:val="335"/>
          <w:jc w:val="center"/>
        </w:trPr>
        <w:tc>
          <w:tcPr>
            <w:tcW w:w="1926" w:type="dxa"/>
          </w:tcPr>
          <w:p w14:paraId="01FB0F14" w14:textId="4C0DFF6E" w:rsidR="004E54D4" w:rsidRDefault="004E54D4" w:rsidP="004E54D4">
            <w:pPr>
              <w:spacing w:before="120" w:after="120"/>
              <w:rPr>
                <w:szCs w:val="20"/>
              </w:rPr>
            </w:pPr>
            <w:r>
              <w:rPr>
                <w:rFonts w:ascii="Times New Roman" w:eastAsia="MS Mincho" w:hAnsi="Times New Roman" w:cs="Times New Roman" w:hint="eastAsia"/>
                <w:szCs w:val="20"/>
              </w:rPr>
              <w:t>vivo</w:t>
            </w:r>
          </w:p>
        </w:tc>
        <w:tc>
          <w:tcPr>
            <w:tcW w:w="6472" w:type="dxa"/>
          </w:tcPr>
          <w:p w14:paraId="177E1AA8" w14:textId="500D06A9" w:rsidR="004E54D4" w:rsidRDefault="004E54D4" w:rsidP="004E54D4">
            <w:pPr>
              <w:spacing w:before="120" w:after="120"/>
              <w:rPr>
                <w:szCs w:val="20"/>
              </w:rPr>
            </w:pPr>
            <w:r>
              <w:rPr>
                <w:rFonts w:ascii="Times New Roman" w:eastAsia="MS Mincho" w:hAnsi="Times New Roman" w:cs="Times New Roman" w:hint="eastAsia"/>
                <w:szCs w:val="20"/>
              </w:rPr>
              <w:t>Support</w:t>
            </w:r>
          </w:p>
        </w:tc>
      </w:tr>
      <w:tr w:rsidR="00701817" w14:paraId="19FA8EEF" w14:textId="77777777">
        <w:trPr>
          <w:trHeight w:val="335"/>
          <w:jc w:val="center"/>
        </w:trPr>
        <w:tc>
          <w:tcPr>
            <w:tcW w:w="1926" w:type="dxa"/>
          </w:tcPr>
          <w:p w14:paraId="300DB311" w14:textId="6E0FC52F" w:rsidR="00701817" w:rsidRDefault="00701817" w:rsidP="00701817">
            <w:pPr>
              <w:spacing w:before="120" w:after="120"/>
              <w:rPr>
                <w:rFonts w:ascii="Times New Roman" w:eastAsia="MS Mincho" w:hAnsi="Times New Roman" w:cs="Times New Roman"/>
                <w:szCs w:val="20"/>
              </w:rPr>
            </w:pPr>
            <w:r>
              <w:rPr>
                <w:rFonts w:ascii="Times New Roman" w:hAnsi="Times New Roman" w:cs="Times New Roman"/>
                <w:szCs w:val="20"/>
              </w:rPr>
              <w:t>QC</w:t>
            </w:r>
          </w:p>
        </w:tc>
        <w:tc>
          <w:tcPr>
            <w:tcW w:w="6472" w:type="dxa"/>
          </w:tcPr>
          <w:p w14:paraId="6E0C94DB" w14:textId="77777777" w:rsidR="00701817" w:rsidRDefault="00701817" w:rsidP="00701817">
            <w:pPr>
              <w:spacing w:before="120" w:after="120" w:line="240" w:lineRule="auto"/>
              <w:rPr>
                <w:rFonts w:ascii="Times New Roman" w:hAnsi="Times New Roman" w:cs="Times New Roman"/>
                <w:szCs w:val="20"/>
              </w:rPr>
            </w:pPr>
            <w:r>
              <w:rPr>
                <w:rFonts w:ascii="Times New Roman" w:hAnsi="Times New Roman" w:cs="Times New Roman"/>
                <w:szCs w:val="20"/>
              </w:rPr>
              <w:t xml:space="preserve">We are okay with the proposal. </w:t>
            </w:r>
          </w:p>
          <w:p w14:paraId="189B5437" w14:textId="77777777" w:rsidR="00701817" w:rsidRDefault="00701817" w:rsidP="00701817">
            <w:pPr>
              <w:spacing w:before="120" w:after="120"/>
              <w:rPr>
                <w:rFonts w:ascii="Times New Roman" w:eastAsia="MS Mincho" w:hAnsi="Times New Roman" w:cs="Times New Roman"/>
                <w:szCs w:val="20"/>
              </w:rPr>
            </w:pPr>
          </w:p>
        </w:tc>
      </w:tr>
      <w:tr w:rsidR="00C91699" w14:paraId="0B8301EF" w14:textId="77777777">
        <w:trPr>
          <w:trHeight w:val="335"/>
          <w:jc w:val="center"/>
        </w:trPr>
        <w:tc>
          <w:tcPr>
            <w:tcW w:w="1926" w:type="dxa"/>
          </w:tcPr>
          <w:p w14:paraId="6ED8DDA3" w14:textId="4882AC55" w:rsidR="00C91699" w:rsidRDefault="00C91699" w:rsidP="00C91699">
            <w:pPr>
              <w:spacing w:before="120" w:after="120"/>
              <w:rPr>
                <w:rFonts w:ascii="Times New Roman" w:hAnsi="Times New Roman" w:cs="Times New Roman"/>
                <w:szCs w:val="20"/>
              </w:rPr>
            </w:pPr>
            <w:r>
              <w:rPr>
                <w:rFonts w:eastAsia="Malgun Gothic" w:hint="eastAsia"/>
                <w:szCs w:val="20"/>
              </w:rPr>
              <w:t>LG Electronics</w:t>
            </w:r>
          </w:p>
        </w:tc>
        <w:tc>
          <w:tcPr>
            <w:tcW w:w="6472" w:type="dxa"/>
          </w:tcPr>
          <w:p w14:paraId="10BBB107" w14:textId="581A1B09" w:rsidR="00C91699" w:rsidRDefault="00C91699" w:rsidP="00C91699">
            <w:pPr>
              <w:spacing w:before="120" w:after="120" w:line="240" w:lineRule="auto"/>
              <w:rPr>
                <w:rFonts w:ascii="Times New Roman" w:hAnsi="Times New Roman" w:cs="Times New Roman"/>
                <w:szCs w:val="20"/>
              </w:rPr>
            </w:pPr>
            <w:r>
              <w:rPr>
                <w:rFonts w:eastAsia="Malgun Gothic" w:hint="eastAsia"/>
                <w:szCs w:val="20"/>
              </w:rPr>
              <w:t>Support.</w:t>
            </w:r>
          </w:p>
        </w:tc>
      </w:tr>
      <w:tr w:rsidR="00AF5F6F" w14:paraId="65A51A75" w14:textId="77777777">
        <w:trPr>
          <w:trHeight w:val="335"/>
          <w:jc w:val="center"/>
        </w:trPr>
        <w:tc>
          <w:tcPr>
            <w:tcW w:w="1926" w:type="dxa"/>
          </w:tcPr>
          <w:p w14:paraId="42C7427C" w14:textId="5E938A65" w:rsidR="00AF5F6F" w:rsidRDefault="00AF5F6F" w:rsidP="00C91699">
            <w:pPr>
              <w:spacing w:before="120" w:after="120"/>
              <w:rPr>
                <w:rFonts w:eastAsia="Malgun Gothic"/>
                <w:szCs w:val="20"/>
              </w:rPr>
            </w:pPr>
            <w:r>
              <w:rPr>
                <w:rFonts w:ascii="Times New Roman" w:hAnsi="Times New Roman" w:cs="Times New Roman" w:hint="eastAsia"/>
                <w:sz w:val="20"/>
                <w:szCs w:val="20"/>
              </w:rPr>
              <w:t>CATT</w:t>
            </w:r>
          </w:p>
        </w:tc>
        <w:tc>
          <w:tcPr>
            <w:tcW w:w="6472" w:type="dxa"/>
          </w:tcPr>
          <w:p w14:paraId="714E5879" w14:textId="5D312127" w:rsidR="00AF5F6F" w:rsidRDefault="00AF5F6F" w:rsidP="00C91699">
            <w:pPr>
              <w:spacing w:before="120" w:after="120"/>
              <w:rPr>
                <w:rFonts w:eastAsia="Malgun Gothic"/>
                <w:szCs w:val="20"/>
              </w:rPr>
            </w:pPr>
            <w:r>
              <w:rPr>
                <w:rFonts w:ascii="Times New Roman" w:hAnsi="Times New Roman" w:cs="Times New Roman" w:hint="eastAsia"/>
                <w:sz w:val="20"/>
                <w:szCs w:val="20"/>
              </w:rPr>
              <w:t>Similar to discussion in proposal 2-2-1-1, since the visibility region depends on the cluster power, w</w:t>
            </w:r>
            <w:r w:rsidRPr="006477AC">
              <w:rPr>
                <w:rFonts w:ascii="Times New Roman" w:hAnsi="Times New Roman" w:cs="Times New Roman"/>
                <w:sz w:val="20"/>
                <w:szCs w:val="20"/>
              </w:rPr>
              <w:t>hether a cluster is impacted by SNS can be decided when generating the visibility region</w:t>
            </w:r>
          </w:p>
        </w:tc>
      </w:tr>
    </w:tbl>
    <w:p w14:paraId="383AAE25" w14:textId="77777777" w:rsidR="00DF0A95" w:rsidRDefault="00666D10">
      <w:pPr>
        <w:pStyle w:val="4"/>
        <w:spacing w:before="120" w:after="120" w:line="240" w:lineRule="auto"/>
        <w:rPr>
          <w:rFonts w:ascii="Times New Roman" w:hAnsi="Times New Roman" w:cs="Times New Roman"/>
        </w:rPr>
      </w:pPr>
      <w:r>
        <w:rPr>
          <w:rFonts w:ascii="Times New Roman" w:hAnsi="Times New Roman" w:cs="Times New Roman"/>
        </w:rPr>
        <w:t>2.2.2.3 Calculate the power attenuation factor</w:t>
      </w:r>
    </w:p>
    <w:p w14:paraId="3E3793A3" w14:textId="77777777" w:rsidR="00DF0A95" w:rsidRDefault="00666D10">
      <w:pPr>
        <w:pStyle w:val="5"/>
        <w:spacing w:before="120" w:after="120" w:line="240" w:lineRule="auto"/>
      </w:pPr>
      <w:r>
        <w:t>2.2.2.3.1 Company View (Round-1)</w:t>
      </w:r>
    </w:p>
    <w:p w14:paraId="7527B804" w14:textId="77777777" w:rsidR="00DF0A95" w:rsidRDefault="00666D10">
      <w:pPr>
        <w:spacing w:before="120" w:after="120"/>
        <w:rPr>
          <w:szCs w:val="20"/>
        </w:rPr>
      </w:pPr>
      <w:r>
        <w:rPr>
          <w:szCs w:val="20"/>
        </w:rPr>
        <w:t xml:space="preserve">Based on companies’ views, the following details are proposed by companies on </w:t>
      </w:r>
      <w:r>
        <w:rPr>
          <w:rFonts w:hint="eastAsia"/>
          <w:szCs w:val="20"/>
        </w:rPr>
        <w:t>power attenuation factor:</w:t>
      </w:r>
    </w:p>
    <w:p w14:paraId="0FCB6F90" w14:textId="77777777" w:rsidR="00DF0A95" w:rsidRDefault="00666D10" w:rsidP="00EB3C1E">
      <w:pPr>
        <w:pStyle w:val="aff3"/>
        <w:numPr>
          <w:ilvl w:val="0"/>
          <w:numId w:val="34"/>
        </w:numPr>
        <w:rPr>
          <w:lang w:val="en-US"/>
        </w:rPr>
      </w:pPr>
      <w:r>
        <w:rPr>
          <w:rFonts w:hint="eastAsia"/>
          <w:lang w:val="en-US"/>
        </w:rPr>
        <w:t xml:space="preserve">[InterDigital]: For the modelling of spatial non-stationarity in Step 11, if the unified visible probability and visibility region-based approach is adopted, the power attenuation factor is generated as </w:t>
      </w:r>
      <m:oMath>
        <m:sSub>
          <m:sSubPr>
            <m:ctrlPr>
              <w:rPr>
                <w:rFonts w:ascii="Cambria Math" w:hAnsi="Cambria Math"/>
                <w:lang w:val="en-US"/>
              </w:rPr>
            </m:ctrlPr>
          </m:sSubPr>
          <m:e>
            <m:r>
              <m:rPr>
                <m:sty m:val="p"/>
              </m:rPr>
              <w:rPr>
                <w:rFonts w:ascii="Cambria Math" w:hAnsi="Cambria Math" w:hint="eastAsia"/>
                <w:lang w:val="en-US"/>
              </w:rPr>
              <m:t>α</m:t>
            </m:r>
          </m:e>
          <m:sub>
            <m:r>
              <m:rPr>
                <m:sty m:val="p"/>
              </m:rPr>
              <w:rPr>
                <w:rFonts w:ascii="Cambria Math" w:hAnsi="Cambria Math" w:hint="eastAsia"/>
                <w:lang w:val="en-US"/>
              </w:rPr>
              <m:t>n,s</m:t>
            </m:r>
          </m:sub>
        </m:sSub>
        <m:r>
          <m:rPr>
            <m:sty m:val="p"/>
          </m:rPr>
          <w:rPr>
            <w:rFonts w:ascii="Cambria Math" w:hAnsi="Cambria Math" w:hint="eastAsia"/>
            <w:lang w:val="en-US"/>
          </w:rPr>
          <m:t>=</m:t>
        </m:r>
        <m:r>
          <m:rPr>
            <m:sty m:val="p"/>
          </m:rPr>
          <w:rPr>
            <w:rFonts w:ascii="Cambria Math" w:hAnsi="Cambria Math" w:hint="eastAsia"/>
            <w:lang w:val="en-US"/>
          </w:rPr>
          <m:t>-</m:t>
        </m:r>
        <m:r>
          <m:rPr>
            <m:sty m:val="p"/>
          </m:rPr>
          <w:rPr>
            <w:rFonts w:ascii="Cambria Math" w:hAnsi="Cambria Math" w:hint="eastAsia"/>
            <w:lang w:val="en-US"/>
          </w:rPr>
          <m:t>30</m:t>
        </m:r>
      </m:oMath>
      <w:r>
        <w:rPr>
          <w:rFonts w:hint="eastAsia"/>
          <w:lang w:val="en-US"/>
        </w:rPr>
        <w:t xml:space="preserve"> dB when the visibility region of n-th cluster is non-visible. </w:t>
      </w:r>
    </w:p>
    <w:p w14:paraId="67CFF365" w14:textId="77777777" w:rsidR="00DF0A95" w:rsidRDefault="00666D10" w:rsidP="00EB3C1E">
      <w:pPr>
        <w:pStyle w:val="aff3"/>
        <w:numPr>
          <w:ilvl w:val="0"/>
          <w:numId w:val="34"/>
        </w:numPr>
        <w:rPr>
          <w:lang w:val="en-US"/>
        </w:rPr>
      </w:pPr>
      <w:r>
        <w:rPr>
          <w:rFonts w:hint="eastAsia"/>
          <w:lang w:val="en-US"/>
        </w:rPr>
        <w:t>[vivo, BUPT]:For the step 3 in the modelling of spatial non-stationarity by stochastic-based approach at BS side</w:t>
      </w:r>
    </w:p>
    <w:p w14:paraId="2FB94A20" w14:textId="77777777" w:rsidR="00DF0A95" w:rsidRDefault="00666D10" w:rsidP="00EB3C1E">
      <w:pPr>
        <w:pStyle w:val="aff3"/>
        <w:numPr>
          <w:ilvl w:val="1"/>
          <w:numId w:val="34"/>
        </w:numPr>
        <w:rPr>
          <w:lang w:val="en-US"/>
        </w:rPr>
      </w:pPr>
      <w:r>
        <w:rPr>
          <w:rFonts w:hint="eastAsia"/>
          <w:lang w:val="en-US"/>
        </w:rPr>
        <w:t xml:space="preserve">If the cluster without SNS, the power attenuation factor  </w:t>
      </w:r>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t>
            </m:r>
          </m:sub>
        </m:sSub>
      </m:oMath>
      <w:r>
        <w:rPr>
          <w:rFonts w:hint="eastAsia"/>
          <w:lang w:val="en-US"/>
        </w:rPr>
        <w:t xml:space="preserve"> is set to 1.</w:t>
      </w:r>
    </w:p>
    <w:p w14:paraId="5954C391" w14:textId="77777777" w:rsidR="00DF0A95" w:rsidRDefault="00666D10" w:rsidP="00EB3C1E">
      <w:pPr>
        <w:pStyle w:val="aff3"/>
        <w:numPr>
          <w:ilvl w:val="1"/>
          <w:numId w:val="34"/>
        </w:numPr>
        <w:rPr>
          <w:lang w:val="en-US"/>
        </w:rPr>
      </w:pPr>
      <w:r>
        <w:rPr>
          <w:rFonts w:hint="eastAsia"/>
          <w:lang w:val="en-US"/>
        </w:rPr>
        <w:lastRenderedPageBreak/>
        <w:t xml:space="preserve">If the cluster with SNS, the power attenuation factor </w:t>
      </w:r>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t>
            </m:r>
          </m:sub>
        </m:sSub>
      </m:oMath>
      <w:r>
        <w:rPr>
          <w:rFonts w:hint="eastAsia"/>
          <w:lang w:val="en-US"/>
        </w:rPr>
        <w:t xml:space="preserve"> is generated by</w:t>
      </w:r>
    </w:p>
    <w:p w14:paraId="60305B14" w14:textId="77777777" w:rsidR="00DF0A95" w:rsidRDefault="00D868F0">
      <w:pPr>
        <w:pStyle w:val="aff3"/>
        <w:ind w:left="0"/>
        <w:rPr>
          <w:lang w:val="en-US"/>
        </w:rPr>
      </w:pPr>
      <m:oMathPara>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t>
              </m:r>
            </m:sub>
          </m:sSub>
          <m:r>
            <m:rPr>
              <m:sty m:val="p"/>
            </m:rPr>
            <w:rPr>
              <w:rFonts w:ascii="Cambria Math" w:hAnsi="Cambria Math" w:hint="eastAsia"/>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1                             ,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e>
                  </m:d>
                  <m:r>
                    <m:rPr>
                      <m:sty m:val="p"/>
                    </m:rPr>
                    <w:rPr>
                      <w:rFonts w:ascii="Cambria Math" w:hAnsi="Cambria Math"/>
                      <w:lang w:val="en-US"/>
                    </w:rPr>
                    <m: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r>
                    <m:rPr>
                      <m:sty m:val="p"/>
                    </m:rPr>
                    <w:rPr>
                      <w:rFonts w:ascii="Cambria Math" w:hAnsi="Cambria Math"/>
                      <w:lang w:val="en-US"/>
                    </w:rPr>
                    <m:t>≤b</m:t>
                  </m:r>
                </m:e>
                <m:e>
                  <m:sSup>
                    <m:sSupPr>
                      <m:ctrlPr>
                        <w:rPr>
                          <w:rFonts w:ascii="Cambria Math" w:hAnsi="Cambria Math"/>
                          <w:lang w:val="en-US"/>
                        </w:rPr>
                      </m:ctrlPr>
                    </m:sSupPr>
                    <m:e>
                      <m:r>
                        <m:rPr>
                          <m:sty m:val="p"/>
                        </m:rPr>
                        <w:rPr>
                          <w:rFonts w:ascii="Cambria Math" w:hAnsi="Cambria Math"/>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e>
                              </m:d>
                            </m:num>
                            <m:den>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den>
                          </m:f>
                        </m:e>
                      </m:d>
                      <m:r>
                        <m:rPr>
                          <m:sty m:val="p"/>
                        </m:rPr>
                        <w:rPr>
                          <w:rFonts w:ascii="Cambria Math" w:hAnsi="Cambria Math"/>
                          <w:lang w:val="en-US"/>
                        </w:rPr>
                        <m:t>∙C</m:t>
                      </m:r>
                    </m:sup>
                  </m:sSup>
                  <m:r>
                    <m:rPr>
                      <m:sty m:val="p"/>
                    </m:rPr>
                    <w:rPr>
                      <w:rFonts w:ascii="Cambria Math" w:hAnsi="Cambria Math" w:hint="eastAsia"/>
                      <w:lang w:val="en-US"/>
                    </w:rPr>
                    <m:t xml:space="preserve">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e>
                  </m:d>
                  <m:r>
                    <m:rPr>
                      <m:sty m:val="p"/>
                    </m:rPr>
                    <w:rPr>
                      <w:rFonts w:ascii="Cambria Math" w:hAnsi="Cambria Math"/>
                      <w:lang w:val="en-US"/>
                    </w:rPr>
                    <m:t>&gt;a,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r>
                    <m:rPr>
                      <m:sty m:val="p"/>
                    </m:rPr>
                    <w:rPr>
                      <w:rFonts w:ascii="Cambria Math" w:hAnsi="Cambria Math"/>
                      <w:lang w:val="en-US"/>
                    </w:rPr>
                    <m:t xml:space="preserve">≤b  </m:t>
                  </m:r>
                </m:e>
                <m:e>
                  <m:sSup>
                    <m:sSupPr>
                      <m:ctrlPr>
                        <w:rPr>
                          <w:rFonts w:ascii="Cambria Math" w:hAnsi="Cambria Math"/>
                          <w:lang w:val="en-US"/>
                        </w:rPr>
                      </m:ctrlPr>
                    </m:sSupPr>
                    <m:e>
                      <m:r>
                        <m:rPr>
                          <m:sty m:val="p"/>
                        </m:rPr>
                        <w:rPr>
                          <w:rFonts w:ascii="Cambria Math" w:hAnsi="Cambria Math"/>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num>
                            <m:den>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den>
                          </m:f>
                        </m:e>
                      </m:d>
                      <m:r>
                        <m:rPr>
                          <m:sty m:val="p"/>
                        </m:rPr>
                        <w:rPr>
                          <w:rFonts w:ascii="Cambria Math" w:hAnsi="Cambria Math"/>
                          <w:lang w:val="en-US"/>
                        </w:rPr>
                        <m:t>∙C</m:t>
                      </m:r>
                    </m:sup>
                  </m:sSup>
                  <m:r>
                    <m:rPr>
                      <m:sty m:val="p"/>
                    </m:rPr>
                    <w:rPr>
                      <w:rFonts w:ascii="Cambria Math" w:hAnsi="Cambria Math" w:hint="eastAsia"/>
                      <w:lang w:val="en-US"/>
                    </w:rPr>
                    <m:t xml:space="preserve">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e>
                  </m:d>
                  <m:r>
                    <m:rPr>
                      <m:sty m:val="p"/>
                    </m:rPr>
                    <w:rPr>
                      <w:rFonts w:ascii="Cambria Math" w:hAnsi="Cambria Math"/>
                      <w:lang w:val="en-US"/>
                    </w:rPr>
                    <m: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r>
                    <m:rPr>
                      <m:sty m:val="p"/>
                    </m:rPr>
                    <w:rPr>
                      <w:rFonts w:ascii="Cambria Math" w:hAnsi="Cambria Math"/>
                      <w:lang w:val="en-US"/>
                    </w:rPr>
                    <m:t xml:space="preserve">&gt;b </m:t>
                  </m:r>
                </m:e>
                <m:e>
                  <m:sSup>
                    <m:sSupPr>
                      <m:ctrlPr>
                        <w:rPr>
                          <w:rFonts w:ascii="Cambria Math" w:hAnsi="Cambria Math"/>
                          <w:lang w:val="en-US"/>
                        </w:rPr>
                      </m:ctrlPr>
                    </m:sSupPr>
                    <m:e>
                      <m:r>
                        <m:rPr>
                          <m:sty m:val="p"/>
                        </m:rPr>
                        <w:rPr>
                          <w:rFonts w:ascii="Cambria Math" w:hAnsi="Cambria Math"/>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rad>
                                <m:radPr>
                                  <m:degHide m:val="1"/>
                                  <m:ctrlPr>
                                    <w:rPr>
                                      <w:rFonts w:ascii="Cambria Math" w:hAnsi="Cambria Math"/>
                                      <w:lang w:val="en-US"/>
                                    </w:rPr>
                                  </m:ctrlPr>
                                </m:radPr>
                                <m:deg/>
                                <m:e>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e>
                                      </m:d>
                                    </m:e>
                                    <m:sup>
                                      <m:r>
                                        <m:rPr>
                                          <m:sty m:val="p"/>
                                        </m:rPr>
                                        <w:rPr>
                                          <w:rFonts w:ascii="Cambria Math" w:hAnsi="Cambria Math"/>
                                          <w:lang w:val="en-US"/>
                                        </w:rPr>
                                        <m:t>2</m:t>
                                      </m:r>
                                    </m:sup>
                                  </m:sSup>
                                  <m:r>
                                    <m:rPr>
                                      <m:sty m:val="p"/>
                                    </m:rPr>
                                    <w:rPr>
                                      <w:rFonts w:ascii="Cambria Math" w:hAnsi="Cambria Math" w:hint="eastAsia"/>
                                      <w:lang w:val="en-US"/>
                                    </w:rPr>
                                    <m:t>+</m:t>
                                  </m:r>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e>
                                    <m:sup>
                                      <m:r>
                                        <m:rPr>
                                          <m:sty m:val="p"/>
                                        </m:rPr>
                                        <w:rPr>
                                          <w:rFonts w:ascii="Cambria Math" w:hAnsi="Cambria Math"/>
                                          <w:lang w:val="en-US"/>
                                        </w:rPr>
                                        <m:t>2</m:t>
                                      </m:r>
                                    </m:sup>
                                  </m:sSup>
                                </m:e>
                              </m:rad>
                            </m:num>
                            <m:den>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den>
                          </m:f>
                        </m:e>
                      </m:d>
                      <m:r>
                        <m:rPr>
                          <m:sty m:val="p"/>
                        </m:rPr>
                        <w:rPr>
                          <w:rFonts w:ascii="Cambria Math" w:hAnsi="Cambria Math"/>
                          <w:lang w:val="en-US"/>
                        </w:rPr>
                        <m:t>∙C</m:t>
                      </m:r>
                    </m:sup>
                  </m:sSup>
                  <m:r>
                    <m:rPr>
                      <m:sty m:val="p"/>
                    </m:rPr>
                    <w:rPr>
                      <w:rFonts w:ascii="Cambria Math" w:hAnsi="Cambria Math"/>
                      <w:lang w:val="en-US"/>
                    </w:rPr>
                    <m:t xml:space="preserve">                          ,others  </m:t>
                  </m:r>
                </m:e>
              </m:eqArr>
            </m:e>
          </m:d>
        </m:oMath>
      </m:oMathPara>
    </w:p>
    <w:p w14:paraId="51EF8AE7" w14:textId="77777777" w:rsidR="00DF0A95" w:rsidRDefault="00666D10" w:rsidP="00EB3C1E">
      <w:pPr>
        <w:pStyle w:val="aff3"/>
        <w:numPr>
          <w:ilvl w:val="1"/>
          <w:numId w:val="34"/>
        </w:numPr>
        <w:rPr>
          <w:lang w:val="en-US"/>
        </w:rPr>
      </w:pPr>
      <w:r>
        <w:rPr>
          <w:rFonts w:hint="eastAsia"/>
          <w:lang w:val="en-US"/>
        </w:rPr>
        <w:t>where,</w:t>
      </w:r>
      <w:r>
        <w:rPr>
          <w:lang w:val="en-US"/>
        </w:rPr>
        <w:t xml:space="preserve">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e>
              <m:sup>
                <m:r>
                  <m:rPr>
                    <m:sty m:val="p"/>
                  </m:rPr>
                  <w:rPr>
                    <w:rFonts w:ascii="Cambria Math" w:hAnsi="Cambria Math"/>
                    <w:lang w:val="en-US"/>
                  </w:rPr>
                  <m:t>2</m:t>
                </m:r>
              </m:sup>
            </m:sSup>
          </m:e>
        </m:rad>
      </m:oMath>
      <w:r>
        <w:rPr>
          <w:lang w:val="en-US"/>
        </w:rPr>
        <w:t xml:space="preserve"> , </w:t>
      </w:r>
      <m:oMath>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oMath>
      <w:r>
        <w:rPr>
          <w:rFonts w:hint="eastAsia"/>
          <w:lang w:val="en-US"/>
        </w:rPr>
        <w:t xml:space="preserve"> </w:t>
      </w:r>
      <w:r>
        <w:rPr>
          <w:lang w:val="en-US"/>
        </w:rPr>
        <w:t xml:space="preserve">is the coordinate of the other corner of the antenna array on the diagonal with reference corner </w:t>
      </w:r>
      <m:oMath>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oMath>
      <w:r>
        <w:rPr>
          <w:lang w:val="en-US"/>
        </w:rPr>
        <w:t xml:space="preserve">, and </w:t>
      </w:r>
      <m:oMath>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oMath>
      <w:r>
        <w:rPr>
          <w:rFonts w:hint="eastAsia"/>
          <w:lang w:val="en-US"/>
        </w:rPr>
        <w:t xml:space="preserve"> </w:t>
      </w:r>
      <w:r>
        <w:rPr>
          <w:lang w:val="en-US"/>
        </w:rPr>
        <w:t xml:space="preserve">is the coordinate of the other corner of the rectangular VR on the diagonal with reference corner </w:t>
      </w:r>
      <m:oMath>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oMath>
      <w:r>
        <w:rPr>
          <w:lang w:val="en-US"/>
        </w:rPr>
        <w:t xml:space="preserve">. The </w:t>
      </w:r>
      <m:oMath>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e>
        </m:d>
        <m:r>
          <m:rPr>
            <m:sty m:val="p"/>
          </m:rPr>
          <w:rPr>
            <w:rFonts w:ascii="Cambria Math" w:hAnsi="Cambria Math"/>
            <w:lang w:val="en-US"/>
          </w:rPr>
          <m:t xml:space="preserve"> </m:t>
        </m:r>
      </m:oMath>
      <w:r>
        <w:rPr>
          <w:lang w:val="en-US"/>
        </w:rPr>
        <w:t xml:space="preserve">denotes the coordinate of the antenna element out of VR region. C is the roll-off factor between the visible and invisible regions. </w:t>
      </w:r>
    </w:p>
    <w:p w14:paraId="07B41A2E" w14:textId="77777777" w:rsidR="00DF0A95" w:rsidRDefault="00666D10" w:rsidP="00EB3C1E">
      <w:pPr>
        <w:pStyle w:val="aff3"/>
        <w:numPr>
          <w:ilvl w:val="0"/>
          <w:numId w:val="34"/>
        </w:numPr>
        <w:rPr>
          <w:lang w:val="en-US"/>
        </w:rPr>
      </w:pPr>
      <w:r>
        <w:rPr>
          <w:rFonts w:hint="eastAsia"/>
          <w:lang w:val="en-US"/>
        </w:rPr>
        <w:t>[BUPT, CMCC, X-NET]: For the modelling of spatial non-stationarity at BS side, if stochastic-based approach is adopted, for step 3,</w:t>
      </w:r>
    </w:p>
    <w:p w14:paraId="235D1714" w14:textId="77777777" w:rsidR="00DF0A95" w:rsidRDefault="00666D10" w:rsidP="00EB3C1E">
      <w:pPr>
        <w:pStyle w:val="aff3"/>
        <w:numPr>
          <w:ilvl w:val="1"/>
          <w:numId w:val="34"/>
        </w:numPr>
        <w:rPr>
          <w:lang w:val="en-US"/>
        </w:rPr>
      </w:pPr>
      <w:r>
        <w:rPr>
          <w:rFonts w:hint="eastAsia"/>
          <w:lang w:val="en-US"/>
        </w:rPr>
        <w:t xml:space="preserve">If the cluster without SNS, the power attenuation factor  </w:t>
      </w:r>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t>
            </m:r>
          </m:sub>
        </m:sSub>
      </m:oMath>
      <w:r>
        <w:rPr>
          <w:rFonts w:hint="eastAsia"/>
          <w:lang w:val="en-US"/>
        </w:rPr>
        <w:t xml:space="preserve"> is set to 1.</w:t>
      </w:r>
    </w:p>
    <w:p w14:paraId="2F4E975A" w14:textId="77777777" w:rsidR="00DF0A95" w:rsidRDefault="00666D10" w:rsidP="00EB3C1E">
      <w:pPr>
        <w:pStyle w:val="aff3"/>
        <w:numPr>
          <w:ilvl w:val="1"/>
          <w:numId w:val="34"/>
        </w:numPr>
        <w:rPr>
          <w:lang w:val="en-US"/>
        </w:rPr>
      </w:pPr>
      <w:r>
        <w:rPr>
          <w:rFonts w:hint="eastAsia"/>
          <w:lang w:val="en-US"/>
        </w:rPr>
        <w:t xml:space="preserve">If the cluster with SNS, the power attenuation factor </w:t>
      </w:r>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t>
            </m:r>
          </m:sub>
        </m:sSub>
      </m:oMath>
      <w:r>
        <w:rPr>
          <w:rFonts w:hint="eastAsia"/>
          <w:lang w:val="en-US"/>
        </w:rPr>
        <w:t xml:space="preserve"> is generated by</w:t>
      </w:r>
    </w:p>
    <w:p w14:paraId="6177D594" w14:textId="77777777" w:rsidR="00DF0A95" w:rsidRDefault="00D868F0">
      <w:pPr>
        <w:pStyle w:val="aff3"/>
        <w:ind w:left="0"/>
        <w:rPr>
          <w:lang w:val="en-US"/>
        </w:rPr>
      </w:pPr>
      <m:oMathPara>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t>
              </m:r>
            </m:sub>
          </m:sSub>
          <m:r>
            <m:rPr>
              <m:sty m:val="p"/>
            </m:rPr>
            <w:rPr>
              <w:rFonts w:ascii="Cambria Math" w:hAnsi="Cambria Math" w:hint="eastAsia"/>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1                             ,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e>
                  </m:d>
                  <m:r>
                    <m:rPr>
                      <m:sty m:val="p"/>
                    </m:rPr>
                    <w:rPr>
                      <w:rFonts w:ascii="Cambria Math" w:hAnsi="Cambria Math"/>
                      <w:lang w:val="en-US"/>
                    </w:rPr>
                    <m: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r>
                    <m:rPr>
                      <m:sty m:val="p"/>
                    </m:rPr>
                    <w:rPr>
                      <w:rFonts w:ascii="Cambria Math" w:hAnsi="Cambria Math"/>
                      <w:lang w:val="en-US"/>
                    </w:rPr>
                    <m:t>≤b</m:t>
                  </m:r>
                </m:e>
                <m:e>
                  <m:sSup>
                    <m:sSupPr>
                      <m:ctrlPr>
                        <w:rPr>
                          <w:rFonts w:ascii="Cambria Math" w:hAnsi="Cambria Math"/>
                          <w:lang w:val="en-US"/>
                        </w:rPr>
                      </m:ctrlPr>
                    </m:sSupPr>
                    <m:e>
                      <m:r>
                        <m:rPr>
                          <m:sty m:val="p"/>
                        </m:rPr>
                        <w:rPr>
                          <w:rFonts w:ascii="Cambria Math" w:hAnsi="Cambria Math"/>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e>
                              </m:d>
                            </m:num>
                            <m:den>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den>
                          </m:f>
                        </m:e>
                      </m:d>
                      <m:r>
                        <m:rPr>
                          <m:sty m:val="p"/>
                        </m:rPr>
                        <w:rPr>
                          <w:rFonts w:ascii="Cambria Math" w:hAnsi="Cambria Math"/>
                          <w:lang w:val="en-US"/>
                        </w:rPr>
                        <m:t>∙C</m:t>
                      </m:r>
                    </m:sup>
                  </m:sSup>
                  <m:r>
                    <m:rPr>
                      <m:sty m:val="p"/>
                    </m:rPr>
                    <w:rPr>
                      <w:rFonts w:ascii="Cambria Math" w:hAnsi="Cambria Math" w:hint="eastAsia"/>
                      <w:lang w:val="en-US"/>
                    </w:rPr>
                    <m:t xml:space="preserve">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e>
                  </m:d>
                  <m:r>
                    <m:rPr>
                      <m:sty m:val="p"/>
                    </m:rPr>
                    <w:rPr>
                      <w:rFonts w:ascii="Cambria Math" w:hAnsi="Cambria Math"/>
                      <w:lang w:val="en-US"/>
                    </w:rPr>
                    <m:t>&gt;a,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r>
                    <m:rPr>
                      <m:sty m:val="p"/>
                    </m:rPr>
                    <w:rPr>
                      <w:rFonts w:ascii="Cambria Math" w:hAnsi="Cambria Math"/>
                      <w:lang w:val="en-US"/>
                    </w:rPr>
                    <m:t xml:space="preserve">≤b  </m:t>
                  </m:r>
                </m:e>
                <m:e>
                  <m:sSup>
                    <m:sSupPr>
                      <m:ctrlPr>
                        <w:rPr>
                          <w:rFonts w:ascii="Cambria Math" w:hAnsi="Cambria Math"/>
                          <w:lang w:val="en-US"/>
                        </w:rPr>
                      </m:ctrlPr>
                    </m:sSupPr>
                    <m:e>
                      <m:r>
                        <m:rPr>
                          <m:sty m:val="p"/>
                        </m:rPr>
                        <w:rPr>
                          <w:rFonts w:ascii="Cambria Math" w:hAnsi="Cambria Math"/>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num>
                            <m:den>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den>
                          </m:f>
                        </m:e>
                      </m:d>
                      <m:r>
                        <m:rPr>
                          <m:sty m:val="p"/>
                        </m:rPr>
                        <w:rPr>
                          <w:rFonts w:ascii="Cambria Math" w:hAnsi="Cambria Math"/>
                          <w:lang w:val="en-US"/>
                        </w:rPr>
                        <m:t>∙C</m:t>
                      </m:r>
                    </m:sup>
                  </m:sSup>
                  <m:r>
                    <m:rPr>
                      <m:sty m:val="p"/>
                    </m:rPr>
                    <w:rPr>
                      <w:rFonts w:ascii="Cambria Math" w:hAnsi="Cambria Math" w:hint="eastAsia"/>
                      <w:lang w:val="en-US"/>
                    </w:rPr>
                    <m:t xml:space="preserve">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e>
                  </m:d>
                  <m:r>
                    <m:rPr>
                      <m:sty m:val="p"/>
                    </m:rPr>
                    <w:rPr>
                      <w:rFonts w:ascii="Cambria Math" w:hAnsi="Cambria Math"/>
                      <w:lang w:val="en-US"/>
                    </w:rPr>
                    <m: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r>
                    <m:rPr>
                      <m:sty m:val="p"/>
                    </m:rPr>
                    <w:rPr>
                      <w:rFonts w:ascii="Cambria Math" w:hAnsi="Cambria Math"/>
                      <w:lang w:val="en-US"/>
                    </w:rPr>
                    <m:t xml:space="preserve">&gt;b </m:t>
                  </m:r>
                </m:e>
                <m:e>
                  <m:sSup>
                    <m:sSupPr>
                      <m:ctrlPr>
                        <w:rPr>
                          <w:rFonts w:ascii="Cambria Math" w:hAnsi="Cambria Math"/>
                          <w:lang w:val="en-US"/>
                        </w:rPr>
                      </m:ctrlPr>
                    </m:sSupPr>
                    <m:e>
                      <m:r>
                        <m:rPr>
                          <m:sty m:val="p"/>
                        </m:rPr>
                        <w:rPr>
                          <w:rFonts w:ascii="Cambria Math" w:hAnsi="Cambria Math"/>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rad>
                                <m:radPr>
                                  <m:degHide m:val="1"/>
                                  <m:ctrlPr>
                                    <w:rPr>
                                      <w:rFonts w:ascii="Cambria Math" w:hAnsi="Cambria Math"/>
                                      <w:lang w:val="en-US"/>
                                    </w:rPr>
                                  </m:ctrlPr>
                                </m:radPr>
                                <m:deg/>
                                <m:e>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e>
                                      </m:d>
                                    </m:e>
                                    <m:sup>
                                      <m:r>
                                        <m:rPr>
                                          <m:sty m:val="p"/>
                                        </m:rPr>
                                        <w:rPr>
                                          <w:rFonts w:ascii="Cambria Math" w:hAnsi="Cambria Math"/>
                                          <w:lang w:val="en-US"/>
                                        </w:rPr>
                                        <m:t>2</m:t>
                                      </m:r>
                                    </m:sup>
                                  </m:sSup>
                                  <m:r>
                                    <m:rPr>
                                      <m:sty m:val="p"/>
                                    </m:rPr>
                                    <w:rPr>
                                      <w:rFonts w:ascii="Cambria Math" w:hAnsi="Cambria Math" w:hint="eastAsia"/>
                                      <w:lang w:val="en-US"/>
                                    </w:rPr>
                                    <m:t>+</m:t>
                                  </m:r>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e>
                                    <m:sup>
                                      <m:r>
                                        <m:rPr>
                                          <m:sty m:val="p"/>
                                        </m:rPr>
                                        <w:rPr>
                                          <w:rFonts w:ascii="Cambria Math" w:hAnsi="Cambria Math"/>
                                          <w:lang w:val="en-US"/>
                                        </w:rPr>
                                        <m:t>2</m:t>
                                      </m:r>
                                    </m:sup>
                                  </m:sSup>
                                </m:e>
                              </m:rad>
                            </m:num>
                            <m:den>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den>
                          </m:f>
                        </m:e>
                      </m:d>
                      <m:r>
                        <m:rPr>
                          <m:sty m:val="p"/>
                        </m:rPr>
                        <w:rPr>
                          <w:rFonts w:ascii="Cambria Math" w:hAnsi="Cambria Math"/>
                          <w:lang w:val="en-US"/>
                        </w:rPr>
                        <m:t>∙C</m:t>
                      </m:r>
                    </m:sup>
                  </m:sSup>
                  <m:r>
                    <m:rPr>
                      <m:sty m:val="p"/>
                    </m:rPr>
                    <w:rPr>
                      <w:rFonts w:ascii="Cambria Math" w:hAnsi="Cambria Math"/>
                      <w:lang w:val="en-US"/>
                    </w:rPr>
                    <m:t xml:space="preserve">                          ,others  </m:t>
                  </m:r>
                </m:e>
              </m:eqArr>
            </m:e>
          </m:d>
        </m:oMath>
      </m:oMathPara>
    </w:p>
    <w:p w14:paraId="7A381B9C" w14:textId="77777777" w:rsidR="00DF0A95" w:rsidRDefault="00666D10" w:rsidP="00EB3C1E">
      <w:pPr>
        <w:pStyle w:val="aff3"/>
        <w:numPr>
          <w:ilvl w:val="0"/>
          <w:numId w:val="34"/>
        </w:numPr>
        <w:rPr>
          <w:lang w:val="en-US"/>
        </w:rPr>
      </w:pPr>
      <w:r>
        <w:rPr>
          <w:rFonts w:hint="eastAsia"/>
          <w:lang w:val="en-US"/>
        </w:rPr>
        <w:t xml:space="preserve">[Huawei]: Calculate the power attenuation factor for Tx antenna element </w:t>
      </w:r>
      <m:oMath>
        <m:r>
          <m:rPr>
            <m:sty m:val="p"/>
          </m:rPr>
          <w:rPr>
            <w:rFonts w:ascii="Cambria Math" w:hAnsi="Cambria Math" w:hint="eastAsia"/>
            <w:lang w:val="en-US"/>
          </w:rPr>
          <m:t>s</m:t>
        </m:r>
      </m:oMath>
      <w:r>
        <w:rPr>
          <w:rFonts w:hint="eastAsia"/>
          <w:lang w:val="en-US"/>
        </w:rPr>
        <w:t xml:space="preserve"> according to the following formula:</w:t>
      </w:r>
    </w:p>
    <w:p w14:paraId="558820BD" w14:textId="77777777" w:rsidR="00CB63BE" w:rsidRDefault="00D868F0" w:rsidP="00CB63BE">
      <w:pPr>
        <w:pStyle w:val="aff3"/>
        <w:ind w:left="0"/>
        <w:jc w:val="center"/>
        <w:rPr>
          <w:lang w:val="en-US"/>
        </w:rPr>
      </w:pPr>
      <m:oMath>
        <m:sSub>
          <m:sSubPr>
            <m:ctrlPr>
              <w:rPr>
                <w:rFonts w:ascii="Cambria Math" w:hAnsi="Cambria Math"/>
                <w:lang w:val="en-US"/>
              </w:rPr>
            </m:ctrlPr>
          </m:sSubPr>
          <m:e>
            <m:r>
              <m:rPr>
                <m:sty m:val="p"/>
              </m:rPr>
              <w:rPr>
                <w:rFonts w:ascii="Cambria Math" w:hAnsi="Cambria Math" w:hint="eastAsia"/>
                <w:lang w:val="en-US"/>
              </w:rPr>
              <m:t>α</m:t>
            </m:r>
          </m:e>
          <m:sub>
            <m:r>
              <m:rPr>
                <m:sty m:val="p"/>
              </m:rPr>
              <w:rPr>
                <w:rFonts w:ascii="Cambria Math" w:hAnsi="Cambria Math" w:hint="eastAsia"/>
                <w:lang w:val="en-US"/>
              </w:rPr>
              <m:t>s,n</m:t>
            </m:r>
          </m:sub>
        </m:sSub>
        <m:r>
          <m:rPr>
            <m:sty m:val="p"/>
          </m:rPr>
          <w:rPr>
            <w:rFonts w:ascii="Cambria Math" w:hAnsi="Cambria Math" w:hint="eastAsia"/>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hint="eastAsia"/>
                    <w:lang w:val="en-US"/>
                  </w:rPr>
                  <m:t xml:space="preserve">          1          ,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0,n</m:t>
                        </m:r>
                      </m:sub>
                    </m:sSub>
                  </m:e>
                </m:d>
                <m:r>
                  <m:rPr>
                    <m:sty m:val="p"/>
                  </m:rPr>
                  <w:rPr>
                    <w:rFonts w:ascii="Cambria Math" w:hAnsi="Cambria Math" w:hint="eastAsia"/>
                    <w:lang w:val="en-US"/>
                  </w:rPr>
                  <m:t>≤</m:t>
                </m:r>
                <m:r>
                  <m:rPr>
                    <m:sty m:val="p"/>
                  </m:rPr>
                  <w:rPr>
                    <w:rFonts w:ascii="Cambria Math" w:hAnsi="Cambria Math" w:hint="eastAsia"/>
                    <w:lang w:val="en-US"/>
                  </w:rPr>
                  <m: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0,n</m:t>
                        </m:r>
                      </m:sub>
                    </m:sSub>
                  </m:e>
                </m:d>
                <m:r>
                  <m:rPr>
                    <m:sty m:val="p"/>
                  </m:rPr>
                  <w:rPr>
                    <w:rFonts w:ascii="Cambria Math" w:hAnsi="Cambria Math" w:hint="eastAsia"/>
                    <w:lang w:val="en-US"/>
                  </w:rPr>
                  <m:t>≤</m:t>
                </m:r>
                <m:r>
                  <m:rPr>
                    <m:sty m:val="p"/>
                  </m:rPr>
                  <w:rPr>
                    <w:rFonts w:ascii="Cambria Math" w:hAnsi="Cambria Math" w:hint="eastAsia"/>
                    <w:lang w:val="en-US"/>
                  </w:rPr>
                  <m:t>b</m:t>
                </m:r>
              </m:e>
              <m:e>
                <m:sSup>
                  <m:sSupPr>
                    <m:ctrlPr>
                      <w:rPr>
                        <w:rFonts w:ascii="Cambria Math" w:hAnsi="Cambria Math"/>
                        <w:lang w:val="en-US"/>
                      </w:rPr>
                    </m:ctrlPr>
                  </m:sSupPr>
                  <m:e>
                    <m:r>
                      <m:rPr>
                        <m:sty m:val="p"/>
                      </m:rPr>
                      <w:rPr>
                        <w:rFonts w:ascii="Cambria Math" w:hAnsi="Cambria Math" w:hint="eastAsia"/>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a,n</m:t>
                                    </m:r>
                                  </m:sub>
                                </m:sSub>
                              </m:e>
                            </m:d>
                          </m:num>
                          <m:den>
                            <m:sSub>
                              <m:sSubPr>
                                <m:ctrlPr>
                                  <w:rPr>
                                    <w:rFonts w:ascii="Cambria Math" w:hAnsi="Cambria Math"/>
                                    <w:lang w:val="en-US"/>
                                  </w:rPr>
                                </m:ctrlPr>
                              </m:sSubPr>
                              <m:e>
                                <m:r>
                                  <m:rPr>
                                    <m:sty m:val="p"/>
                                  </m:rPr>
                                  <w:rPr>
                                    <w:rFonts w:ascii="Cambria Math" w:hAnsi="Cambria Math" w:hint="eastAsia"/>
                                    <w:lang w:val="en-US"/>
                                  </w:rPr>
                                  <m:t>D</m:t>
                                </m:r>
                              </m:e>
                              <m:sub>
                                <m:r>
                                  <m:rPr>
                                    <m:sty m:val="p"/>
                                  </m:rPr>
                                  <w:rPr>
                                    <w:rFonts w:ascii="Cambria Math" w:hAnsi="Cambria Math" w:hint="eastAsia"/>
                                    <w:lang w:val="en-US"/>
                                  </w:rPr>
                                  <m:t>n</m:t>
                                </m:r>
                              </m:sub>
                            </m:sSub>
                          </m:den>
                        </m:f>
                      </m:e>
                    </m:d>
                    <m:r>
                      <m:rPr>
                        <m:sty m:val="p"/>
                      </m:rPr>
                      <w:rPr>
                        <w:rFonts w:ascii="Cambria Math" w:hAnsi="Cambria Math" w:hint="eastAsia"/>
                        <w:lang w:val="en-US"/>
                      </w:rPr>
                      <m:t>∙</m:t>
                    </m:r>
                    <m:r>
                      <m:rPr>
                        <m:sty m:val="p"/>
                      </m:rPr>
                      <w:rPr>
                        <w:rFonts w:ascii="Cambria Math" w:hAnsi="Cambria Math" w:hint="eastAsia"/>
                        <w:lang w:val="en-US"/>
                      </w:rPr>
                      <m:t>C</m:t>
                    </m:r>
                  </m:sup>
                </m:sSup>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0,n</m:t>
                        </m:r>
                      </m:sub>
                    </m:sSub>
                  </m:e>
                </m:d>
                <m:r>
                  <m:rPr>
                    <m:sty m:val="p"/>
                  </m:rPr>
                  <w:rPr>
                    <w:rFonts w:ascii="Cambria Math" w:hAnsi="Cambria Math" w:hint="eastAsia"/>
                    <w:lang w:val="en-US"/>
                  </w:rPr>
                  <m:t>&gt;a,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0,n</m:t>
                        </m:r>
                      </m:sub>
                    </m:sSub>
                  </m:e>
                </m:d>
                <m:r>
                  <m:rPr>
                    <m:sty m:val="p"/>
                  </m:rPr>
                  <w:rPr>
                    <w:rFonts w:ascii="Cambria Math" w:hAnsi="Cambria Math" w:hint="eastAsia"/>
                    <w:lang w:val="en-US"/>
                  </w:rPr>
                  <m:t>≤</m:t>
                </m:r>
                <m:r>
                  <m:rPr>
                    <m:sty m:val="p"/>
                  </m:rPr>
                  <w:rPr>
                    <w:rFonts w:ascii="Cambria Math" w:hAnsi="Cambria Math" w:hint="eastAsia"/>
                    <w:lang w:val="en-US"/>
                  </w:rPr>
                  <m:t>b</m:t>
                </m:r>
              </m:e>
              <m:e>
                <m:sSup>
                  <m:sSupPr>
                    <m:ctrlPr>
                      <w:rPr>
                        <w:rFonts w:ascii="Cambria Math" w:hAnsi="Cambria Math"/>
                        <w:lang w:val="en-US"/>
                      </w:rPr>
                    </m:ctrlPr>
                  </m:sSupPr>
                  <m:e>
                    <m:r>
                      <m:rPr>
                        <m:sty m:val="p"/>
                      </m:rPr>
                      <w:rPr>
                        <w:rFonts w:ascii="Cambria Math" w:hAnsi="Cambria Math" w:hint="eastAsia"/>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b,n</m:t>
                                    </m:r>
                                  </m:sub>
                                </m:sSub>
                              </m:e>
                            </m:d>
                          </m:num>
                          <m:den>
                            <m:sSub>
                              <m:sSubPr>
                                <m:ctrlPr>
                                  <w:rPr>
                                    <w:rFonts w:ascii="Cambria Math" w:hAnsi="Cambria Math"/>
                                    <w:lang w:val="en-US"/>
                                  </w:rPr>
                                </m:ctrlPr>
                              </m:sSubPr>
                              <m:e>
                                <m:r>
                                  <m:rPr>
                                    <m:sty m:val="p"/>
                                  </m:rPr>
                                  <w:rPr>
                                    <w:rFonts w:ascii="Cambria Math" w:hAnsi="Cambria Math" w:hint="eastAsia"/>
                                    <w:lang w:val="en-US"/>
                                  </w:rPr>
                                  <m:t>D</m:t>
                                </m:r>
                              </m:e>
                              <m:sub>
                                <m:r>
                                  <m:rPr>
                                    <m:sty m:val="p"/>
                                  </m:rPr>
                                  <w:rPr>
                                    <w:rFonts w:ascii="Cambria Math" w:hAnsi="Cambria Math" w:hint="eastAsia"/>
                                    <w:lang w:val="en-US"/>
                                  </w:rPr>
                                  <m:t>n</m:t>
                                </m:r>
                              </m:sub>
                            </m:sSub>
                          </m:den>
                        </m:f>
                      </m:e>
                    </m:d>
                    <m:r>
                      <m:rPr>
                        <m:sty m:val="p"/>
                      </m:rPr>
                      <w:rPr>
                        <w:rFonts w:ascii="Cambria Math" w:hAnsi="Cambria Math" w:hint="eastAsia"/>
                        <w:lang w:val="en-US"/>
                      </w:rPr>
                      <m:t>∙</m:t>
                    </m:r>
                    <m:r>
                      <m:rPr>
                        <m:sty m:val="p"/>
                      </m:rPr>
                      <w:rPr>
                        <w:rFonts w:ascii="Cambria Math" w:hAnsi="Cambria Math" w:hint="eastAsia"/>
                        <w:lang w:val="en-US"/>
                      </w:rPr>
                      <m:t>C</m:t>
                    </m:r>
                  </m:sup>
                </m:sSup>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0,n</m:t>
                        </m:r>
                      </m:sub>
                    </m:sSub>
                  </m:e>
                </m:d>
                <m:r>
                  <m:rPr>
                    <m:sty m:val="p"/>
                  </m:rPr>
                  <w:rPr>
                    <w:rFonts w:ascii="Cambria Math" w:hAnsi="Cambria Math" w:hint="eastAsia"/>
                    <w:lang w:val="en-US"/>
                  </w:rPr>
                  <m:t>≤</m:t>
                </m:r>
                <m:r>
                  <m:rPr>
                    <m:sty m:val="p"/>
                  </m:rPr>
                  <w:rPr>
                    <w:rFonts w:ascii="Cambria Math" w:hAnsi="Cambria Math" w:hint="eastAsia"/>
                    <w:lang w:val="en-US"/>
                  </w:rPr>
                  <m: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0,n</m:t>
                        </m:r>
                      </m:sub>
                    </m:sSub>
                  </m:e>
                </m:d>
                <m:r>
                  <m:rPr>
                    <m:sty m:val="p"/>
                  </m:rPr>
                  <w:rPr>
                    <w:rFonts w:ascii="Cambria Math" w:hAnsi="Cambria Math" w:hint="eastAsia"/>
                    <w:lang w:val="en-US"/>
                  </w:rPr>
                  <m:t>&gt;b</m:t>
                </m:r>
              </m:e>
              <m:e>
                <m:sSup>
                  <m:sSupPr>
                    <m:ctrlPr>
                      <w:rPr>
                        <w:rFonts w:ascii="Cambria Math" w:hAnsi="Cambria Math"/>
                        <w:lang w:val="en-US"/>
                      </w:rPr>
                    </m:ctrlPr>
                  </m:sSupPr>
                  <m:e>
                    <m:r>
                      <m:rPr>
                        <m:sty m:val="p"/>
                      </m:rPr>
                      <w:rPr>
                        <w:rFonts w:ascii="Cambria Math" w:hAnsi="Cambria Math" w:hint="eastAsia"/>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rad>
                              <m:radPr>
                                <m:degHide m:val="1"/>
                                <m:ctrlPr>
                                  <w:rPr>
                                    <w:rFonts w:ascii="Cambria Math" w:hAnsi="Cambria Math"/>
                                    <w:lang w:val="en-US"/>
                                  </w:rPr>
                                </m:ctrlPr>
                              </m:radPr>
                              <m:deg/>
                              <m:e>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a,n</m:t>
                                            </m:r>
                                          </m:sub>
                                        </m:sSub>
                                      </m:e>
                                    </m:d>
                                  </m:e>
                                  <m:sup>
                                    <m:r>
                                      <m:rPr>
                                        <m:sty m:val="p"/>
                                      </m:rPr>
                                      <w:rPr>
                                        <w:rFonts w:ascii="Cambria Math" w:hAnsi="Cambria Math" w:hint="eastAsia"/>
                                        <w:lang w:val="en-US"/>
                                      </w:rPr>
                                      <m:t>2</m:t>
                                    </m:r>
                                  </m:sup>
                                </m:sSup>
                                <m:r>
                                  <m:rPr>
                                    <m:sty m:val="p"/>
                                  </m:rPr>
                                  <w:rPr>
                                    <w:rFonts w:ascii="Cambria Math" w:hAnsi="Cambria Math" w:hint="eastAsia"/>
                                    <w:lang w:val="en-US"/>
                                  </w:rPr>
                                  <m:t>+</m:t>
                                </m:r>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b,n</m:t>
                                            </m:r>
                                          </m:sub>
                                        </m:sSub>
                                      </m:e>
                                    </m:d>
                                  </m:e>
                                  <m:sup>
                                    <m:r>
                                      <m:rPr>
                                        <m:sty m:val="p"/>
                                      </m:rPr>
                                      <w:rPr>
                                        <w:rFonts w:ascii="Cambria Math" w:hAnsi="Cambria Math" w:hint="eastAsia"/>
                                        <w:lang w:val="en-US"/>
                                      </w:rPr>
                                      <m:t>2</m:t>
                                    </m:r>
                                  </m:sup>
                                </m:sSup>
                              </m:e>
                            </m:rad>
                          </m:num>
                          <m:den>
                            <m:sSub>
                              <m:sSubPr>
                                <m:ctrlPr>
                                  <w:rPr>
                                    <w:rFonts w:ascii="Cambria Math" w:hAnsi="Cambria Math"/>
                                    <w:lang w:val="en-US"/>
                                  </w:rPr>
                                </m:ctrlPr>
                              </m:sSubPr>
                              <m:e>
                                <m:r>
                                  <m:rPr>
                                    <m:sty m:val="p"/>
                                  </m:rPr>
                                  <w:rPr>
                                    <w:rFonts w:ascii="Cambria Math" w:hAnsi="Cambria Math" w:hint="eastAsia"/>
                                    <w:lang w:val="en-US"/>
                                  </w:rPr>
                                  <m:t>D</m:t>
                                </m:r>
                              </m:e>
                              <m:sub>
                                <m:r>
                                  <m:rPr>
                                    <m:sty m:val="p"/>
                                  </m:rPr>
                                  <w:rPr>
                                    <w:rFonts w:ascii="Cambria Math" w:hAnsi="Cambria Math" w:hint="eastAsia"/>
                                    <w:lang w:val="en-US"/>
                                  </w:rPr>
                                  <m:t>n</m:t>
                                </m:r>
                              </m:sub>
                            </m:sSub>
                          </m:den>
                        </m:f>
                      </m:e>
                    </m:d>
                    <m:r>
                      <m:rPr>
                        <m:sty m:val="p"/>
                      </m:rPr>
                      <w:rPr>
                        <w:rFonts w:ascii="Cambria Math" w:hAnsi="Cambria Math" w:hint="eastAsia"/>
                        <w:lang w:val="en-US"/>
                      </w:rPr>
                      <m:t>∙</m:t>
                    </m:r>
                    <m:r>
                      <m:rPr>
                        <m:sty m:val="p"/>
                      </m:rPr>
                      <w:rPr>
                        <w:rFonts w:ascii="Cambria Math" w:hAnsi="Cambria Math" w:hint="eastAsia"/>
                        <w:lang w:val="en-US"/>
                      </w:rPr>
                      <m:t>C</m:t>
                    </m:r>
                  </m:sup>
                </m:sSup>
                <m:r>
                  <m:rPr>
                    <m:sty m:val="p"/>
                  </m:rPr>
                  <w:rPr>
                    <w:rFonts w:ascii="Cambria Math" w:hAnsi="Cambria Math" w:hint="eastAsia"/>
                    <w:lang w:val="en-US"/>
                  </w:rPr>
                  <m:t>,other</m:t>
                </m:r>
              </m:e>
            </m:eqArr>
          </m:e>
        </m:d>
      </m:oMath>
      <w:r w:rsidR="00AC5896">
        <w:rPr>
          <w:lang w:val="en-US"/>
        </w:rPr>
        <w:t>,</w:t>
      </w:r>
    </w:p>
    <w:p w14:paraId="359BE2AD" w14:textId="77777777" w:rsidR="00CB63BE" w:rsidRDefault="00CB63BE" w:rsidP="00CB63BE">
      <w:pPr>
        <w:pStyle w:val="aff3"/>
        <w:ind w:left="0"/>
        <w:rPr>
          <w:lang w:val="en-US"/>
        </w:rPr>
      </w:pPr>
      <w:r>
        <w:rPr>
          <w:lang w:val="en-US"/>
        </w:rPr>
        <w:t xml:space="preserve">    with the following illustration of the location of the VR as below:</w:t>
      </w:r>
    </w:p>
    <w:p w14:paraId="3853C723" w14:textId="77777777" w:rsidR="00CB63BE" w:rsidRDefault="00CB63BE" w:rsidP="00CB63BE">
      <w:pPr>
        <w:pStyle w:val="aff3"/>
        <w:ind w:left="0"/>
        <w:jc w:val="center"/>
        <w:rPr>
          <w:lang w:val="en-US"/>
        </w:rPr>
      </w:pPr>
      <w:r w:rsidRPr="00FD6394">
        <w:rPr>
          <w:noProof/>
          <w:lang w:val="en-US"/>
        </w:rPr>
        <w:drawing>
          <wp:inline distT="0" distB="0" distL="0" distR="0" wp14:anchorId="5C446E71" wp14:editId="484DC9AE">
            <wp:extent cx="2157984" cy="1520071"/>
            <wp:effectExtent l="0" t="0" r="0" b="4445"/>
            <wp:docPr id="7" name="图片 1">
              <a:extLst xmlns:a="http://schemas.openxmlformats.org/drawingml/2006/main">
                <a:ext uri="{FF2B5EF4-FFF2-40B4-BE49-F238E27FC236}">
                  <a16:creationId xmlns:a16="http://schemas.microsoft.com/office/drawing/2014/main" id="{7CE4A9AC-E0B8-4340-93A1-1BE294B6F2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7CE4A9AC-E0B8-4340-93A1-1BE294B6F281}"/>
                        </a:ext>
                      </a:extLst>
                    </pic:cNvPr>
                    <pic:cNvPicPr>
                      <a:picLocks noChangeAspect="1"/>
                    </pic:cNvPicPr>
                  </pic:nvPicPr>
                  <pic:blipFill rotWithShape="1">
                    <a:blip r:embed="rId30"/>
                    <a:srcRect t="3001" r="17990"/>
                    <a:stretch/>
                  </pic:blipFill>
                  <pic:spPr bwMode="auto">
                    <a:xfrm>
                      <a:off x="0" y="0"/>
                      <a:ext cx="2175922" cy="1532706"/>
                    </a:xfrm>
                    <a:prstGeom prst="rect">
                      <a:avLst/>
                    </a:prstGeom>
                    <a:ln>
                      <a:noFill/>
                    </a:ln>
                    <a:extLst>
                      <a:ext uri="{53640926-AAD7-44D8-BBD7-CCE9431645EC}">
                        <a14:shadowObscured xmlns:a14="http://schemas.microsoft.com/office/drawing/2010/main"/>
                      </a:ext>
                    </a:extLst>
                  </pic:spPr>
                </pic:pic>
              </a:graphicData>
            </a:graphic>
          </wp:inline>
        </w:drawing>
      </w:r>
    </w:p>
    <w:p w14:paraId="010B5DB7" w14:textId="77777777" w:rsidR="00DF0A95" w:rsidRDefault="00666D10" w:rsidP="00EB3C1E">
      <w:pPr>
        <w:pStyle w:val="aff3"/>
        <w:numPr>
          <w:ilvl w:val="0"/>
          <w:numId w:val="34"/>
        </w:numPr>
        <w:rPr>
          <w:lang w:val="en-US"/>
        </w:rPr>
      </w:pPr>
      <w:r>
        <w:rPr>
          <w:rFonts w:hint="eastAsia"/>
          <w:lang w:val="en-US"/>
        </w:rPr>
        <w:lastRenderedPageBreak/>
        <w:t xml:space="preserve">[CATT]: </w:t>
      </w:r>
      <w:bookmarkStart w:id="13" w:name="_Ref181887268"/>
      <w:bookmarkStart w:id="14" w:name="_Hlk181892058"/>
      <w:r>
        <w:rPr>
          <w:rFonts w:hint="eastAsia"/>
          <w:lang w:val="en-US"/>
        </w:rPr>
        <w:t xml:space="preserve">For the cluster does not have SNS impact, the power attenuation factor </w:t>
      </w:r>
      <m:oMath>
        <m:sSub>
          <m:sSubPr>
            <m:ctrlPr>
              <w:rPr>
                <w:rFonts w:ascii="Cambria Math" w:hAnsi="Cambria Math"/>
                <w:lang w:val="en-US"/>
              </w:rPr>
            </m:ctrlPr>
          </m:sSubPr>
          <m:e>
            <m:r>
              <m:rPr>
                <m:sty m:val="p"/>
              </m:rPr>
              <w:rPr>
                <w:rFonts w:ascii="Cambria Math" w:hAnsi="Cambria Math" w:hint="eastAsia"/>
                <w:lang w:val="en-US"/>
              </w:rPr>
              <m:t>α</m:t>
            </m:r>
          </m:e>
          <m:sub>
            <m:r>
              <m:rPr>
                <m:sty m:val="p"/>
              </m:rPr>
              <w:rPr>
                <w:rFonts w:ascii="Cambria Math" w:hAnsi="Cambria Math" w:hint="eastAsia"/>
                <w:lang w:val="en-US"/>
              </w:rPr>
              <m:t>s,n</m:t>
            </m:r>
          </m:sub>
        </m:sSub>
      </m:oMath>
      <w:r>
        <w:rPr>
          <w:rFonts w:hint="eastAsia"/>
          <w:lang w:val="en-US"/>
        </w:rPr>
        <w:t xml:space="preserve"> of antenna element </w:t>
      </w:r>
      <m:oMath>
        <m:r>
          <m:rPr>
            <m:sty m:val="p"/>
          </m:rPr>
          <w:rPr>
            <w:rFonts w:ascii="Cambria Math" w:hAnsi="Cambria Math" w:hint="eastAsia"/>
            <w:lang w:val="en-US"/>
          </w:rPr>
          <m:t>s</m:t>
        </m:r>
      </m:oMath>
      <w:r>
        <w:rPr>
          <w:rFonts w:hint="eastAsia"/>
          <w:lang w:val="en-US"/>
        </w:rPr>
        <w:t xml:space="preserve"> in the whole antenna array to cluster </w:t>
      </w:r>
      <m:oMath>
        <m:r>
          <m:rPr>
            <m:sty m:val="p"/>
          </m:rPr>
          <w:rPr>
            <w:rFonts w:ascii="Cambria Math" w:hAnsi="Cambria Math" w:hint="eastAsia"/>
            <w:lang w:val="en-US"/>
          </w:rPr>
          <m:t>n</m:t>
        </m:r>
      </m:oMath>
      <w:r>
        <w:rPr>
          <w:rFonts w:hint="eastAsia"/>
          <w:lang w:val="en-US"/>
        </w:rPr>
        <w:t xml:space="preserve"> should be 1. If the region of visible antennas is part of the antenna array, to ensure consistency, the power attenuation factor of the antenna element </w:t>
      </w:r>
      <m:oMath>
        <m:r>
          <m:rPr>
            <m:sty m:val="p"/>
          </m:rPr>
          <w:rPr>
            <w:rFonts w:ascii="Cambria Math" w:hAnsi="Cambria Math" w:hint="eastAsia"/>
            <w:lang w:val="en-US"/>
          </w:rPr>
          <m:t>s</m:t>
        </m:r>
      </m:oMath>
      <w:r>
        <w:rPr>
          <w:rFonts w:hint="eastAsia"/>
          <w:lang w:val="en-US"/>
        </w:rPr>
        <w:t xml:space="preserve"> in the region can be expressed as</w:t>
      </w:r>
    </w:p>
    <w:p w14:paraId="7A978317" w14:textId="77777777" w:rsidR="00DF0A95" w:rsidRDefault="00D868F0">
      <w:pPr>
        <w:pStyle w:val="aff3"/>
        <w:ind w:left="200"/>
        <w:rPr>
          <w:lang w:val="en-US"/>
        </w:rPr>
      </w:pPr>
      <m:oMathPara>
        <m:oMath>
          <m:sSub>
            <m:sSubPr>
              <m:ctrlPr>
                <w:rPr>
                  <w:rFonts w:ascii="Cambria Math" w:hAnsi="Cambria Math"/>
                  <w:lang w:val="en-US"/>
                </w:rPr>
              </m:ctrlPr>
            </m:sSubPr>
            <m:e>
              <m:r>
                <m:rPr>
                  <m:sty m:val="p"/>
                </m:rPr>
                <w:rPr>
                  <w:rFonts w:ascii="Cambria Math" w:hAnsi="Cambria Math" w:hint="eastAsia"/>
                  <w:lang w:val="en-US"/>
                </w:rPr>
                <m:t>α</m:t>
              </m:r>
            </m:e>
            <m:sub>
              <m:r>
                <m:rPr>
                  <m:sty m:val="p"/>
                </m:rPr>
                <w:rPr>
                  <w:rFonts w:ascii="Cambria Math" w:hAnsi="Cambria Math" w:hint="eastAsia"/>
                  <w:lang w:val="en-US"/>
                </w:rPr>
                <m:t>s,n</m:t>
              </m:r>
            </m:sub>
          </m:sSub>
          <m:r>
            <m:rPr>
              <m:sty m:val="p"/>
            </m:rPr>
            <w:rPr>
              <w:rFonts w:ascii="Cambria Math" w:hAnsi="Cambria Math" w:hint="eastAsia"/>
              <w:lang w:val="en-US"/>
            </w:rPr>
            <m:t>=</m:t>
          </m:r>
          <m:f>
            <m:fPr>
              <m:ctrlPr>
                <w:rPr>
                  <w:rFonts w:ascii="Cambria Math" w:hAnsi="Cambria Math"/>
                  <w:lang w:val="en-US"/>
                </w:rPr>
              </m:ctrlPr>
            </m:fPr>
            <m:num>
              <m:r>
                <m:rPr>
                  <m:sty m:val="p"/>
                </m:rPr>
                <w:rPr>
                  <w:rFonts w:ascii="Cambria Math" w:hAnsi="Cambria Math" w:hint="eastAsia"/>
                  <w:lang w:val="en-US"/>
                </w:rPr>
                <m:t>1</m:t>
              </m:r>
            </m:num>
            <m:den>
              <m:sSup>
                <m:sSupPr>
                  <m:ctrlPr>
                    <w:rPr>
                      <w:rFonts w:ascii="Cambria Math" w:hAnsi="Cambria Math"/>
                      <w:lang w:val="en-US"/>
                    </w:rPr>
                  </m:ctrlPr>
                </m:sSupPr>
                <m:e>
                  <m:r>
                    <m:rPr>
                      <m:sty m:val="p"/>
                    </m:rPr>
                    <w:rPr>
                      <w:rFonts w:ascii="Cambria Math" w:hAnsi="Cambria Math" w:hint="eastAsia"/>
                      <w:lang w:val="en-US"/>
                    </w:rPr>
                    <m:t>e</m:t>
                  </m:r>
                </m:e>
                <m:sup>
                  <m:r>
                    <m:rPr>
                      <m:sty m:val="p"/>
                    </m:rPr>
                    <w:rPr>
                      <w:rFonts w:ascii="Cambria Math" w:hAnsi="Cambria Math" w:hint="eastAsia"/>
                      <w:lang w:val="en-US"/>
                    </w:rPr>
                    <m:t>(</m:t>
                  </m:r>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hint="eastAsia"/>
                              <w:lang w:val="en-US"/>
                            </w:rPr>
                            <m:t>d</m:t>
                          </m:r>
                        </m:e>
                        <m:sub>
                          <m:r>
                            <m:rPr>
                              <m:sty m:val="p"/>
                            </m:rPr>
                            <w:rPr>
                              <w:rFonts w:ascii="Cambria Math" w:hAnsi="Cambria Math" w:hint="eastAsia"/>
                              <w:lang w:val="en-US"/>
                            </w:rPr>
                            <m:t>s,n</m:t>
                          </m:r>
                        </m:sub>
                      </m:sSub>
                      <m:r>
                        <m:rPr>
                          <m:sty m:val="p"/>
                        </m:rPr>
                        <w:rPr>
                          <w:rFonts w:ascii="Cambria Math" w:hAnsi="Cambria Math" w:hint="eastAsia"/>
                          <w:lang w:val="en-US"/>
                        </w:rPr>
                        <m:t>-</m:t>
                      </m:r>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min</m:t>
                          </m:r>
                        </m:sup>
                      </m:sSubSup>
                    </m:num>
                    <m:den>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max</m:t>
                          </m:r>
                        </m:sup>
                      </m:sSubSup>
                      <m:r>
                        <m:rPr>
                          <m:sty m:val="p"/>
                        </m:rPr>
                        <w:rPr>
                          <w:rFonts w:ascii="Cambria Math" w:hAnsi="Cambria Math" w:hint="eastAsia"/>
                          <w:lang w:val="en-US"/>
                        </w:rPr>
                        <m:t>-</m:t>
                      </m:r>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min</m:t>
                          </m:r>
                        </m:sup>
                      </m:sSubSup>
                    </m:den>
                  </m:f>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V</m:t>
                      </m:r>
                    </m:e>
                    <m:sub>
                      <m:r>
                        <m:rPr>
                          <m:sty m:val="p"/>
                        </m:rPr>
                        <w:rPr>
                          <w:rFonts w:ascii="Cambria Math" w:hAnsi="Cambria Math" w:hint="eastAsia"/>
                          <w:lang w:val="en-US"/>
                        </w:rPr>
                        <m:t>n</m:t>
                      </m:r>
                    </m:sub>
                  </m:sSub>
                  <m:r>
                    <m:rPr>
                      <m:sty m:val="p"/>
                    </m:rPr>
                    <w:rPr>
                      <w:rFonts w:ascii="Cambria Math" w:hAnsi="Cambria Math" w:hint="eastAsia"/>
                      <w:lang w:val="en-US"/>
                    </w:rPr>
                    <m:t>)</m:t>
                  </m:r>
                  <m:r>
                    <m:rPr>
                      <m:sty m:val="p"/>
                    </m:rPr>
                    <w:rPr>
                      <w:rFonts w:ascii="Cambria Math" w:hAnsi="Cambria Math" w:hint="eastAsia"/>
                      <w:lang w:val="en-US"/>
                    </w:rPr>
                    <m:t>*</m:t>
                  </m:r>
                  <m:r>
                    <m:rPr>
                      <m:sty m:val="p"/>
                    </m:rPr>
                    <w:rPr>
                      <w:rFonts w:ascii="Cambria Math" w:hAnsi="Cambria Math" w:hint="eastAsia"/>
                      <w:lang w:val="en-US"/>
                    </w:rPr>
                    <m:t>C</m:t>
                  </m:r>
                </m:sup>
              </m:sSup>
            </m:den>
          </m:f>
        </m:oMath>
      </m:oMathPara>
    </w:p>
    <w:p w14:paraId="4D7CD41F" w14:textId="77777777" w:rsidR="00DF0A95" w:rsidRDefault="00666D10" w:rsidP="00EB3C1E">
      <w:pPr>
        <w:pStyle w:val="aff3"/>
        <w:numPr>
          <w:ilvl w:val="1"/>
          <w:numId w:val="34"/>
        </w:numPr>
        <w:rPr>
          <w:lang w:val="en-US"/>
        </w:rPr>
      </w:pPr>
      <w:r>
        <w:rPr>
          <w:rFonts w:hint="eastAsia"/>
          <w:lang w:val="en-US"/>
        </w:rPr>
        <w:t>C represents the roll-off coefficient among the visible region. The power attenuation factor of the antenna element out the region can be expressed as 0.</w:t>
      </w:r>
    </w:p>
    <w:p w14:paraId="48E2820D" w14:textId="77777777" w:rsidR="00DF0A95" w:rsidRDefault="00666D10" w:rsidP="00EB3C1E">
      <w:pPr>
        <w:pStyle w:val="aff3"/>
        <w:numPr>
          <w:ilvl w:val="1"/>
          <w:numId w:val="34"/>
        </w:numPr>
        <w:rPr>
          <w:lang w:val="en-US"/>
        </w:rPr>
      </w:pPr>
      <w:r>
        <w:rPr>
          <w:rFonts w:hint="eastAsia"/>
          <w:lang w:val="en-US"/>
        </w:rPr>
        <w:t>For unified VR and VP based approach, when the region of visible antennas is the whole antenna array, the cluster specific power attenuation factor of an antenna element in the region is 1.</w:t>
      </w:r>
      <w:bookmarkEnd w:id="13"/>
    </w:p>
    <w:p w14:paraId="34A40FEE" w14:textId="77777777" w:rsidR="00DF0A95" w:rsidRDefault="00666D10" w:rsidP="00EB3C1E">
      <w:pPr>
        <w:pStyle w:val="aff3"/>
        <w:numPr>
          <w:ilvl w:val="1"/>
          <w:numId w:val="34"/>
        </w:numPr>
        <w:rPr>
          <w:lang w:val="en-US"/>
        </w:rPr>
      </w:pPr>
      <w:bookmarkStart w:id="15" w:name="_Ref181887275"/>
      <w:r>
        <w:rPr>
          <w:rFonts w:hint="eastAsia"/>
          <w:lang w:val="en-US"/>
        </w:rPr>
        <w:t>For unified VR and VP based approach, to ensure consistency, when the region of visible antennas is part of the antenna array, the cluster specific power attenuation factor of an antenna element in the region is determined by the distance between the antenna element and the cluster and the ratio of the number of visible elements within the cluster to the total number of elements. The cluster specific power attenuation factor of an antenna element out the region is 0.</w:t>
      </w:r>
      <w:bookmarkEnd w:id="15"/>
    </w:p>
    <w:bookmarkEnd w:id="14"/>
    <w:p w14:paraId="1503E3D2" w14:textId="77777777" w:rsidR="00DF0A95" w:rsidRDefault="00666D10" w:rsidP="00EB3C1E">
      <w:pPr>
        <w:pStyle w:val="aff3"/>
        <w:numPr>
          <w:ilvl w:val="0"/>
          <w:numId w:val="34"/>
        </w:numPr>
        <w:rPr>
          <w:lang w:val="en-US"/>
        </w:rPr>
      </w:pPr>
      <w:r>
        <w:rPr>
          <w:rFonts w:hint="eastAsia"/>
          <w:lang w:val="en-US"/>
        </w:rPr>
        <w:t>[Qualcomm]: For the modelling of spatial non-stationarity, if the unified visible probability and visibility region is adopted, for Step 3 (calculate the power attenuation factor) consider the following methodology:</w:t>
      </w:r>
    </w:p>
    <w:p w14:paraId="5147B845" w14:textId="77777777" w:rsidR="00DF0A95" w:rsidRDefault="00666D10" w:rsidP="00EB3C1E">
      <w:pPr>
        <w:pStyle w:val="aff3"/>
        <w:numPr>
          <w:ilvl w:val="1"/>
          <w:numId w:val="34"/>
        </w:numPr>
        <w:rPr>
          <w:lang w:val="en-US"/>
        </w:rPr>
      </w:pPr>
      <w:r>
        <w:rPr>
          <w:rFonts w:hint="eastAsia"/>
          <w:lang w:val="en-US"/>
        </w:rPr>
        <w:t>For portions of the array that fall outside the visibility region of a cluster, the cluster power decreases linearly in dB domain from the edge of the visibility region with a certain roll off factor.</w:t>
      </w:r>
    </w:p>
    <w:p w14:paraId="477505C2" w14:textId="77777777" w:rsidR="00DF0A95" w:rsidRDefault="00666D10" w:rsidP="00EB3C1E">
      <w:pPr>
        <w:pStyle w:val="aff3"/>
        <w:numPr>
          <w:ilvl w:val="0"/>
          <w:numId w:val="34"/>
        </w:numPr>
        <w:rPr>
          <w:lang w:val="en-US"/>
        </w:rPr>
      </w:pPr>
      <w:r>
        <w:rPr>
          <w:rFonts w:hint="eastAsia"/>
          <w:lang w:val="en-US"/>
        </w:rPr>
        <w:t xml:space="preserve">[Apple]: For the modelling of spatial non-stationarity with unified VP and VR, in Step 3, the power attenuation factor is equal to VR over the total number of TRP antennas. </w:t>
      </w:r>
    </w:p>
    <w:p w14:paraId="6F6AC362" w14:textId="77777777" w:rsidR="00DF0A95" w:rsidRDefault="00666D10">
      <w:pPr>
        <w:pStyle w:val="aff3"/>
        <w:ind w:left="0"/>
        <w:rPr>
          <w:lang w:val="en-US"/>
        </w:rPr>
      </w:pPr>
      <w:r>
        <w:rPr>
          <w:rFonts w:hint="eastAsia"/>
          <w:lang w:val="en-US"/>
        </w:rPr>
        <w:t>According to companies</w:t>
      </w:r>
      <w:r>
        <w:rPr>
          <w:lang w:val="en-US"/>
        </w:rPr>
        <w:t>’</w:t>
      </w:r>
      <w:r>
        <w:rPr>
          <w:rFonts w:hint="eastAsia"/>
          <w:lang w:val="en-US"/>
        </w:rPr>
        <w:t xml:space="preserve"> inputs, [Huawei, vivo, BUPT, CMCC, X-NET] propose to define the attenuation factor according to the distance from the antenna element to the VR and a roll-off factor, and a detailed formula is also provided. [InterDigital] proposes to use a fixed attenuation -30dB for non-visible elements, and [Apple] proposes to define power attenuation factor equal to VR over the total number of TRP antennas. </w:t>
      </w:r>
    </w:p>
    <w:p w14:paraId="6DD6739F" w14:textId="77777777" w:rsidR="00DF0A95" w:rsidRDefault="00666D10">
      <w:pPr>
        <w:pStyle w:val="aff3"/>
        <w:ind w:left="0"/>
        <w:rPr>
          <w:highlight w:val="yellow"/>
          <w:lang w:val="en-US"/>
        </w:rPr>
      </w:pPr>
      <w:r>
        <w:rPr>
          <w:rFonts w:hint="eastAsia"/>
          <w:highlight w:val="yellow"/>
          <w:lang w:val="en-US"/>
        </w:rPr>
        <w:t>From FL</w:t>
      </w:r>
      <w:r>
        <w:rPr>
          <w:highlight w:val="yellow"/>
          <w:lang w:val="en-US"/>
        </w:rPr>
        <w:t>’</w:t>
      </w:r>
      <w:r>
        <w:rPr>
          <w:rFonts w:hint="eastAsia"/>
          <w:highlight w:val="yellow"/>
          <w:lang w:val="en-US"/>
        </w:rPr>
        <w:t>s perspective, 5 companies have provided the same method of generating the attenuation factor while other companies</w:t>
      </w:r>
      <w:r>
        <w:rPr>
          <w:highlight w:val="yellow"/>
          <w:lang w:val="en-US"/>
        </w:rPr>
        <w:t>’</w:t>
      </w:r>
      <w:r>
        <w:rPr>
          <w:rFonts w:hint="eastAsia"/>
          <w:highlight w:val="yellow"/>
          <w:lang w:val="en-US"/>
        </w:rPr>
        <w:t xml:space="preserve"> views are quite divergent, so it</w:t>
      </w:r>
      <w:r>
        <w:rPr>
          <w:highlight w:val="yellow"/>
          <w:lang w:val="en-US"/>
        </w:rPr>
        <w:t>’</w:t>
      </w:r>
      <w:r>
        <w:rPr>
          <w:rFonts w:hint="eastAsia"/>
          <w:highlight w:val="yellow"/>
          <w:lang w:val="en-US"/>
        </w:rPr>
        <w:t>s proposed to go with majority</w:t>
      </w:r>
      <w:r>
        <w:rPr>
          <w:highlight w:val="yellow"/>
          <w:lang w:val="en-US"/>
        </w:rPr>
        <w:t>’</w:t>
      </w:r>
      <w:r>
        <w:rPr>
          <w:rFonts w:hint="eastAsia"/>
          <w:highlight w:val="yellow"/>
          <w:lang w:val="en-US"/>
        </w:rPr>
        <w:t>s views. Then, the following is proposed:</w:t>
      </w:r>
    </w:p>
    <w:p w14:paraId="571E7FB0" w14:textId="77777777" w:rsidR="00DF0A95" w:rsidRDefault="00666D10">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w:t>
      </w:r>
      <w:r>
        <w:rPr>
          <w:rFonts w:hint="eastAsia"/>
          <w:b/>
          <w:i/>
          <w:iCs/>
          <w:szCs w:val="20"/>
          <w:highlight w:val="yellow"/>
        </w:rPr>
        <w:t>1</w:t>
      </w:r>
      <w:r>
        <w:rPr>
          <w:b/>
          <w:i/>
          <w:iCs/>
          <w:szCs w:val="20"/>
          <w:highlight w:val="yellow"/>
        </w:rPr>
        <w:t>-</w:t>
      </w:r>
      <w:r>
        <w:rPr>
          <w:rFonts w:hint="eastAsia"/>
          <w:b/>
          <w:i/>
          <w:iCs/>
          <w:szCs w:val="20"/>
          <w:highlight w:val="yellow"/>
        </w:rPr>
        <w:t>3</w:t>
      </w:r>
      <w:r>
        <w:rPr>
          <w:b/>
          <w:i/>
          <w:iCs/>
          <w:szCs w:val="20"/>
          <w:highlight w:val="yellow"/>
        </w:rPr>
        <w:t xml:space="preserve">: </w:t>
      </w:r>
    </w:p>
    <w:p w14:paraId="4815768D" w14:textId="77777777" w:rsidR="00DF0A95" w:rsidRDefault="00666D10">
      <w:pPr>
        <w:spacing w:before="120" w:after="120"/>
        <w:rPr>
          <w:i/>
          <w:iCs/>
          <w:szCs w:val="20"/>
          <w:highlight w:val="yellow"/>
        </w:rPr>
      </w:pPr>
      <w:r>
        <w:rPr>
          <w:i/>
          <w:iCs/>
          <w:szCs w:val="20"/>
          <w:highlight w:val="yellow"/>
        </w:rPr>
        <w:t>For the modelling of spatial non-stationarity, if the unified visible probability and visibility region based approach is adopted,</w:t>
      </w:r>
    </w:p>
    <w:p w14:paraId="7A71E379" w14:textId="77777777" w:rsidR="00DF0A95" w:rsidRDefault="00666D10" w:rsidP="00EB3C1E">
      <w:pPr>
        <w:pStyle w:val="aff3"/>
        <w:numPr>
          <w:ilvl w:val="0"/>
          <w:numId w:val="34"/>
        </w:numPr>
        <w:rPr>
          <w:i/>
          <w:highlight w:val="yellow"/>
          <w:lang w:val="en-US"/>
        </w:rPr>
      </w:pPr>
      <w:r>
        <w:rPr>
          <w:rFonts w:hint="eastAsia"/>
          <w:i/>
          <w:highlight w:val="yellow"/>
          <w:lang w:val="en-US"/>
        </w:rPr>
        <w:t xml:space="preserve">For clusters without SNS, the power attenuation factor </w:t>
      </w:r>
      <m:oMath>
        <m:sSub>
          <m:sSubPr>
            <m:ctrlPr>
              <w:rPr>
                <w:rFonts w:ascii="Cambria Math" w:hAnsi="Cambria Math"/>
                <w:i/>
                <w:highlight w:val="yellow"/>
                <w:lang w:val="en-US"/>
              </w:rPr>
            </m:ctrlPr>
          </m:sSubPr>
          <m:e>
            <m:r>
              <w:rPr>
                <w:rFonts w:ascii="Cambria Math" w:hAnsi="Cambria Math"/>
                <w:highlight w:val="yellow"/>
                <w:lang w:val="en-US"/>
              </w:rPr>
              <m:t>α</m:t>
            </m:r>
          </m:e>
          <m:sub>
            <m:r>
              <w:rPr>
                <w:rFonts w:ascii="Cambria Math" w:hAnsi="Cambria Math"/>
                <w:highlight w:val="yellow"/>
                <w:lang w:val="en-US"/>
              </w:rPr>
              <m:t>s,n</m:t>
            </m:r>
          </m:sub>
        </m:sSub>
      </m:oMath>
      <w:r>
        <w:rPr>
          <w:rFonts w:hint="eastAsia"/>
          <w:i/>
          <w:highlight w:val="yellow"/>
          <w:lang w:val="en-US"/>
        </w:rPr>
        <w:t xml:space="preserve"> is set to 1.</w:t>
      </w:r>
    </w:p>
    <w:p w14:paraId="2E22B6E8" w14:textId="77777777" w:rsidR="00DF0A95" w:rsidRDefault="00666D10" w:rsidP="00EB3C1E">
      <w:pPr>
        <w:pStyle w:val="aff3"/>
        <w:numPr>
          <w:ilvl w:val="0"/>
          <w:numId w:val="34"/>
        </w:numPr>
        <w:rPr>
          <w:i/>
          <w:highlight w:val="yellow"/>
          <w:lang w:val="en-US"/>
        </w:rPr>
      </w:pPr>
      <w:r>
        <w:rPr>
          <w:rFonts w:hint="eastAsia"/>
          <w:i/>
          <w:highlight w:val="yellow"/>
          <w:lang w:val="en-US"/>
        </w:rPr>
        <w:t xml:space="preserve">For clusters with SNS, the power attenuation factor </w:t>
      </w:r>
      <m:oMath>
        <m:sSub>
          <m:sSubPr>
            <m:ctrlPr>
              <w:rPr>
                <w:rFonts w:ascii="Cambria Math" w:hAnsi="Cambria Math"/>
                <w:i/>
                <w:highlight w:val="yellow"/>
                <w:lang w:val="en-US"/>
              </w:rPr>
            </m:ctrlPr>
          </m:sSubPr>
          <m:e>
            <m:r>
              <w:rPr>
                <w:rFonts w:ascii="Cambria Math" w:hAnsi="Cambria Math"/>
                <w:highlight w:val="yellow"/>
                <w:lang w:val="en-US"/>
              </w:rPr>
              <m:t>α</m:t>
            </m:r>
          </m:e>
          <m:sub>
            <m:r>
              <w:rPr>
                <w:rFonts w:ascii="Cambria Math" w:hAnsi="Cambria Math"/>
                <w:highlight w:val="yellow"/>
                <w:lang w:val="en-US"/>
              </w:rPr>
              <m:t>s,n</m:t>
            </m:r>
          </m:sub>
        </m:sSub>
      </m:oMath>
      <w:r>
        <w:rPr>
          <w:rFonts w:hint="eastAsia"/>
          <w:i/>
          <w:highlight w:val="yellow"/>
          <w:lang w:val="en-US"/>
        </w:rPr>
        <w:t xml:space="preserve"> is generated by</w:t>
      </w:r>
    </w:p>
    <w:p w14:paraId="242D68FA" w14:textId="77777777" w:rsidR="00DF0A95" w:rsidRDefault="00D868F0">
      <w:pPr>
        <w:pStyle w:val="aff3"/>
        <w:ind w:left="0"/>
        <w:rPr>
          <w:i/>
          <w:highlight w:val="yellow"/>
          <w:lang w:val="en-US"/>
        </w:rPr>
      </w:pPr>
      <m:oMathPara>
        <m:oMath>
          <m:sSub>
            <m:sSubPr>
              <m:ctrlPr>
                <w:rPr>
                  <w:rFonts w:ascii="Cambria Math" w:hAnsi="Cambria Math"/>
                  <w:i/>
                  <w:highlight w:val="yellow"/>
                  <w:lang w:val="en-US"/>
                </w:rPr>
              </m:ctrlPr>
            </m:sSubPr>
            <m:e>
              <m:r>
                <w:rPr>
                  <w:rFonts w:ascii="Cambria Math" w:hAnsi="Cambria Math"/>
                  <w:highlight w:val="yellow"/>
                  <w:lang w:val="en-US"/>
                </w:rPr>
                <m:t>α</m:t>
              </m:r>
            </m:e>
            <m:sub>
              <m:r>
                <w:rPr>
                  <w:rFonts w:ascii="Cambria Math" w:hAnsi="Cambria Math"/>
                  <w:highlight w:val="yellow"/>
                  <w:lang w:val="en-US"/>
                </w:rPr>
                <m:t>s,n</m:t>
              </m:r>
            </m:sub>
          </m:sSub>
          <m:r>
            <w:rPr>
              <w:rFonts w:ascii="Cambria Math" w:hAnsi="Cambria Math" w:hint="eastAsia"/>
              <w:highlight w:val="yellow"/>
              <w:lang w:val="en-US"/>
            </w:rPr>
            <m:t>=</m:t>
          </m:r>
          <m:d>
            <m:dPr>
              <m:begChr m:val="{"/>
              <m:endChr m:val=""/>
              <m:ctrlPr>
                <w:rPr>
                  <w:rFonts w:ascii="Cambria Math" w:hAnsi="Cambria Math"/>
                  <w:i/>
                  <w:highlight w:val="yellow"/>
                  <w:lang w:val="en-US"/>
                </w:rPr>
              </m:ctrlPr>
            </m:dPr>
            <m:e>
              <m:eqArr>
                <m:eqArrPr>
                  <m:ctrlPr>
                    <w:rPr>
                      <w:rFonts w:ascii="Cambria Math" w:hAnsi="Cambria Math"/>
                      <w:i/>
                      <w:highlight w:val="yellow"/>
                      <w:lang w:val="en-US"/>
                    </w:rPr>
                  </m:ctrlPr>
                </m:eqArrPr>
                <m:e>
                  <m:r>
                    <w:rPr>
                      <w:rFonts w:ascii="Cambria Math" w:hAnsi="Cambria Math"/>
                      <w:highlight w:val="yellow"/>
                      <w:lang w:val="en-US"/>
                    </w:rPr>
                    <m:t>1                             ,</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0,n</m:t>
                          </m:r>
                        </m:sub>
                      </m:sSub>
                    </m:e>
                  </m:d>
                  <m:r>
                    <w:rPr>
                      <w:rFonts w:ascii="Cambria Math" w:hAnsi="Cambria Math"/>
                      <w:highlight w:val="yellow"/>
                      <w:lang w:val="en-US"/>
                    </w:rPr>
                    <m:t>≤a,</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0,n</m:t>
                          </m:r>
                        </m:sub>
                      </m:sSub>
                    </m:e>
                  </m:d>
                  <m:r>
                    <w:rPr>
                      <w:rFonts w:ascii="Cambria Math" w:hAnsi="Cambria Math"/>
                      <w:highlight w:val="yellow"/>
                      <w:lang w:val="en-US"/>
                    </w:rPr>
                    <m:t>≤b</m:t>
                  </m:r>
                </m:e>
                <m:e>
                  <m:sSup>
                    <m:sSupPr>
                      <m:ctrlPr>
                        <w:rPr>
                          <w:rFonts w:ascii="Cambria Math" w:hAnsi="Cambria Math"/>
                          <w:i/>
                          <w:highlight w:val="yellow"/>
                          <w:lang w:val="en-US"/>
                        </w:rPr>
                      </m:ctrlPr>
                    </m:sSupPr>
                    <m:e>
                      <m:r>
                        <w:rPr>
                          <w:rFonts w:ascii="Cambria Math" w:hAnsi="Cambria Math"/>
                          <w:highlight w:val="yellow"/>
                          <w:lang w:val="en-US"/>
                        </w:rPr>
                        <m:t>e</m:t>
                      </m:r>
                    </m:e>
                    <m:sup>
                      <m:d>
                        <m:dPr>
                          <m:ctrlPr>
                            <w:rPr>
                              <w:rFonts w:ascii="Cambria Math" w:hAnsi="Cambria Math"/>
                              <w:i/>
                              <w:highlight w:val="yellow"/>
                              <w:lang w:val="en-US"/>
                            </w:rPr>
                          </m:ctrlPr>
                        </m:dPr>
                        <m:e>
                          <m:f>
                            <m:fPr>
                              <m:ctrlPr>
                                <w:rPr>
                                  <w:rFonts w:ascii="Cambria Math" w:hAnsi="Cambria Math"/>
                                  <w:i/>
                                  <w:highlight w:val="yellow"/>
                                  <w:lang w:val="en-US"/>
                                </w:rPr>
                              </m:ctrlPr>
                            </m:fPr>
                            <m:num>
                              <m:r>
                                <w:rPr>
                                  <w:rFonts w:ascii="Cambria Math" w:hAnsi="Cambria Math" w:hint="eastAsia"/>
                                  <w:highlight w:val="yellow"/>
                                  <w:lang w:val="en-US"/>
                                </w:rPr>
                                <m:t>-</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a,n</m:t>
                                      </m:r>
                                    </m:sub>
                                  </m:sSub>
                                </m:e>
                              </m:d>
                            </m:num>
                            <m:den>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n</m:t>
                                  </m:r>
                                </m:sub>
                              </m:sSub>
                            </m:den>
                          </m:f>
                        </m:e>
                      </m:d>
                      <m:r>
                        <w:rPr>
                          <w:rFonts w:ascii="Cambria Math" w:hAnsi="Cambria Math"/>
                          <w:highlight w:val="yellow"/>
                          <w:lang w:val="en-US"/>
                        </w:rPr>
                        <m:t>∙C</m:t>
                      </m:r>
                    </m:sup>
                  </m:sSup>
                  <m:r>
                    <w:rPr>
                      <w:rFonts w:ascii="Cambria Math" w:hAnsi="Cambria Math" w:hint="eastAsia"/>
                      <w:highlight w:val="yellow"/>
                      <w:lang w:val="en-US"/>
                    </w:rPr>
                    <m:t xml:space="preserve">        ,</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0,n</m:t>
                          </m:r>
                        </m:sub>
                      </m:sSub>
                    </m:e>
                  </m:d>
                  <m:r>
                    <w:rPr>
                      <w:rFonts w:ascii="Cambria Math" w:hAnsi="Cambria Math"/>
                      <w:highlight w:val="yellow"/>
                      <w:lang w:val="en-US"/>
                    </w:rPr>
                    <m:t>&gt;a,</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0,n</m:t>
                          </m:r>
                        </m:sub>
                      </m:sSub>
                    </m:e>
                  </m:d>
                  <m:r>
                    <w:rPr>
                      <w:rFonts w:ascii="Cambria Math" w:hAnsi="Cambria Math"/>
                      <w:highlight w:val="yellow"/>
                      <w:lang w:val="en-US"/>
                    </w:rPr>
                    <m:t xml:space="preserve">≤b  </m:t>
                  </m:r>
                </m:e>
                <m:e>
                  <m:sSup>
                    <m:sSupPr>
                      <m:ctrlPr>
                        <w:rPr>
                          <w:rFonts w:ascii="Cambria Math" w:hAnsi="Cambria Math"/>
                          <w:i/>
                          <w:highlight w:val="yellow"/>
                          <w:lang w:val="en-US"/>
                        </w:rPr>
                      </m:ctrlPr>
                    </m:sSupPr>
                    <m:e>
                      <m:r>
                        <w:rPr>
                          <w:rFonts w:ascii="Cambria Math" w:hAnsi="Cambria Math"/>
                          <w:highlight w:val="yellow"/>
                          <w:lang w:val="en-US"/>
                        </w:rPr>
                        <m:t>e</m:t>
                      </m:r>
                    </m:e>
                    <m:sup>
                      <m:d>
                        <m:dPr>
                          <m:ctrlPr>
                            <w:rPr>
                              <w:rFonts w:ascii="Cambria Math" w:hAnsi="Cambria Math"/>
                              <w:i/>
                              <w:highlight w:val="yellow"/>
                              <w:lang w:val="en-US"/>
                            </w:rPr>
                          </m:ctrlPr>
                        </m:dPr>
                        <m:e>
                          <m:f>
                            <m:fPr>
                              <m:ctrlPr>
                                <w:rPr>
                                  <w:rFonts w:ascii="Cambria Math" w:hAnsi="Cambria Math"/>
                                  <w:i/>
                                  <w:highlight w:val="yellow"/>
                                  <w:lang w:val="en-US"/>
                                </w:rPr>
                              </m:ctrlPr>
                            </m:fPr>
                            <m:num>
                              <m:r>
                                <w:rPr>
                                  <w:rFonts w:ascii="Cambria Math" w:hAnsi="Cambria Math" w:hint="eastAsia"/>
                                  <w:highlight w:val="yellow"/>
                                  <w:lang w:val="en-US"/>
                                </w:rPr>
                                <m:t>-</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b,n</m:t>
                                      </m:r>
                                    </m:sub>
                                  </m:sSub>
                                </m:e>
                              </m:d>
                            </m:num>
                            <m:den>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n</m:t>
                                  </m:r>
                                </m:sub>
                              </m:sSub>
                            </m:den>
                          </m:f>
                        </m:e>
                      </m:d>
                      <m:r>
                        <w:rPr>
                          <w:rFonts w:ascii="Cambria Math" w:hAnsi="Cambria Math"/>
                          <w:highlight w:val="yellow"/>
                          <w:lang w:val="en-US"/>
                        </w:rPr>
                        <m:t>∙C</m:t>
                      </m:r>
                    </m:sup>
                  </m:sSup>
                  <m:r>
                    <w:rPr>
                      <w:rFonts w:ascii="Cambria Math" w:hAnsi="Cambria Math" w:hint="eastAsia"/>
                      <w:highlight w:val="yellow"/>
                      <w:lang w:val="en-US"/>
                    </w:rPr>
                    <m:t xml:space="preserve">        ,</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0,n</m:t>
                          </m:r>
                        </m:sub>
                      </m:sSub>
                    </m:e>
                  </m:d>
                  <m:r>
                    <w:rPr>
                      <w:rFonts w:ascii="Cambria Math" w:hAnsi="Cambria Math"/>
                      <w:highlight w:val="yellow"/>
                      <w:lang w:val="en-US"/>
                    </w:rPr>
                    <m:t>≤a,</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0,n</m:t>
                          </m:r>
                        </m:sub>
                      </m:sSub>
                    </m:e>
                  </m:d>
                  <m:r>
                    <w:rPr>
                      <w:rFonts w:ascii="Cambria Math" w:hAnsi="Cambria Math"/>
                      <w:highlight w:val="yellow"/>
                      <w:lang w:val="en-US"/>
                    </w:rPr>
                    <m:t xml:space="preserve">&gt;b </m:t>
                  </m:r>
                </m:e>
                <m:e>
                  <m:sSup>
                    <m:sSupPr>
                      <m:ctrlPr>
                        <w:rPr>
                          <w:rFonts w:ascii="Cambria Math" w:hAnsi="Cambria Math"/>
                          <w:i/>
                          <w:highlight w:val="yellow"/>
                          <w:lang w:val="en-US"/>
                        </w:rPr>
                      </m:ctrlPr>
                    </m:sSupPr>
                    <m:e>
                      <m:r>
                        <w:rPr>
                          <w:rFonts w:ascii="Cambria Math" w:hAnsi="Cambria Math"/>
                          <w:highlight w:val="yellow"/>
                          <w:lang w:val="en-US"/>
                        </w:rPr>
                        <m:t>e</m:t>
                      </m:r>
                    </m:e>
                    <m:sup>
                      <m:d>
                        <m:dPr>
                          <m:ctrlPr>
                            <w:rPr>
                              <w:rFonts w:ascii="Cambria Math" w:hAnsi="Cambria Math"/>
                              <w:i/>
                              <w:highlight w:val="yellow"/>
                              <w:lang w:val="en-US"/>
                            </w:rPr>
                          </m:ctrlPr>
                        </m:dPr>
                        <m:e>
                          <m:f>
                            <m:fPr>
                              <m:ctrlPr>
                                <w:rPr>
                                  <w:rFonts w:ascii="Cambria Math" w:hAnsi="Cambria Math"/>
                                  <w:i/>
                                  <w:highlight w:val="yellow"/>
                                  <w:lang w:val="en-US"/>
                                </w:rPr>
                              </m:ctrlPr>
                            </m:fPr>
                            <m:num>
                              <m:r>
                                <w:rPr>
                                  <w:rFonts w:ascii="Cambria Math" w:hAnsi="Cambria Math" w:hint="eastAsia"/>
                                  <w:highlight w:val="yellow"/>
                                  <w:lang w:val="en-US"/>
                                </w:rPr>
                                <m:t>-</m:t>
                              </m:r>
                              <m:rad>
                                <m:radPr>
                                  <m:degHide m:val="1"/>
                                  <m:ctrlPr>
                                    <w:rPr>
                                      <w:rFonts w:ascii="Cambria Math" w:hAnsi="Cambria Math"/>
                                      <w:i/>
                                      <w:highlight w:val="yellow"/>
                                      <w:lang w:val="en-US"/>
                                    </w:rPr>
                                  </m:ctrlPr>
                                </m:radPr>
                                <m:deg/>
                                <m:e>
                                  <m:sSup>
                                    <m:sSupPr>
                                      <m:ctrlPr>
                                        <w:rPr>
                                          <w:rFonts w:ascii="Cambria Math" w:hAnsi="Cambria Math"/>
                                          <w:i/>
                                          <w:highlight w:val="yellow"/>
                                          <w:lang w:val="en-US"/>
                                        </w:rPr>
                                      </m:ctrlPr>
                                    </m:sSupPr>
                                    <m:e>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a,n</m:t>
                                              </m:r>
                                            </m:sub>
                                          </m:sSub>
                                        </m:e>
                                      </m:d>
                                    </m:e>
                                    <m:sup>
                                      <m:r>
                                        <w:rPr>
                                          <w:rFonts w:ascii="Cambria Math" w:hAnsi="Cambria Math"/>
                                          <w:highlight w:val="yellow"/>
                                          <w:lang w:val="en-US"/>
                                        </w:rPr>
                                        <m:t>2</m:t>
                                      </m:r>
                                    </m:sup>
                                  </m:sSup>
                                  <m:r>
                                    <w:rPr>
                                      <w:rFonts w:ascii="Cambria Math" w:hAnsi="Cambria Math" w:hint="eastAsia"/>
                                      <w:highlight w:val="yellow"/>
                                      <w:lang w:val="en-US"/>
                                    </w:rPr>
                                    <m:t>+</m:t>
                                  </m:r>
                                  <m:sSup>
                                    <m:sSupPr>
                                      <m:ctrlPr>
                                        <w:rPr>
                                          <w:rFonts w:ascii="Cambria Math" w:hAnsi="Cambria Math"/>
                                          <w:i/>
                                          <w:highlight w:val="yellow"/>
                                          <w:lang w:val="en-US"/>
                                        </w:rPr>
                                      </m:ctrlPr>
                                    </m:sSupPr>
                                    <m:e>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b,n</m:t>
                                              </m:r>
                                            </m:sub>
                                          </m:sSub>
                                        </m:e>
                                      </m:d>
                                    </m:e>
                                    <m:sup>
                                      <m:r>
                                        <w:rPr>
                                          <w:rFonts w:ascii="Cambria Math" w:hAnsi="Cambria Math"/>
                                          <w:highlight w:val="yellow"/>
                                          <w:lang w:val="en-US"/>
                                        </w:rPr>
                                        <m:t>2</m:t>
                                      </m:r>
                                    </m:sup>
                                  </m:sSup>
                                </m:e>
                              </m:rad>
                            </m:num>
                            <m:den>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n</m:t>
                                  </m:r>
                                </m:sub>
                              </m:sSub>
                            </m:den>
                          </m:f>
                        </m:e>
                      </m:d>
                      <m:r>
                        <w:rPr>
                          <w:rFonts w:ascii="Cambria Math" w:hAnsi="Cambria Math"/>
                          <w:highlight w:val="yellow"/>
                          <w:lang w:val="en-US"/>
                        </w:rPr>
                        <m:t>∙C</m:t>
                      </m:r>
                    </m:sup>
                  </m:sSup>
                  <m:r>
                    <w:rPr>
                      <w:rFonts w:ascii="Cambria Math" w:hAnsi="Cambria Math"/>
                      <w:highlight w:val="yellow"/>
                      <w:lang w:val="en-US"/>
                    </w:rPr>
                    <m:t xml:space="preserve">                          ,others  </m:t>
                  </m:r>
                </m:e>
              </m:eqArr>
            </m:e>
          </m:d>
        </m:oMath>
      </m:oMathPara>
    </w:p>
    <w:p w14:paraId="69B22785" w14:textId="77777777" w:rsidR="00D64CD6" w:rsidRDefault="00666D10" w:rsidP="00D64CD6">
      <w:pPr>
        <w:pStyle w:val="aff3"/>
        <w:ind w:left="360"/>
        <w:rPr>
          <w:i/>
          <w:highlight w:val="yellow"/>
          <w:lang w:val="en-US"/>
        </w:rPr>
      </w:pPr>
      <w:r>
        <w:rPr>
          <w:rFonts w:hint="eastAsia"/>
          <w:i/>
          <w:highlight w:val="yellow"/>
          <w:lang w:val="en-US"/>
        </w:rPr>
        <w:t xml:space="preserve">where, </w:t>
      </w:r>
      <m:oMath>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n</m:t>
            </m:r>
          </m:sub>
        </m:sSub>
        <m:r>
          <w:rPr>
            <w:rFonts w:ascii="Cambria Math" w:hAnsi="Cambria Math" w:hint="eastAsia"/>
            <w:highlight w:val="yellow"/>
            <w:lang w:val="en-US"/>
          </w:rPr>
          <m:t>=</m:t>
        </m:r>
        <m:rad>
          <m:radPr>
            <m:degHide m:val="1"/>
            <m:ctrlPr>
              <w:rPr>
                <w:rFonts w:ascii="Cambria Math" w:hAnsi="Cambria Math"/>
                <w:i/>
                <w:highlight w:val="yellow"/>
                <w:lang w:val="en-US"/>
              </w:rPr>
            </m:ctrlPr>
          </m:radPr>
          <m:deg/>
          <m:e>
            <m:sSup>
              <m:sSupPr>
                <m:ctrlPr>
                  <w:rPr>
                    <w:rFonts w:ascii="Cambria Math" w:hAnsi="Cambria Math"/>
                    <w:i/>
                    <w:highlight w:val="yellow"/>
                    <w:lang w:val="en-US"/>
                  </w:rPr>
                </m:ctrlPr>
              </m:sSupPr>
              <m:e>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A,n</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a,n</m:t>
                        </m:r>
                      </m:sub>
                    </m:sSub>
                  </m:e>
                </m:d>
              </m:e>
              <m:sup>
                <m:r>
                  <w:rPr>
                    <w:rFonts w:ascii="Cambria Math" w:hAnsi="Cambria Math" w:hint="eastAsia"/>
                    <w:highlight w:val="yellow"/>
                    <w:lang w:val="en-US"/>
                  </w:rPr>
                  <m:t>2</m:t>
                </m:r>
              </m:sup>
            </m:sSup>
            <m:r>
              <w:rPr>
                <w:rFonts w:ascii="Cambria Math" w:hAnsi="Cambria Math" w:hint="eastAsia"/>
                <w:highlight w:val="yellow"/>
                <w:lang w:val="en-US"/>
              </w:rPr>
              <m:t>+</m:t>
            </m:r>
            <m:sSup>
              <m:sSupPr>
                <m:ctrlPr>
                  <w:rPr>
                    <w:rFonts w:ascii="Cambria Math" w:hAnsi="Cambria Math"/>
                    <w:i/>
                    <w:highlight w:val="yellow"/>
                    <w:lang w:val="en-US"/>
                  </w:rPr>
                </m:ctrlPr>
              </m:sSupPr>
              <m:e>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B,n</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b,n</m:t>
                        </m:r>
                      </m:sub>
                    </m:sSub>
                  </m:e>
                </m:d>
              </m:e>
              <m:sup>
                <m:r>
                  <w:rPr>
                    <w:rFonts w:ascii="Cambria Math" w:hAnsi="Cambria Math" w:hint="eastAsia"/>
                    <w:highlight w:val="yellow"/>
                    <w:lang w:val="en-US"/>
                  </w:rPr>
                  <m:t>2</m:t>
                </m:r>
              </m:sup>
            </m:sSup>
          </m:e>
        </m:rad>
      </m:oMath>
      <w:r>
        <w:rPr>
          <w:rFonts w:hint="eastAsia"/>
          <w:i/>
          <w:highlight w:val="yellow"/>
          <w:lang w:val="en-US"/>
        </w:rPr>
        <w:t xml:space="preserve"> , </w:t>
      </w:r>
      <m:oMath>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A,n</m:t>
                </m:r>
              </m:sub>
            </m:sSub>
            <m:r>
              <w:rPr>
                <w:rFonts w:ascii="Cambria Math" w:hAnsi="Cambria Math" w:hint="eastAsia"/>
                <w:highlight w:val="yellow"/>
                <w:lang w:val="en-US"/>
              </w:rPr>
              <m:t xml:space="preserve">, </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B,n</m:t>
                </m:r>
              </m:sub>
            </m:sSub>
          </m:e>
        </m:d>
      </m:oMath>
      <w:r>
        <w:rPr>
          <w:rFonts w:hint="eastAsia"/>
          <w:i/>
          <w:highlight w:val="yellow"/>
          <w:lang w:val="en-US"/>
        </w:rPr>
        <w:t xml:space="preserve"> is the coordinate of the other corner of the antenna array on the diagonal with reference corner </w:t>
      </w:r>
      <m:oMath>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0,n</m:t>
                </m:r>
              </m:sub>
            </m:sSub>
            <m:r>
              <w:rPr>
                <w:rFonts w:ascii="Cambria Math" w:hAnsi="Cambria Math" w:hint="eastAsia"/>
                <w:highlight w:val="yellow"/>
                <w:lang w:val="en-US"/>
              </w:rPr>
              <m:t xml:space="preserve">, </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0,n</m:t>
                </m:r>
              </m:sub>
            </m:sSub>
          </m:e>
        </m:d>
      </m:oMath>
      <w:r>
        <w:rPr>
          <w:rFonts w:hint="eastAsia"/>
          <w:i/>
          <w:highlight w:val="yellow"/>
          <w:lang w:val="en-US"/>
        </w:rPr>
        <w:t xml:space="preserve">, and </w:t>
      </w:r>
      <m:oMath>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a,n</m:t>
                </m:r>
              </m:sub>
            </m:sSub>
            <m:r>
              <w:rPr>
                <w:rFonts w:ascii="Cambria Math" w:hAnsi="Cambria Math" w:hint="eastAsia"/>
                <w:highlight w:val="yellow"/>
                <w:lang w:val="en-US"/>
              </w:rPr>
              <m:t xml:space="preserve">, </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b,n</m:t>
                </m:r>
              </m:sub>
            </m:sSub>
          </m:e>
        </m:d>
      </m:oMath>
      <w:r>
        <w:rPr>
          <w:rFonts w:hint="eastAsia"/>
          <w:i/>
          <w:highlight w:val="yellow"/>
          <w:lang w:val="en-US"/>
        </w:rPr>
        <w:t xml:space="preserve"> is the coordinate of the other corner of the rectangular VR on the diagonal with reference corner </w:t>
      </w:r>
      <m:oMath>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0,n</m:t>
                </m:r>
              </m:sub>
            </m:sSub>
            <m:r>
              <w:rPr>
                <w:rFonts w:ascii="Cambria Math" w:hAnsi="Cambria Math" w:hint="eastAsia"/>
                <w:highlight w:val="yellow"/>
                <w:lang w:val="en-US"/>
              </w:rPr>
              <m:t xml:space="preserve">, </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0,n</m:t>
                </m:r>
              </m:sub>
            </m:sSub>
          </m:e>
        </m:d>
      </m:oMath>
      <w:r>
        <w:rPr>
          <w:rFonts w:hint="eastAsia"/>
          <w:i/>
          <w:highlight w:val="yellow"/>
          <w:lang w:val="en-US"/>
        </w:rPr>
        <w:t xml:space="preserve">. The </w:t>
      </w:r>
      <m:oMath>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s</m:t>
                </m:r>
              </m:sub>
            </m:sSub>
            <m:r>
              <w:rPr>
                <w:rFonts w:ascii="Cambria Math" w:hAnsi="Cambria Math" w:hint="eastAsia"/>
                <w:highlight w:val="yellow"/>
                <w:lang w:val="en-US"/>
              </w:rPr>
              <m:t xml:space="preserve">, </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s</m:t>
                </m:r>
              </m:sub>
            </m:sSub>
          </m:e>
        </m:d>
        <m:r>
          <w:rPr>
            <w:rFonts w:ascii="Cambria Math" w:hAnsi="Cambria Math" w:hint="eastAsia"/>
            <w:highlight w:val="yellow"/>
            <w:lang w:val="en-US"/>
          </w:rPr>
          <m:t xml:space="preserve"> </m:t>
        </m:r>
      </m:oMath>
      <w:r>
        <w:rPr>
          <w:rFonts w:hint="eastAsia"/>
          <w:i/>
          <w:highlight w:val="yellow"/>
          <w:lang w:val="en-US"/>
        </w:rPr>
        <w:t xml:space="preserve">denotes the </w:t>
      </w:r>
      <w:r>
        <w:rPr>
          <w:rFonts w:hint="eastAsia"/>
          <w:i/>
          <w:highlight w:val="yellow"/>
          <w:lang w:val="en-US"/>
        </w:rPr>
        <w:lastRenderedPageBreak/>
        <w:t xml:space="preserve">coordinate of the antenna element out of VR region. C is the roll-off factor between the visible and invisible regions. </w:t>
      </w:r>
    </w:p>
    <w:p w14:paraId="566D5F64" w14:textId="77777777" w:rsidR="00D64CD6" w:rsidRPr="00D64CD6" w:rsidRDefault="00D64CD6" w:rsidP="00EB3C1E">
      <w:pPr>
        <w:pStyle w:val="aff3"/>
        <w:numPr>
          <w:ilvl w:val="0"/>
          <w:numId w:val="59"/>
        </w:numPr>
        <w:rPr>
          <w:i/>
          <w:highlight w:val="yellow"/>
          <w:lang w:val="en-US"/>
        </w:rPr>
      </w:pPr>
      <w:r>
        <w:rPr>
          <w:i/>
          <w:highlight w:val="yellow"/>
          <w:lang w:val="en-US"/>
        </w:rPr>
        <w:t xml:space="preserve">FFS: The value of </w:t>
      </w:r>
      <w:r>
        <w:rPr>
          <w:rFonts w:hint="eastAsia"/>
          <w:i/>
          <w:highlight w:val="yellow"/>
          <w:lang w:val="en-US"/>
        </w:rPr>
        <w:t>C</w:t>
      </w:r>
      <w:r>
        <w:rPr>
          <w:i/>
          <w:highlight w:val="yellow"/>
          <w:lang w:val="en-US"/>
        </w:rPr>
        <w:t>.</w:t>
      </w:r>
    </w:p>
    <w:p w14:paraId="3CF157F8" w14:textId="77777777" w:rsidR="00B073D6" w:rsidRPr="00B073D6" w:rsidRDefault="00B073D6" w:rsidP="00B073D6">
      <w:pPr>
        <w:rPr>
          <w:szCs w:val="20"/>
        </w:rPr>
      </w:pPr>
      <w:r w:rsidRPr="00B073D6">
        <w:rPr>
          <w:szCs w:val="20"/>
        </w:rPr>
        <w:t>Companies are encouraged to share your views, especially provided the value for the parameters by the proponent.</w:t>
      </w:r>
    </w:p>
    <w:tbl>
      <w:tblPr>
        <w:tblStyle w:val="afb"/>
        <w:tblW w:w="0" w:type="auto"/>
        <w:jc w:val="center"/>
        <w:tblLook w:val="04A0" w:firstRow="1" w:lastRow="0" w:firstColumn="1" w:lastColumn="0" w:noHBand="0" w:noVBand="1"/>
      </w:tblPr>
      <w:tblGrid>
        <w:gridCol w:w="1926"/>
        <w:gridCol w:w="6472"/>
      </w:tblGrid>
      <w:tr w:rsidR="00DF0A95" w14:paraId="62398E32" w14:textId="77777777">
        <w:trPr>
          <w:trHeight w:val="335"/>
          <w:jc w:val="center"/>
        </w:trPr>
        <w:tc>
          <w:tcPr>
            <w:tcW w:w="1926" w:type="dxa"/>
          </w:tcPr>
          <w:p w14:paraId="11C89A5E" w14:textId="77777777" w:rsidR="00DF0A95" w:rsidRDefault="00666D10">
            <w:pPr>
              <w:spacing w:before="120" w:after="120" w:line="240" w:lineRule="auto"/>
              <w:jc w:val="center"/>
              <w:rPr>
                <w:szCs w:val="20"/>
              </w:rPr>
            </w:pPr>
            <w:r>
              <w:rPr>
                <w:szCs w:val="20"/>
              </w:rPr>
              <w:t>Companies</w:t>
            </w:r>
          </w:p>
        </w:tc>
        <w:tc>
          <w:tcPr>
            <w:tcW w:w="6472" w:type="dxa"/>
          </w:tcPr>
          <w:p w14:paraId="57D6B062" w14:textId="77777777" w:rsidR="00DF0A95" w:rsidRDefault="00666D10">
            <w:pPr>
              <w:spacing w:before="120" w:after="120" w:line="240" w:lineRule="auto"/>
              <w:jc w:val="center"/>
              <w:rPr>
                <w:szCs w:val="20"/>
              </w:rPr>
            </w:pPr>
            <w:r>
              <w:rPr>
                <w:szCs w:val="20"/>
              </w:rPr>
              <w:t>Comments and Views</w:t>
            </w:r>
          </w:p>
        </w:tc>
      </w:tr>
      <w:tr w:rsidR="00DF0A95" w14:paraId="1DE2AAFA" w14:textId="77777777">
        <w:trPr>
          <w:trHeight w:val="342"/>
          <w:jc w:val="center"/>
        </w:trPr>
        <w:tc>
          <w:tcPr>
            <w:tcW w:w="1926" w:type="dxa"/>
          </w:tcPr>
          <w:p w14:paraId="5510F1E6" w14:textId="743A6830" w:rsidR="00DF0A95" w:rsidRDefault="00B35235">
            <w:pPr>
              <w:spacing w:before="120" w:after="120" w:line="240" w:lineRule="auto"/>
              <w:rPr>
                <w:szCs w:val="20"/>
              </w:rPr>
            </w:pPr>
            <w:r>
              <w:rPr>
                <w:szCs w:val="20"/>
              </w:rPr>
              <w:t>InterDigital</w:t>
            </w:r>
          </w:p>
        </w:tc>
        <w:tc>
          <w:tcPr>
            <w:tcW w:w="6472" w:type="dxa"/>
          </w:tcPr>
          <w:p w14:paraId="061CE750" w14:textId="59CD8E52" w:rsidR="00DF0A95" w:rsidRDefault="00B35235">
            <w:pPr>
              <w:spacing w:before="120" w:after="120" w:line="240" w:lineRule="auto"/>
              <w:rPr>
                <w:szCs w:val="20"/>
              </w:rPr>
            </w:pPr>
            <w:r>
              <w:rPr>
                <w:szCs w:val="20"/>
              </w:rPr>
              <w:t>To simplify the TR 3</w:t>
            </w:r>
            <w:r w:rsidR="00C06442">
              <w:rPr>
                <w:szCs w:val="20"/>
              </w:rPr>
              <w:t xml:space="preserve">8.901 effort, the antenna element-to-element wise attenuation </w:t>
            </w:r>
            <w:r w:rsidR="006B5100">
              <w:rPr>
                <w:szCs w:val="20"/>
              </w:rPr>
              <w:t xml:space="preserve">due to </w:t>
            </w:r>
            <w:r w:rsidR="00946CE6">
              <w:rPr>
                <w:szCs w:val="20"/>
              </w:rPr>
              <w:t xml:space="preserve">VR </w:t>
            </w:r>
            <w:r w:rsidR="00C06442">
              <w:rPr>
                <w:szCs w:val="20"/>
              </w:rPr>
              <w:t>may not need to support. This is</w:t>
            </w:r>
            <w:r w:rsidR="00946CE6">
              <w:rPr>
                <w:szCs w:val="20"/>
              </w:rPr>
              <w:t xml:space="preserve"> </w:t>
            </w:r>
            <w:r w:rsidR="00985E35">
              <w:rPr>
                <w:szCs w:val="20"/>
              </w:rPr>
              <w:t>because NLOS indirect path</w:t>
            </w:r>
            <w:r w:rsidR="00CE452A">
              <w:rPr>
                <w:szCs w:val="20"/>
              </w:rPr>
              <w:t xml:space="preserve"> in Step 7 </w:t>
            </w:r>
            <w:r w:rsidR="00783AE5">
              <w:rPr>
                <w:szCs w:val="20"/>
              </w:rPr>
              <w:t>consider antenna</w:t>
            </w:r>
            <w:r w:rsidR="00CE452A">
              <w:rPr>
                <w:szCs w:val="20"/>
              </w:rPr>
              <w:t xml:space="preserve"> </w:t>
            </w:r>
            <w:r w:rsidR="00C72F66">
              <w:rPr>
                <w:szCs w:val="20"/>
              </w:rPr>
              <w:t xml:space="preserve">element-to-element wise </w:t>
            </w:r>
            <w:r w:rsidR="00783AE5">
              <w:rPr>
                <w:szCs w:val="20"/>
              </w:rPr>
              <w:t xml:space="preserve">for angular domain information </w:t>
            </w:r>
            <w:r w:rsidR="0054454D">
              <w:rPr>
                <w:szCs w:val="20"/>
              </w:rPr>
              <w:t xml:space="preserve">which </w:t>
            </w:r>
            <w:r w:rsidR="00B71456">
              <w:rPr>
                <w:szCs w:val="20"/>
              </w:rPr>
              <w:t>different ray experience different power attenuation due to radiation pattern thus</w:t>
            </w:r>
            <w:r w:rsidR="00775C2E">
              <w:rPr>
                <w:szCs w:val="20"/>
              </w:rPr>
              <w:t xml:space="preserve"> there is no need to introduce extra attenuation factor. </w:t>
            </w:r>
            <w:r w:rsidR="00C72F66">
              <w:rPr>
                <w:szCs w:val="20"/>
              </w:rPr>
              <w:t xml:space="preserve"> </w:t>
            </w:r>
            <w:r w:rsidR="00CE452A">
              <w:rPr>
                <w:szCs w:val="20"/>
              </w:rPr>
              <w:t xml:space="preserve"> </w:t>
            </w:r>
            <w:r w:rsidR="00C06442">
              <w:rPr>
                <w:szCs w:val="20"/>
              </w:rPr>
              <w:t xml:space="preserve">   </w:t>
            </w:r>
          </w:p>
        </w:tc>
      </w:tr>
      <w:tr w:rsidR="00DF0A95" w14:paraId="47449F11" w14:textId="77777777">
        <w:trPr>
          <w:trHeight w:val="335"/>
          <w:jc w:val="center"/>
        </w:trPr>
        <w:tc>
          <w:tcPr>
            <w:tcW w:w="1926" w:type="dxa"/>
          </w:tcPr>
          <w:p w14:paraId="1BC5F42B" w14:textId="2B6DC4D2" w:rsidR="00DF0A95" w:rsidRDefault="00DB7820">
            <w:pPr>
              <w:spacing w:before="120" w:after="120" w:line="240" w:lineRule="auto"/>
              <w:rPr>
                <w:szCs w:val="20"/>
              </w:rPr>
            </w:pPr>
            <w:r>
              <w:rPr>
                <w:rFonts w:hint="eastAsia"/>
                <w:szCs w:val="20"/>
              </w:rPr>
              <w:t>H</w:t>
            </w:r>
            <w:r>
              <w:rPr>
                <w:szCs w:val="20"/>
              </w:rPr>
              <w:t>uawei, HiSilicon</w:t>
            </w:r>
          </w:p>
        </w:tc>
        <w:tc>
          <w:tcPr>
            <w:tcW w:w="6472" w:type="dxa"/>
          </w:tcPr>
          <w:p w14:paraId="1434C3B4" w14:textId="49AB00A8" w:rsidR="00DF0A95" w:rsidRDefault="00DB7820">
            <w:pPr>
              <w:spacing w:before="120" w:after="120" w:line="240" w:lineRule="auto"/>
              <w:rPr>
                <w:szCs w:val="20"/>
              </w:rPr>
            </w:pPr>
            <w:r>
              <w:rPr>
                <w:rFonts w:hint="eastAsia"/>
                <w:szCs w:val="20"/>
              </w:rPr>
              <w:t>S</w:t>
            </w:r>
            <w:r>
              <w:rPr>
                <w:szCs w:val="20"/>
              </w:rPr>
              <w:t>upport.</w:t>
            </w:r>
          </w:p>
        </w:tc>
      </w:tr>
      <w:tr w:rsidR="0051122A" w14:paraId="35035D83" w14:textId="77777777">
        <w:trPr>
          <w:trHeight w:val="335"/>
          <w:jc w:val="center"/>
        </w:trPr>
        <w:tc>
          <w:tcPr>
            <w:tcW w:w="1926" w:type="dxa"/>
          </w:tcPr>
          <w:p w14:paraId="27CCA035" w14:textId="13B96341" w:rsidR="0051122A" w:rsidRDefault="0051122A" w:rsidP="0051122A">
            <w:pPr>
              <w:spacing w:before="120" w:after="120"/>
              <w:rPr>
                <w:szCs w:val="20"/>
              </w:rPr>
            </w:pPr>
            <w:r>
              <w:rPr>
                <w:szCs w:val="20"/>
              </w:rPr>
              <w:t>Apple</w:t>
            </w:r>
          </w:p>
        </w:tc>
        <w:tc>
          <w:tcPr>
            <w:tcW w:w="6472" w:type="dxa"/>
          </w:tcPr>
          <w:p w14:paraId="702ACCE5" w14:textId="76F57672" w:rsidR="0051122A" w:rsidRDefault="0051122A" w:rsidP="0051122A">
            <w:pPr>
              <w:spacing w:before="120" w:after="120"/>
              <w:rPr>
                <w:szCs w:val="20"/>
              </w:rPr>
            </w:pPr>
            <w:r>
              <w:rPr>
                <w:szCs w:val="20"/>
              </w:rPr>
              <w:t xml:space="preserve">We still prefer to have a simple calculation where the </w:t>
            </w:r>
            <w:r w:rsidRPr="00674CC9">
              <w:rPr>
                <w:rFonts w:hint="eastAsia"/>
                <w:szCs w:val="20"/>
              </w:rPr>
              <w:t>power attenuation factor equal to VR over the total number of TRP antennas</w:t>
            </w:r>
            <w:r>
              <w:rPr>
                <w:szCs w:val="20"/>
              </w:rPr>
              <w:t xml:space="preserve">. </w:t>
            </w:r>
          </w:p>
        </w:tc>
      </w:tr>
      <w:tr w:rsidR="004E54D4" w14:paraId="17BDC0D8" w14:textId="77777777">
        <w:trPr>
          <w:trHeight w:val="335"/>
          <w:jc w:val="center"/>
        </w:trPr>
        <w:tc>
          <w:tcPr>
            <w:tcW w:w="1926" w:type="dxa"/>
          </w:tcPr>
          <w:p w14:paraId="35618C54" w14:textId="37B0C44A" w:rsidR="004E54D4" w:rsidRDefault="004E54D4" w:rsidP="004E54D4">
            <w:pPr>
              <w:spacing w:before="120" w:after="120"/>
              <w:rPr>
                <w:szCs w:val="20"/>
              </w:rPr>
            </w:pPr>
            <w:r>
              <w:rPr>
                <w:rFonts w:ascii="Times New Roman" w:eastAsia="MS Mincho" w:hAnsi="Times New Roman" w:cs="Times New Roman" w:hint="eastAsia"/>
                <w:szCs w:val="20"/>
              </w:rPr>
              <w:t>vivo</w:t>
            </w:r>
          </w:p>
        </w:tc>
        <w:tc>
          <w:tcPr>
            <w:tcW w:w="6472" w:type="dxa"/>
          </w:tcPr>
          <w:p w14:paraId="7A51307A" w14:textId="1367252D" w:rsidR="004E54D4" w:rsidRDefault="004E54D4" w:rsidP="004E54D4">
            <w:pPr>
              <w:spacing w:before="120" w:after="120"/>
              <w:rPr>
                <w:szCs w:val="20"/>
              </w:rPr>
            </w:pPr>
            <w:r>
              <w:rPr>
                <w:rFonts w:ascii="Times New Roman" w:eastAsia="MS Mincho" w:hAnsi="Times New Roman" w:cs="Times New Roman" w:hint="eastAsia"/>
                <w:szCs w:val="20"/>
              </w:rPr>
              <w:t>Support</w:t>
            </w:r>
          </w:p>
        </w:tc>
      </w:tr>
      <w:tr w:rsidR="00701817" w14:paraId="3315A118" w14:textId="77777777">
        <w:trPr>
          <w:trHeight w:val="335"/>
          <w:jc w:val="center"/>
        </w:trPr>
        <w:tc>
          <w:tcPr>
            <w:tcW w:w="1926" w:type="dxa"/>
          </w:tcPr>
          <w:p w14:paraId="32889CDC" w14:textId="6449AF38" w:rsidR="00701817" w:rsidRDefault="00701817" w:rsidP="00701817">
            <w:pPr>
              <w:spacing w:before="120" w:after="120"/>
              <w:rPr>
                <w:rFonts w:ascii="Times New Roman" w:eastAsia="MS Mincho" w:hAnsi="Times New Roman" w:cs="Times New Roman"/>
                <w:szCs w:val="20"/>
              </w:rPr>
            </w:pPr>
            <w:r>
              <w:rPr>
                <w:rFonts w:ascii="Times New Roman" w:hAnsi="Times New Roman" w:cs="Times New Roman"/>
                <w:szCs w:val="20"/>
              </w:rPr>
              <w:t>QC</w:t>
            </w:r>
          </w:p>
        </w:tc>
        <w:tc>
          <w:tcPr>
            <w:tcW w:w="6472" w:type="dxa"/>
          </w:tcPr>
          <w:p w14:paraId="3DF675E5" w14:textId="79D3E82F" w:rsidR="00701817" w:rsidRDefault="00701817" w:rsidP="00701817">
            <w:pPr>
              <w:spacing w:before="120" w:after="120"/>
              <w:rPr>
                <w:rFonts w:ascii="Times New Roman" w:eastAsia="MS Mincho" w:hAnsi="Times New Roman" w:cs="Times New Roman"/>
                <w:szCs w:val="20"/>
              </w:rPr>
            </w:pPr>
            <w:r>
              <w:rPr>
                <w:rFonts w:ascii="Times New Roman" w:hAnsi="Times New Roman" w:cs="Times New Roman"/>
                <w:szCs w:val="20"/>
              </w:rPr>
              <w:t>We support the proposal.</w:t>
            </w:r>
          </w:p>
        </w:tc>
      </w:tr>
      <w:tr w:rsidR="00C91699" w14:paraId="444E2E73" w14:textId="77777777">
        <w:trPr>
          <w:trHeight w:val="335"/>
          <w:jc w:val="center"/>
        </w:trPr>
        <w:tc>
          <w:tcPr>
            <w:tcW w:w="1926" w:type="dxa"/>
          </w:tcPr>
          <w:p w14:paraId="571737D9" w14:textId="5C7CBEC6" w:rsidR="00C91699" w:rsidRDefault="00C91699" w:rsidP="00C91699">
            <w:pPr>
              <w:spacing w:before="120" w:after="120"/>
              <w:rPr>
                <w:rFonts w:ascii="Times New Roman" w:hAnsi="Times New Roman" w:cs="Times New Roman"/>
                <w:szCs w:val="20"/>
              </w:rPr>
            </w:pPr>
            <w:r>
              <w:rPr>
                <w:rFonts w:eastAsia="Malgun Gothic" w:hint="eastAsia"/>
                <w:szCs w:val="20"/>
              </w:rPr>
              <w:t>LG Electronics</w:t>
            </w:r>
          </w:p>
        </w:tc>
        <w:tc>
          <w:tcPr>
            <w:tcW w:w="6472" w:type="dxa"/>
          </w:tcPr>
          <w:p w14:paraId="30C658EC" w14:textId="38AFAA0A" w:rsidR="00C91699" w:rsidRDefault="00C91699" w:rsidP="00C91699">
            <w:pPr>
              <w:spacing w:before="120" w:after="120"/>
              <w:rPr>
                <w:rFonts w:ascii="Times New Roman" w:hAnsi="Times New Roman" w:cs="Times New Roman"/>
                <w:szCs w:val="20"/>
              </w:rPr>
            </w:pPr>
            <w:r>
              <w:rPr>
                <w:rFonts w:eastAsia="Malgun Gothic" w:hint="eastAsia"/>
                <w:szCs w:val="20"/>
              </w:rPr>
              <w:t>Support.</w:t>
            </w:r>
          </w:p>
        </w:tc>
      </w:tr>
      <w:tr w:rsidR="00AF5F6F" w14:paraId="64AC3EA2" w14:textId="77777777">
        <w:trPr>
          <w:trHeight w:val="335"/>
          <w:jc w:val="center"/>
        </w:trPr>
        <w:tc>
          <w:tcPr>
            <w:tcW w:w="1926" w:type="dxa"/>
          </w:tcPr>
          <w:p w14:paraId="05840B5B" w14:textId="35432B59" w:rsidR="00AF5F6F" w:rsidRDefault="00AF5F6F" w:rsidP="00C91699">
            <w:pPr>
              <w:spacing w:before="120" w:after="120"/>
              <w:rPr>
                <w:rFonts w:eastAsia="Malgun Gothic"/>
                <w:szCs w:val="20"/>
              </w:rPr>
            </w:pPr>
            <w:r>
              <w:rPr>
                <w:rFonts w:ascii="Times New Roman" w:hAnsi="Times New Roman" w:cs="Times New Roman" w:hint="eastAsia"/>
                <w:sz w:val="20"/>
                <w:szCs w:val="20"/>
              </w:rPr>
              <w:t>CATT</w:t>
            </w:r>
          </w:p>
        </w:tc>
        <w:tc>
          <w:tcPr>
            <w:tcW w:w="6472" w:type="dxa"/>
          </w:tcPr>
          <w:p w14:paraId="35B465A5" w14:textId="6CE2D65D" w:rsidR="00AF5F6F" w:rsidRDefault="00AF5F6F" w:rsidP="00C91699">
            <w:pPr>
              <w:spacing w:before="120" w:after="120"/>
              <w:rPr>
                <w:rFonts w:eastAsia="Malgun Gothic"/>
                <w:szCs w:val="20"/>
              </w:rPr>
            </w:pPr>
            <w:r>
              <w:rPr>
                <w:rFonts w:ascii="Times New Roman" w:hAnsi="Times New Roman" w:cs="Times New Roman" w:hint="eastAsia"/>
                <w:sz w:val="20"/>
                <w:szCs w:val="20"/>
              </w:rPr>
              <w:t xml:space="preserve">We are OK for the </w:t>
            </w:r>
            <w:r w:rsidRPr="006477AC">
              <w:rPr>
                <w:rFonts w:ascii="Times New Roman" w:hAnsi="Times New Roman" w:cs="Times New Roman"/>
                <w:sz w:val="20"/>
                <w:szCs w:val="20"/>
              </w:rPr>
              <w:t>power attenuation factor</w:t>
            </w:r>
            <w:r>
              <w:rPr>
                <w:rFonts w:ascii="Times New Roman" w:hAnsi="Times New Roman" w:cs="Times New Roman" w:hint="eastAsia"/>
                <w:sz w:val="20"/>
                <w:szCs w:val="20"/>
              </w:rPr>
              <w:t xml:space="preserve"> for clusters without SNS. As for </w:t>
            </w:r>
            <w:r w:rsidRPr="006477AC">
              <w:rPr>
                <w:rFonts w:ascii="Times New Roman" w:hAnsi="Times New Roman" w:cs="Times New Roman"/>
                <w:sz w:val="20"/>
                <w:szCs w:val="20"/>
              </w:rPr>
              <w:t>clusters with SNS</w:t>
            </w:r>
            <w:r>
              <w:rPr>
                <w:rFonts w:ascii="Times New Roman" w:hAnsi="Times New Roman" w:cs="Times New Roman" w:hint="eastAsia"/>
                <w:sz w:val="20"/>
                <w:szCs w:val="20"/>
              </w:rPr>
              <w:t xml:space="preserve">, the </w:t>
            </w:r>
            <w:r w:rsidRPr="006477AC">
              <w:rPr>
                <w:rFonts w:ascii="Times New Roman" w:hAnsi="Times New Roman" w:cs="Times New Roman"/>
                <w:sz w:val="20"/>
                <w:szCs w:val="20"/>
              </w:rPr>
              <w:t>power attenuation factor</w:t>
            </w:r>
            <w:r>
              <w:rPr>
                <w:rFonts w:ascii="Times New Roman" w:hAnsi="Times New Roman" w:cs="Times New Roman" w:hint="eastAsia"/>
                <w:sz w:val="20"/>
                <w:szCs w:val="20"/>
              </w:rPr>
              <w:t xml:space="preserve"> generation should depend on the shape of visibility region. </w:t>
            </w:r>
          </w:p>
        </w:tc>
      </w:tr>
    </w:tbl>
    <w:p w14:paraId="2E971E60" w14:textId="77777777" w:rsidR="00DF0A95" w:rsidRPr="0070004D" w:rsidRDefault="00666D10" w:rsidP="0070004D">
      <w:pPr>
        <w:pStyle w:val="2"/>
        <w:spacing w:before="120" w:after="120" w:line="240" w:lineRule="auto"/>
        <w:jc w:val="both"/>
        <w:rPr>
          <w:sz w:val="24"/>
        </w:rPr>
      </w:pPr>
      <w:r w:rsidRPr="0070004D">
        <w:rPr>
          <w:rFonts w:hint="eastAsia"/>
          <w:sz w:val="24"/>
        </w:rPr>
        <w:t>2.3 Calibration</w:t>
      </w:r>
    </w:p>
    <w:p w14:paraId="7675227C" w14:textId="77777777" w:rsidR="00DF0A95" w:rsidRDefault="00666D10" w:rsidP="0070004D">
      <w:pPr>
        <w:spacing w:beforeLines="100" w:before="240" w:afterLines="100" w:after="240" w:line="240" w:lineRule="auto"/>
        <w:outlineLvl w:val="2"/>
        <w:rPr>
          <w:b/>
        </w:rPr>
      </w:pPr>
      <w:r>
        <w:rPr>
          <w:b/>
        </w:rPr>
        <w:t>2.3.</w:t>
      </w:r>
      <w:r>
        <w:rPr>
          <w:rFonts w:hint="eastAsia"/>
          <w:b/>
        </w:rPr>
        <w:t>1</w:t>
      </w:r>
      <w:r>
        <w:rPr>
          <w:b/>
        </w:rPr>
        <w:t xml:space="preserve"> </w:t>
      </w:r>
      <w:r>
        <w:rPr>
          <w:rFonts w:hint="eastAsia"/>
          <w:b/>
        </w:rPr>
        <w:t>UE side SNS</w:t>
      </w:r>
    </w:p>
    <w:p w14:paraId="06B8F88B" w14:textId="77777777" w:rsidR="00DF0A95" w:rsidRDefault="00666D10">
      <w:pPr>
        <w:outlineLvl w:val="3"/>
        <w:rPr>
          <w:szCs w:val="20"/>
        </w:rPr>
      </w:pPr>
      <w:r>
        <w:rPr>
          <w:b/>
          <w:szCs w:val="20"/>
        </w:rPr>
        <w:t>2.3.</w:t>
      </w:r>
      <w:r>
        <w:rPr>
          <w:rFonts w:hint="eastAsia"/>
          <w:b/>
          <w:szCs w:val="20"/>
        </w:rPr>
        <w:t>1</w:t>
      </w:r>
      <w:r>
        <w:rPr>
          <w:b/>
          <w:szCs w:val="20"/>
        </w:rPr>
        <w:t>.1 Company View (Round-1)</w:t>
      </w:r>
    </w:p>
    <w:p w14:paraId="0123ABF7" w14:textId="77777777" w:rsidR="00DF0A95" w:rsidRDefault="00666D10">
      <w:r>
        <w:t>For calibration of UE side SNS, the following views are provided by companies:</w:t>
      </w:r>
    </w:p>
    <w:p w14:paraId="5088D070" w14:textId="77777777" w:rsidR="00DF0A95" w:rsidRDefault="00666D10" w:rsidP="00EB3C1E">
      <w:pPr>
        <w:pStyle w:val="aff3"/>
        <w:numPr>
          <w:ilvl w:val="0"/>
          <w:numId w:val="34"/>
        </w:numPr>
        <w:rPr>
          <w:lang w:val="en-US"/>
        </w:rPr>
      </w:pPr>
      <w:r>
        <w:rPr>
          <w:rFonts w:hint="eastAsia"/>
          <w:lang w:val="en-US"/>
        </w:rPr>
        <w:t>[ZTE]: For the calibration of spatial non-stationarity on the UT side, the BS antenna configuration with limited number of antenna ports/elements can be considered.</w:t>
      </w:r>
    </w:p>
    <w:p w14:paraId="2BB12AE3" w14:textId="77777777" w:rsidR="00DF0A95" w:rsidRDefault="00666D10" w:rsidP="00EB3C1E">
      <w:pPr>
        <w:pStyle w:val="aff3"/>
        <w:numPr>
          <w:ilvl w:val="0"/>
          <w:numId w:val="34"/>
        </w:numPr>
        <w:rPr>
          <w:lang w:val="en-US"/>
        </w:rPr>
      </w:pPr>
      <w:bookmarkStart w:id="16" w:name="_Ref193981084"/>
      <w:r>
        <w:rPr>
          <w:rFonts w:hint="eastAsia"/>
          <w:lang w:val="en-US"/>
        </w:rPr>
        <w:t xml:space="preserve">[CATT]: </w:t>
      </w:r>
      <w:bookmarkStart w:id="17" w:name="_Ref193981088"/>
      <w:r>
        <w:rPr>
          <w:lang w:val="en-US"/>
        </w:rPr>
        <w:t>For calibration assumption for UT side spatial non-stationarity, adopt the followings:</w:t>
      </w:r>
      <w:bookmarkEnd w:id="17"/>
    </w:p>
    <w:p w14:paraId="46C70F5F" w14:textId="77777777" w:rsidR="00DF0A95" w:rsidRDefault="00666D10" w:rsidP="00EB3C1E">
      <w:pPr>
        <w:pStyle w:val="aff3"/>
        <w:numPr>
          <w:ilvl w:val="1"/>
          <w:numId w:val="34"/>
        </w:numPr>
        <w:rPr>
          <w:lang w:val="en-US"/>
        </w:rPr>
      </w:pPr>
      <w:r>
        <w:rPr>
          <w:lang w:val="en-US"/>
        </w:rPr>
        <w:t xml:space="preserve">For BS Antenna Configuration and port mapping, it is suggested to keep Option 4 only. </w:t>
      </w:r>
    </w:p>
    <w:p w14:paraId="5DA57F3C" w14:textId="77777777" w:rsidR="00DF0A95" w:rsidRDefault="00666D10" w:rsidP="00EB3C1E">
      <w:pPr>
        <w:pStyle w:val="aff3"/>
        <w:numPr>
          <w:ilvl w:val="1"/>
          <w:numId w:val="34"/>
        </w:numPr>
        <w:rPr>
          <w:lang w:val="en-US"/>
        </w:rPr>
      </w:pPr>
      <w:r>
        <w:rPr>
          <w:lang w:val="en-US"/>
        </w:rPr>
        <w:t xml:space="preserve">For UT Antenna Configuration, it is suggested to remove Option 3. </w:t>
      </w:r>
    </w:p>
    <w:p w14:paraId="310F04D4" w14:textId="77777777" w:rsidR="00DF0A95" w:rsidRDefault="00666D10" w:rsidP="00EB3C1E">
      <w:pPr>
        <w:pStyle w:val="aff3"/>
        <w:numPr>
          <w:ilvl w:val="1"/>
          <w:numId w:val="34"/>
        </w:numPr>
        <w:rPr>
          <w:lang w:val="en-US"/>
        </w:rPr>
      </w:pPr>
      <w:r>
        <w:rPr>
          <w:lang w:val="en-US"/>
        </w:rPr>
        <w:t xml:space="preserve">For UT antenna pattern, it is suggested to use directional antenna pattern. </w:t>
      </w:r>
    </w:p>
    <w:p w14:paraId="2838FF4D" w14:textId="77777777" w:rsidR="00DF0A95" w:rsidRDefault="00666D10" w:rsidP="00EB3C1E">
      <w:pPr>
        <w:pStyle w:val="aff3"/>
        <w:numPr>
          <w:ilvl w:val="1"/>
          <w:numId w:val="34"/>
        </w:numPr>
        <w:rPr>
          <w:lang w:val="en-US"/>
        </w:rPr>
      </w:pPr>
      <w:r>
        <w:rPr>
          <w:lang w:val="en-US"/>
        </w:rPr>
        <w:t>For UT Polarized antenna modelling, Model-2 in Clause 7.3.2 of TR38.901 can be assumed.</w:t>
      </w:r>
    </w:p>
    <w:p w14:paraId="2DA6EEFC" w14:textId="77777777" w:rsidR="00DF0A95" w:rsidRDefault="00666D10" w:rsidP="00EB3C1E">
      <w:pPr>
        <w:pStyle w:val="aff3"/>
        <w:numPr>
          <w:ilvl w:val="1"/>
          <w:numId w:val="34"/>
        </w:numPr>
        <w:rPr>
          <w:lang w:val="en-US"/>
        </w:rPr>
      </w:pPr>
      <w:r>
        <w:rPr>
          <w:lang w:val="en-US"/>
        </w:rPr>
        <w:t>The corresponding change of parameters for the calibration assumption table is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7803"/>
      </w:tblGrid>
      <w:tr w:rsidR="00DF0A95" w14:paraId="7C673D41" w14:textId="77777777">
        <w:trPr>
          <w:jc w:val="center"/>
        </w:trPr>
        <w:tc>
          <w:tcPr>
            <w:tcW w:w="1160" w:type="pct"/>
            <w:tcBorders>
              <w:top w:val="single" w:sz="4" w:space="0" w:color="auto"/>
              <w:left w:val="single" w:sz="4" w:space="0" w:color="auto"/>
              <w:bottom w:val="single" w:sz="4" w:space="0" w:color="auto"/>
              <w:right w:val="single" w:sz="4" w:space="0" w:color="auto"/>
            </w:tcBorders>
            <w:shd w:val="clear" w:color="auto" w:fill="E0E0E0"/>
            <w:vAlign w:val="center"/>
          </w:tcPr>
          <w:p w14:paraId="782B145B" w14:textId="77777777" w:rsidR="00DF0A95" w:rsidRDefault="00666D10">
            <w:pPr>
              <w:spacing w:after="120"/>
              <w:ind w:firstLine="7"/>
              <w:rPr>
                <w:b/>
                <w:szCs w:val="20"/>
              </w:rPr>
            </w:pPr>
            <w:r>
              <w:rPr>
                <w:b/>
                <w:szCs w:val="20"/>
              </w:rPr>
              <w:t>Parameter</w:t>
            </w:r>
          </w:p>
        </w:tc>
        <w:tc>
          <w:tcPr>
            <w:tcW w:w="3840" w:type="pct"/>
            <w:tcBorders>
              <w:top w:val="single" w:sz="4" w:space="0" w:color="auto"/>
              <w:left w:val="single" w:sz="4" w:space="0" w:color="auto"/>
              <w:bottom w:val="single" w:sz="4" w:space="0" w:color="auto"/>
              <w:right w:val="single" w:sz="4" w:space="0" w:color="auto"/>
            </w:tcBorders>
            <w:shd w:val="clear" w:color="auto" w:fill="E0E0E0"/>
            <w:vAlign w:val="center"/>
          </w:tcPr>
          <w:p w14:paraId="27B8ECF5" w14:textId="77777777" w:rsidR="00DF0A95" w:rsidRDefault="00666D10">
            <w:pPr>
              <w:spacing w:after="120"/>
              <w:ind w:firstLine="7"/>
              <w:rPr>
                <w:b/>
                <w:szCs w:val="20"/>
              </w:rPr>
            </w:pPr>
            <w:r>
              <w:rPr>
                <w:b/>
                <w:szCs w:val="20"/>
              </w:rPr>
              <w:t>Values</w:t>
            </w:r>
          </w:p>
        </w:tc>
      </w:tr>
      <w:tr w:rsidR="00DF0A95" w14:paraId="5F585EBD"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1FA5E70B" w14:textId="77777777" w:rsidR="00DF0A95" w:rsidRDefault="00666D10">
            <w:pPr>
              <w:spacing w:after="120"/>
              <w:ind w:firstLine="7"/>
              <w:rPr>
                <w:szCs w:val="20"/>
              </w:rPr>
            </w:pPr>
            <w:r>
              <w:rPr>
                <w:szCs w:val="20"/>
              </w:rPr>
              <w:t xml:space="preserve">BS Antenna </w:t>
            </w:r>
            <w:r>
              <w:rPr>
                <w:szCs w:val="20"/>
              </w:rPr>
              <w:lastRenderedPageBreak/>
              <w:t>Configuration and port mapping</w:t>
            </w:r>
          </w:p>
        </w:tc>
        <w:tc>
          <w:tcPr>
            <w:tcW w:w="3840" w:type="pct"/>
            <w:tcBorders>
              <w:top w:val="single" w:sz="4" w:space="0" w:color="auto"/>
              <w:left w:val="single" w:sz="4" w:space="0" w:color="auto"/>
              <w:bottom w:val="single" w:sz="4" w:space="0" w:color="auto"/>
              <w:right w:val="single" w:sz="4" w:space="0" w:color="auto"/>
            </w:tcBorders>
            <w:vAlign w:val="center"/>
          </w:tcPr>
          <w:p w14:paraId="3A9D515C" w14:textId="77777777" w:rsidR="00DF0A95" w:rsidRDefault="00666D10">
            <w:pPr>
              <w:spacing w:after="120"/>
              <w:rPr>
                <w:szCs w:val="20"/>
              </w:rPr>
            </w:pPr>
            <w:r>
              <w:rPr>
                <w:szCs w:val="20"/>
              </w:rPr>
              <w:lastRenderedPageBreak/>
              <w:t>(M,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xml:space="preserve">) = FFS one or more of following options, including which </w:t>
            </w:r>
            <w:r>
              <w:rPr>
                <w:szCs w:val="20"/>
              </w:rPr>
              <w:lastRenderedPageBreak/>
              <w:t>options may be “optional” and applicable to which carrier frequency</w:t>
            </w:r>
          </w:p>
          <w:p w14:paraId="40471163" w14:textId="77777777" w:rsidR="00DF0A95" w:rsidRDefault="00666D10">
            <w:pPr>
              <w:spacing w:after="120"/>
              <w:rPr>
                <w:strike/>
                <w:color w:val="FF0000"/>
                <w:szCs w:val="20"/>
              </w:rPr>
            </w:pPr>
            <w:r>
              <w:rPr>
                <w:strike/>
                <w:color w:val="FF0000"/>
                <w:szCs w:val="20"/>
              </w:rPr>
              <w:t>- Option 1: (24, 32, 2, 1, 1; 8, 32), d</w:t>
            </w:r>
            <w:r>
              <w:rPr>
                <w:strike/>
                <w:color w:val="FF0000"/>
                <w:szCs w:val="20"/>
                <w:vertAlign w:val="subscript"/>
              </w:rPr>
              <w:t>H</w:t>
            </w:r>
            <w:r>
              <w:rPr>
                <w:strike/>
                <w:color w:val="FF0000"/>
                <w:szCs w:val="20"/>
              </w:rPr>
              <w:t xml:space="preserve"> = 0.5λ, d</w:t>
            </w:r>
            <w:r>
              <w:rPr>
                <w:strike/>
                <w:color w:val="FF0000"/>
                <w:szCs w:val="20"/>
                <w:vertAlign w:val="subscript"/>
              </w:rPr>
              <w:t>V</w:t>
            </w:r>
            <w:r>
              <w:rPr>
                <w:strike/>
                <w:color w:val="FF0000"/>
                <w:szCs w:val="20"/>
              </w:rPr>
              <w:t xml:space="preserve"> = 0.7λ</w:t>
            </w:r>
          </w:p>
          <w:p w14:paraId="0172CA13" w14:textId="77777777" w:rsidR="00DF0A95" w:rsidRDefault="00666D10">
            <w:pPr>
              <w:spacing w:after="120"/>
              <w:rPr>
                <w:strike/>
                <w:color w:val="FF0000"/>
                <w:szCs w:val="20"/>
              </w:rPr>
            </w:pPr>
            <w:r>
              <w:rPr>
                <w:strike/>
                <w:color w:val="FF0000"/>
                <w:szCs w:val="20"/>
              </w:rPr>
              <w:t>- Option 2: (64, 16, 2, 1, 1; 16, 16), d</w:t>
            </w:r>
            <w:r>
              <w:rPr>
                <w:strike/>
                <w:color w:val="FF0000"/>
                <w:szCs w:val="20"/>
                <w:vertAlign w:val="subscript"/>
              </w:rPr>
              <w:t>H</w:t>
            </w:r>
            <w:r>
              <w:rPr>
                <w:strike/>
                <w:color w:val="FF0000"/>
                <w:szCs w:val="20"/>
              </w:rPr>
              <w:t xml:space="preserve"> = d</w:t>
            </w:r>
            <w:r>
              <w:rPr>
                <w:strike/>
                <w:color w:val="FF0000"/>
                <w:szCs w:val="20"/>
                <w:vertAlign w:val="subscript"/>
              </w:rPr>
              <w:t>V</w:t>
            </w:r>
            <w:r>
              <w:rPr>
                <w:strike/>
                <w:color w:val="FF0000"/>
                <w:szCs w:val="20"/>
              </w:rPr>
              <w:t xml:space="preserve"> = 0.5λ</w:t>
            </w:r>
          </w:p>
          <w:p w14:paraId="2BBEFCD7" w14:textId="77777777" w:rsidR="00DF0A95" w:rsidRDefault="00666D10">
            <w:pPr>
              <w:spacing w:after="120"/>
              <w:rPr>
                <w:strike/>
                <w:color w:val="FF0000"/>
                <w:szCs w:val="20"/>
              </w:rPr>
            </w:pPr>
            <w:r>
              <w:rPr>
                <w:strike/>
                <w:color w:val="FF0000"/>
                <w:szCs w:val="20"/>
              </w:rPr>
              <w:t>- Option 3: (128, 32, 2, 1, 1; 16, 16), d</w:t>
            </w:r>
            <w:r>
              <w:rPr>
                <w:strike/>
                <w:color w:val="FF0000"/>
                <w:szCs w:val="20"/>
                <w:vertAlign w:val="subscript"/>
              </w:rPr>
              <w:t>H</w:t>
            </w:r>
            <w:r>
              <w:rPr>
                <w:strike/>
                <w:color w:val="FF0000"/>
                <w:szCs w:val="20"/>
              </w:rPr>
              <w:t xml:space="preserve"> = d</w:t>
            </w:r>
            <w:r>
              <w:rPr>
                <w:strike/>
                <w:color w:val="FF0000"/>
                <w:szCs w:val="20"/>
                <w:vertAlign w:val="subscript"/>
              </w:rPr>
              <w:t>V</w:t>
            </w:r>
            <w:r>
              <w:rPr>
                <w:strike/>
                <w:color w:val="FF0000"/>
                <w:szCs w:val="20"/>
              </w:rPr>
              <w:t xml:space="preserve"> = 0.5λ</w:t>
            </w:r>
          </w:p>
          <w:p w14:paraId="58F697F3" w14:textId="77777777" w:rsidR="00DF0A95" w:rsidRDefault="00666D10">
            <w:pPr>
              <w:spacing w:after="120"/>
              <w:rPr>
                <w:szCs w:val="20"/>
              </w:rPr>
            </w:pPr>
            <w:r>
              <w:rPr>
                <w:szCs w:val="20"/>
              </w:rPr>
              <w:t>- Option 4: (8, 16, 2, 1, 1; 8, 16), d</w:t>
            </w:r>
            <w:r>
              <w:rPr>
                <w:szCs w:val="20"/>
                <w:vertAlign w:val="subscript"/>
              </w:rPr>
              <w:t>H</w:t>
            </w:r>
            <w:r>
              <w:rPr>
                <w:szCs w:val="20"/>
              </w:rPr>
              <w:t xml:space="preserve"> = d</w:t>
            </w:r>
            <w:r>
              <w:rPr>
                <w:szCs w:val="20"/>
                <w:vertAlign w:val="subscript"/>
              </w:rPr>
              <w:t>V</w:t>
            </w:r>
            <w:r>
              <w:rPr>
                <w:szCs w:val="20"/>
              </w:rPr>
              <w:t xml:space="preserve"> =0.5λ</w:t>
            </w:r>
          </w:p>
          <w:p w14:paraId="07303470" w14:textId="77777777" w:rsidR="00DF0A95" w:rsidRPr="0096663B" w:rsidRDefault="00666D10">
            <w:pPr>
              <w:spacing w:after="120"/>
              <w:ind w:firstLine="7"/>
              <w:rPr>
                <w:szCs w:val="20"/>
              </w:rPr>
            </w:pPr>
            <w:r>
              <w:rPr>
                <w:szCs w:val="20"/>
              </w:rPr>
              <w:t>M</w:t>
            </w:r>
            <w:r>
              <w:rPr>
                <w:szCs w:val="20"/>
                <w:vertAlign w:val="subscript"/>
              </w:rPr>
              <w:t>p</w:t>
            </w:r>
            <w:r>
              <w:rPr>
                <w:szCs w:val="20"/>
              </w:rPr>
              <w:t xml:space="preserve"> and N</w:t>
            </w:r>
            <w:r>
              <w:rPr>
                <w:szCs w:val="20"/>
                <w:vertAlign w:val="subscript"/>
              </w:rPr>
              <w:t>p</w:t>
            </w:r>
            <w:r>
              <w:rPr>
                <w:szCs w:val="20"/>
              </w:rPr>
              <w:t xml:space="preserve"> are the number of vertical, horizontal TXRUs within a panel and polarization</w:t>
            </w:r>
          </w:p>
        </w:tc>
      </w:tr>
      <w:tr w:rsidR="00DF0A95" w14:paraId="14DE496A"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5C375F63" w14:textId="77777777" w:rsidR="00DF0A95" w:rsidRDefault="00666D10">
            <w:pPr>
              <w:spacing w:after="120"/>
              <w:ind w:firstLine="7"/>
              <w:rPr>
                <w:szCs w:val="20"/>
              </w:rPr>
            </w:pPr>
            <w:r>
              <w:rPr>
                <w:szCs w:val="20"/>
              </w:rPr>
              <w:lastRenderedPageBreak/>
              <w:t>UT Antenna Configuration</w:t>
            </w:r>
          </w:p>
        </w:tc>
        <w:tc>
          <w:tcPr>
            <w:tcW w:w="3840" w:type="pct"/>
            <w:tcBorders>
              <w:top w:val="single" w:sz="4" w:space="0" w:color="auto"/>
              <w:left w:val="single" w:sz="4" w:space="0" w:color="auto"/>
              <w:bottom w:val="single" w:sz="4" w:space="0" w:color="auto"/>
              <w:right w:val="single" w:sz="4" w:space="0" w:color="auto"/>
            </w:tcBorders>
            <w:vAlign w:val="center"/>
          </w:tcPr>
          <w:p w14:paraId="535333ED" w14:textId="77777777" w:rsidR="00DF0A95" w:rsidRDefault="00666D10">
            <w:pPr>
              <w:spacing w:after="120"/>
              <w:rPr>
                <w:szCs w:val="20"/>
              </w:rPr>
            </w:pPr>
            <w:r>
              <w:rPr>
                <w:szCs w:val="20"/>
              </w:rPr>
              <w:t>FFS one or more of following options, including which options may be “optional” and applicable to which carrier frequency</w:t>
            </w:r>
          </w:p>
          <w:p w14:paraId="39FBF892" w14:textId="77777777" w:rsidR="00DF0A95" w:rsidRDefault="00666D10">
            <w:pPr>
              <w:spacing w:after="120"/>
              <w:rPr>
                <w:szCs w:val="20"/>
              </w:rPr>
            </w:pPr>
            <w:r>
              <w:rPr>
                <w:szCs w:val="20"/>
              </w:rPr>
              <w:t>- Option 1: 4 antenna port with single/linear polarization for calibration based on handheld device antenna model using candidate antenna locations (1, 7, 3, 5) as described in Clause 7.3</w:t>
            </w:r>
          </w:p>
          <w:p w14:paraId="127BBAFB" w14:textId="77777777" w:rsidR="00DF0A95" w:rsidRDefault="00666D10">
            <w:pPr>
              <w:spacing w:after="120"/>
              <w:rPr>
                <w:szCs w:val="20"/>
              </w:rPr>
            </w:pPr>
            <w:r>
              <w:rPr>
                <w:szCs w:val="20"/>
              </w:rPr>
              <w:t>- Option 2: 8 antenna port with single/linear polarization for calibration based on handheld device antenna model using candidate antenna locations (1, 2, 3, 4, 5, 6, 7, 8) as described in Clause 7.3</w:t>
            </w:r>
          </w:p>
          <w:p w14:paraId="2FC0DCAB" w14:textId="77777777" w:rsidR="00DF0A95" w:rsidRDefault="00666D10">
            <w:pPr>
              <w:spacing w:after="120"/>
              <w:ind w:firstLine="7"/>
              <w:rPr>
                <w:strike/>
                <w:szCs w:val="20"/>
              </w:rPr>
            </w:pPr>
            <w:r>
              <w:rPr>
                <w:strike/>
                <w:color w:val="FF0000"/>
                <w:szCs w:val="20"/>
              </w:rPr>
              <w:t>- Option 3: 16 antenna port with dual polarization based on handheld device antenna model using all candidate antenna locations (1,2,3,4,5,6,7,8) as described in Clause 7.3.</w:t>
            </w:r>
          </w:p>
        </w:tc>
      </w:tr>
      <w:tr w:rsidR="00DF0A95" w14:paraId="275C0C27"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2EB33150" w14:textId="77777777" w:rsidR="00DF0A95" w:rsidRDefault="00666D10">
            <w:pPr>
              <w:spacing w:after="120"/>
              <w:ind w:firstLine="7"/>
              <w:rPr>
                <w:szCs w:val="20"/>
              </w:rPr>
            </w:pPr>
            <w:r>
              <w:rPr>
                <w:szCs w:val="20"/>
              </w:rPr>
              <w:t>UT antenna pattern</w:t>
            </w:r>
          </w:p>
        </w:tc>
        <w:tc>
          <w:tcPr>
            <w:tcW w:w="3840" w:type="pct"/>
            <w:tcBorders>
              <w:top w:val="single" w:sz="4" w:space="0" w:color="auto"/>
              <w:left w:val="single" w:sz="4" w:space="0" w:color="auto"/>
              <w:bottom w:val="single" w:sz="4" w:space="0" w:color="auto"/>
              <w:right w:val="single" w:sz="4" w:space="0" w:color="auto"/>
            </w:tcBorders>
            <w:vAlign w:val="center"/>
          </w:tcPr>
          <w:p w14:paraId="2B77A0AE" w14:textId="77777777" w:rsidR="00DF0A95" w:rsidRDefault="00666D10">
            <w:pPr>
              <w:spacing w:after="120"/>
              <w:rPr>
                <w:szCs w:val="20"/>
              </w:rPr>
            </w:pPr>
            <w:r>
              <w:rPr>
                <w:strike/>
                <w:color w:val="FF0000"/>
                <w:szCs w:val="20"/>
              </w:rPr>
              <w:t>FFS applicability of either &lt;isotropic&gt; or &lt;</w:t>
            </w:r>
            <w:r>
              <w:rPr>
                <w:szCs w:val="20"/>
              </w:rPr>
              <w:t>Based on directional antenna for UT described in Clause 7.3</w:t>
            </w:r>
            <w:r>
              <w:rPr>
                <w:strike/>
                <w:color w:val="FF0000"/>
                <w:szCs w:val="20"/>
              </w:rPr>
              <w:t>&gt; for each supported UT antenna configuration</w:t>
            </w:r>
          </w:p>
        </w:tc>
      </w:tr>
      <w:tr w:rsidR="00DF0A95" w14:paraId="3B4EE26C"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114AFEF3" w14:textId="77777777" w:rsidR="00DF0A95" w:rsidRDefault="00666D10">
            <w:pPr>
              <w:spacing w:after="120"/>
              <w:ind w:firstLine="7"/>
              <w:rPr>
                <w:szCs w:val="20"/>
              </w:rPr>
            </w:pPr>
            <w:r>
              <w:rPr>
                <w:szCs w:val="20"/>
              </w:rPr>
              <w:t>UT Polarized antenna modelling</w:t>
            </w:r>
          </w:p>
        </w:tc>
        <w:tc>
          <w:tcPr>
            <w:tcW w:w="3840" w:type="pct"/>
            <w:tcBorders>
              <w:top w:val="single" w:sz="4" w:space="0" w:color="auto"/>
              <w:left w:val="single" w:sz="4" w:space="0" w:color="auto"/>
              <w:bottom w:val="single" w:sz="4" w:space="0" w:color="auto"/>
              <w:right w:val="single" w:sz="4" w:space="0" w:color="auto"/>
            </w:tcBorders>
            <w:vAlign w:val="center"/>
          </w:tcPr>
          <w:p w14:paraId="05236E66" w14:textId="77777777" w:rsidR="00DF0A95" w:rsidRDefault="00666D10">
            <w:pPr>
              <w:spacing w:after="120"/>
              <w:rPr>
                <w:szCs w:val="20"/>
              </w:rPr>
            </w:pPr>
            <w:r>
              <w:rPr>
                <w:strike/>
                <w:color w:val="FF0000"/>
                <w:szCs w:val="20"/>
              </w:rPr>
              <w:t>FFS applicability of &lt;</w:t>
            </w:r>
            <w:r>
              <w:rPr>
                <w:szCs w:val="20"/>
              </w:rPr>
              <w:t>Model-2 in Clause 7.3.2 of TR38.901</w:t>
            </w:r>
            <w:r>
              <w:rPr>
                <w:strike/>
                <w:color w:val="FF0000"/>
                <w:szCs w:val="20"/>
              </w:rPr>
              <w:t>&gt; for each supported UT antenna configuration</w:t>
            </w:r>
          </w:p>
        </w:tc>
      </w:tr>
    </w:tbl>
    <w:p w14:paraId="5C5118E2" w14:textId="77777777" w:rsidR="00DF0A95" w:rsidRDefault="00DF0A95">
      <w:pPr>
        <w:rPr>
          <w:szCs w:val="20"/>
        </w:rPr>
      </w:pPr>
    </w:p>
    <w:p w14:paraId="2E34732A" w14:textId="77777777" w:rsidR="00DF0A95" w:rsidRDefault="00666D10" w:rsidP="00EB3C1E">
      <w:pPr>
        <w:pStyle w:val="aff3"/>
        <w:numPr>
          <w:ilvl w:val="0"/>
          <w:numId w:val="34"/>
        </w:numPr>
        <w:rPr>
          <w:lang w:val="en-US"/>
        </w:rPr>
      </w:pPr>
      <w:r>
        <w:rPr>
          <w:lang w:val="en-US"/>
        </w:rPr>
        <w:t>[Nokia]: For calibration of SNS at UE side, RAN1 to use the same parameters and statistics as for full calibration, i.e.,</w:t>
      </w:r>
    </w:p>
    <w:p w14:paraId="2D32DCAA" w14:textId="77777777" w:rsidR="00DF0A95" w:rsidRDefault="00666D10" w:rsidP="00EB3C1E">
      <w:pPr>
        <w:pStyle w:val="aff3"/>
        <w:numPr>
          <w:ilvl w:val="1"/>
          <w:numId w:val="34"/>
        </w:numPr>
        <w:rPr>
          <w:lang w:val="en-US"/>
        </w:rPr>
      </w:pPr>
      <w:r>
        <w:rPr>
          <w:lang w:val="en-US"/>
        </w:rPr>
        <w:t>BS Antenna Configuration: Mg = Ng = 1, M = 8, N = 16, P = 2, dH = dV = 0.5λ (Option 4)</w:t>
      </w:r>
    </w:p>
    <w:p w14:paraId="13482766" w14:textId="77777777" w:rsidR="00DF0A95" w:rsidRDefault="00666D10" w:rsidP="00EB3C1E">
      <w:pPr>
        <w:pStyle w:val="aff3"/>
        <w:numPr>
          <w:ilvl w:val="1"/>
          <w:numId w:val="34"/>
        </w:numPr>
        <w:rPr>
          <w:lang w:val="en-US"/>
        </w:rPr>
      </w:pPr>
      <w:r>
        <w:rPr>
          <w:lang w:val="en-US"/>
        </w:rPr>
        <w:t>UE UT Antenna Configuration: 4 antenna port with single/linear polarization for calibration based on handheld device antenna model using candidate antenna locations (1,7,3,5) as described in Clause 7.3</w:t>
      </w:r>
    </w:p>
    <w:p w14:paraId="521C2C06" w14:textId="77777777" w:rsidR="00DF0A95" w:rsidRDefault="00666D10" w:rsidP="00EB3C1E">
      <w:pPr>
        <w:pStyle w:val="aff3"/>
        <w:numPr>
          <w:ilvl w:val="1"/>
          <w:numId w:val="34"/>
        </w:numPr>
        <w:rPr>
          <w:lang w:val="en-US"/>
        </w:rPr>
      </w:pPr>
      <w:r>
        <w:rPr>
          <w:lang w:val="en-US"/>
        </w:rPr>
        <w:t>UT antenna pattern: Based on directional antenna for UT described in Clause 7.3</w:t>
      </w:r>
    </w:p>
    <w:p w14:paraId="1DD1D652" w14:textId="77777777" w:rsidR="00DF0A95" w:rsidRDefault="00666D10" w:rsidP="00EB3C1E">
      <w:pPr>
        <w:pStyle w:val="aff3"/>
        <w:numPr>
          <w:ilvl w:val="1"/>
          <w:numId w:val="34"/>
        </w:numPr>
        <w:rPr>
          <w:lang w:val="en-US"/>
        </w:rPr>
      </w:pPr>
      <w:r>
        <w:rPr>
          <w:lang w:val="en-US"/>
        </w:rPr>
        <w:t>UT Polarized antenna modelling: Vertically polarized reference antenna pattern, based on directional antenna for UT described in Clause 7.3</w:t>
      </w:r>
    </w:p>
    <w:p w14:paraId="1617D019" w14:textId="77777777" w:rsidR="00DF0A95" w:rsidRDefault="00666D10" w:rsidP="00EB3C1E">
      <w:pPr>
        <w:pStyle w:val="aff3"/>
        <w:numPr>
          <w:ilvl w:val="1"/>
          <w:numId w:val="34"/>
        </w:numPr>
        <w:rPr>
          <w:lang w:val="en-US"/>
        </w:rPr>
      </w:pPr>
      <w:r>
        <w:rPr>
          <w:lang w:val="en-US"/>
        </w:rPr>
        <w:t>Metric: CDF of the ratio between the 2nd, 3rd ,4th, ..., xth (smallest) PRB singular value and the 1st PRB (largest) singular value (serving cell) at t=0 plotted in 10*log10 scale. Note: The PRB singular values of a PRB are the eigenvalues of the mean covariance matrix in the PRB.</w:t>
      </w:r>
    </w:p>
    <w:p w14:paraId="2A970D6D" w14:textId="77777777" w:rsidR="00DF0A95" w:rsidRDefault="00666D10">
      <w:pPr>
        <w:spacing w:beforeLines="100" w:before="240" w:afterLines="100" w:after="240"/>
        <w:rPr>
          <w:szCs w:val="20"/>
        </w:rPr>
      </w:pPr>
      <w:r>
        <w:rPr>
          <w:rFonts w:hint="eastAsia"/>
          <w:szCs w:val="20"/>
        </w:rPr>
        <w:t>From FL</w:t>
      </w:r>
      <w:r>
        <w:rPr>
          <w:szCs w:val="20"/>
        </w:rPr>
        <w:t>’</w:t>
      </w:r>
      <w:r>
        <w:rPr>
          <w:rFonts w:hint="eastAsia"/>
          <w:szCs w:val="20"/>
        </w:rPr>
        <w:t xml:space="preserve">s perspective, </w:t>
      </w:r>
    </w:p>
    <w:p w14:paraId="7FEAC6DD" w14:textId="77777777" w:rsidR="00DF0A95" w:rsidRDefault="00666D10" w:rsidP="00EB3C1E">
      <w:pPr>
        <w:pStyle w:val="aff3"/>
        <w:numPr>
          <w:ilvl w:val="0"/>
          <w:numId w:val="34"/>
        </w:numPr>
        <w:rPr>
          <w:lang w:val="en-US"/>
        </w:rPr>
      </w:pPr>
      <w:r>
        <w:rPr>
          <w:rFonts w:hint="eastAsia"/>
          <w:lang w:val="en-US"/>
        </w:rPr>
        <w:t>For BS antenna configuration, since it</w:t>
      </w:r>
      <w:r>
        <w:rPr>
          <w:lang w:val="en-US"/>
        </w:rPr>
        <w:t>’</w:t>
      </w:r>
      <w:r>
        <w:rPr>
          <w:rFonts w:hint="eastAsia"/>
          <w:lang w:val="en-US"/>
        </w:rPr>
        <w:t>s UE side SNS, no need to consider complex antenna configuration of BS, and single option, i.e. Option 4, can be used for calibration</w:t>
      </w:r>
    </w:p>
    <w:p w14:paraId="6CDC1C4C" w14:textId="77777777" w:rsidR="00DF0A95" w:rsidRDefault="00666D10" w:rsidP="00EB3C1E">
      <w:pPr>
        <w:pStyle w:val="aff3"/>
        <w:numPr>
          <w:ilvl w:val="0"/>
          <w:numId w:val="34"/>
        </w:numPr>
        <w:rPr>
          <w:lang w:val="en-US"/>
        </w:rPr>
      </w:pPr>
      <w:r>
        <w:rPr>
          <w:rFonts w:hint="eastAsia"/>
          <w:lang w:val="en-US"/>
        </w:rPr>
        <w:t>For UE antenna configuration, it</w:t>
      </w:r>
      <w:r>
        <w:rPr>
          <w:lang w:val="en-US"/>
        </w:rPr>
        <w:t>’</w:t>
      </w:r>
      <w:r>
        <w:rPr>
          <w:rFonts w:hint="eastAsia"/>
          <w:lang w:val="en-US"/>
        </w:rPr>
        <w:t xml:space="preserve">s fine to keep 2 options, while the first configuration is the original Option 1 for 7GHz calibration, the second configuration is the original Option 3 optionally for 15GHz according to other </w:t>
      </w:r>
      <w:r>
        <w:rPr>
          <w:rFonts w:hint="eastAsia"/>
          <w:lang w:val="en-US"/>
        </w:rPr>
        <w:lastRenderedPageBreak/>
        <w:t>companies</w:t>
      </w:r>
      <w:r>
        <w:rPr>
          <w:lang w:val="en-US"/>
        </w:rPr>
        <w:t>’</w:t>
      </w:r>
      <w:r>
        <w:rPr>
          <w:rFonts w:hint="eastAsia"/>
          <w:lang w:val="en-US"/>
        </w:rPr>
        <w:t xml:space="preserve"> strong interest</w:t>
      </w:r>
    </w:p>
    <w:p w14:paraId="53366DF1" w14:textId="77777777" w:rsidR="00DF0A95" w:rsidRDefault="00666D10" w:rsidP="00EB3C1E">
      <w:pPr>
        <w:pStyle w:val="aff3"/>
        <w:numPr>
          <w:ilvl w:val="0"/>
          <w:numId w:val="34"/>
        </w:numPr>
        <w:rPr>
          <w:lang w:val="en-US"/>
        </w:rPr>
      </w:pPr>
      <w:r>
        <w:rPr>
          <w:rFonts w:hint="eastAsia"/>
          <w:lang w:val="en-US"/>
        </w:rPr>
        <w:t>For UT antenna pattern, 2 companies propose to adopt directional antenna</w:t>
      </w:r>
    </w:p>
    <w:p w14:paraId="6A24AAC3" w14:textId="77777777" w:rsidR="00DF0A95" w:rsidRDefault="00666D10" w:rsidP="00EB3C1E">
      <w:pPr>
        <w:pStyle w:val="aff3"/>
        <w:numPr>
          <w:ilvl w:val="0"/>
          <w:numId w:val="34"/>
        </w:numPr>
        <w:rPr>
          <w:lang w:val="en-US"/>
        </w:rPr>
      </w:pPr>
      <w:r>
        <w:rPr>
          <w:rFonts w:hint="eastAsia"/>
          <w:lang w:val="en-US"/>
        </w:rPr>
        <w:t>For Metric, it</w:t>
      </w:r>
      <w:r>
        <w:rPr>
          <w:lang w:val="en-US"/>
        </w:rPr>
        <w:t>’</w:t>
      </w:r>
      <w:r>
        <w:rPr>
          <w:rFonts w:hint="eastAsia"/>
          <w:lang w:val="en-US"/>
        </w:rPr>
        <w:t>s revised according to Nokia</w:t>
      </w:r>
      <w:r>
        <w:rPr>
          <w:lang w:val="en-US"/>
        </w:rPr>
        <w:t>’</w:t>
      </w:r>
      <w:r>
        <w:rPr>
          <w:rFonts w:hint="eastAsia"/>
          <w:lang w:val="en-US"/>
        </w:rPr>
        <w:t>s proposal</w:t>
      </w:r>
    </w:p>
    <w:p w14:paraId="1BB7F07B" w14:textId="77777777" w:rsidR="00DF0A95" w:rsidRDefault="00666D10">
      <w:pPr>
        <w:pStyle w:val="aff3"/>
        <w:ind w:left="0"/>
        <w:rPr>
          <w:lang w:val="en-US"/>
        </w:rPr>
      </w:pPr>
      <w:r>
        <w:rPr>
          <w:rFonts w:hint="eastAsia"/>
          <w:lang w:val="en-US"/>
        </w:rPr>
        <w:t>then the following is proposed:</w:t>
      </w:r>
    </w:p>
    <w:p w14:paraId="7A9158E6" w14:textId="77777777" w:rsidR="00DF0A95" w:rsidRDefault="00666D10">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3</w:t>
      </w:r>
      <w:r>
        <w:rPr>
          <w:b/>
          <w:i/>
          <w:iCs/>
          <w:szCs w:val="20"/>
          <w:highlight w:val="yellow"/>
        </w:rPr>
        <w:t>-</w:t>
      </w:r>
      <w:r>
        <w:rPr>
          <w:rFonts w:hint="eastAsia"/>
          <w:b/>
          <w:i/>
          <w:iCs/>
          <w:szCs w:val="20"/>
          <w:highlight w:val="yellow"/>
        </w:rPr>
        <w:t>1</w:t>
      </w:r>
      <w:r>
        <w:rPr>
          <w:b/>
          <w:i/>
          <w:iCs/>
          <w:szCs w:val="20"/>
          <w:highlight w:val="yellow"/>
        </w:rPr>
        <w:t>-</w:t>
      </w:r>
      <w:r>
        <w:rPr>
          <w:rFonts w:hint="eastAsia"/>
          <w:b/>
          <w:i/>
          <w:iCs/>
          <w:szCs w:val="20"/>
          <w:highlight w:val="yellow"/>
        </w:rPr>
        <w:t>1</w:t>
      </w:r>
      <w:r>
        <w:rPr>
          <w:b/>
          <w:i/>
          <w:iCs/>
          <w:szCs w:val="20"/>
          <w:highlight w:val="yellow"/>
        </w:rPr>
        <w:t xml:space="preserve">: </w:t>
      </w:r>
    </w:p>
    <w:p w14:paraId="350C74EE" w14:textId="77777777" w:rsidR="00DF0A95" w:rsidRDefault="00666D10">
      <w:pPr>
        <w:spacing w:before="120" w:after="120"/>
        <w:rPr>
          <w:i/>
          <w:iCs/>
          <w:szCs w:val="20"/>
          <w:highlight w:val="yellow"/>
        </w:rPr>
      </w:pPr>
      <w:r>
        <w:rPr>
          <w:rFonts w:hint="eastAsia"/>
          <w:i/>
          <w:iCs/>
          <w:szCs w:val="20"/>
          <w:highlight w:val="yellow"/>
        </w:rPr>
        <w:t>The calibration assumption table for UE side SNS is revised as: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DF0A95" w14:paraId="2F329862"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39EE8E3A" w14:textId="77777777" w:rsidR="00DF0A95" w:rsidRDefault="00666D10">
            <w:pPr>
              <w:ind w:firstLine="7"/>
              <w:rPr>
                <w:b/>
                <w:szCs w:val="20"/>
              </w:rPr>
            </w:pPr>
            <w:r>
              <w:rPr>
                <w:b/>
                <w:szCs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0FD310A7" w14:textId="77777777" w:rsidR="00DF0A95" w:rsidRDefault="00666D10">
            <w:pPr>
              <w:ind w:firstLine="7"/>
              <w:rPr>
                <w:b/>
                <w:szCs w:val="20"/>
              </w:rPr>
            </w:pPr>
            <w:r>
              <w:rPr>
                <w:b/>
                <w:szCs w:val="20"/>
              </w:rPr>
              <w:t>Values</w:t>
            </w:r>
          </w:p>
        </w:tc>
      </w:tr>
      <w:tr w:rsidR="00DF0A95" w14:paraId="49395CD9"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30CA68B" w14:textId="77777777" w:rsidR="00DF0A95" w:rsidRDefault="00666D10">
            <w:pPr>
              <w:ind w:firstLine="7"/>
              <w:rPr>
                <w:szCs w:val="20"/>
              </w:rPr>
            </w:pPr>
            <w:r>
              <w:rPr>
                <w:szCs w:val="20"/>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575DEC26" w14:textId="77777777" w:rsidR="00DF0A95" w:rsidRDefault="00666D10">
            <w:pPr>
              <w:ind w:firstLine="7"/>
              <w:rPr>
                <w:szCs w:val="20"/>
              </w:rPr>
            </w:pPr>
            <w:r>
              <w:rPr>
                <w:szCs w:val="20"/>
              </w:rPr>
              <w:t>UMi-street Canyon</w:t>
            </w:r>
          </w:p>
        </w:tc>
      </w:tr>
      <w:tr w:rsidR="00DF0A95" w14:paraId="06D944D6"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8ABD204" w14:textId="77777777" w:rsidR="00DF0A95" w:rsidRDefault="00666D10">
            <w:pPr>
              <w:ind w:firstLine="7"/>
              <w:rPr>
                <w:szCs w:val="20"/>
              </w:rPr>
            </w:pPr>
            <w:r>
              <w:rPr>
                <w:szCs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2A4AD7C" w14:textId="77777777" w:rsidR="00DF0A95" w:rsidRDefault="00666D10">
            <w:pPr>
              <w:ind w:firstLine="7"/>
              <w:rPr>
                <w:szCs w:val="20"/>
              </w:rPr>
            </w:pPr>
            <w:r>
              <w:rPr>
                <w:szCs w:val="20"/>
              </w:rPr>
              <w:t>7 GHz</w:t>
            </w:r>
          </w:p>
          <w:p w14:paraId="72A03334" w14:textId="77777777" w:rsidR="00DF0A95" w:rsidRDefault="00666D10">
            <w:pPr>
              <w:ind w:firstLine="7"/>
              <w:rPr>
                <w:szCs w:val="20"/>
              </w:rPr>
            </w:pPr>
            <w:r>
              <w:rPr>
                <w:szCs w:val="20"/>
              </w:rPr>
              <w:t>(optional) 15 GHz</w:t>
            </w:r>
          </w:p>
        </w:tc>
      </w:tr>
      <w:tr w:rsidR="00DF0A95" w14:paraId="1F1FF5F7"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8326B6E" w14:textId="77777777" w:rsidR="00DF0A95" w:rsidRDefault="00666D10">
            <w:pPr>
              <w:ind w:firstLine="7"/>
              <w:rPr>
                <w:szCs w:val="20"/>
              </w:rPr>
            </w:pPr>
            <w:r>
              <w:rPr>
                <w:szCs w:val="20"/>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215042D0" w14:textId="77777777" w:rsidR="00DF0A95" w:rsidRDefault="00666D10">
            <w:pPr>
              <w:ind w:firstLine="7"/>
              <w:rPr>
                <w:szCs w:val="20"/>
              </w:rPr>
            </w:pPr>
            <w:r>
              <w:rPr>
                <w:szCs w:val="20"/>
              </w:rPr>
              <w:t>20 MHz</w:t>
            </w:r>
          </w:p>
        </w:tc>
      </w:tr>
      <w:tr w:rsidR="00DF0A95" w14:paraId="27AB3711"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82BB463" w14:textId="77777777" w:rsidR="00DF0A95" w:rsidRDefault="00666D10">
            <w:pPr>
              <w:ind w:firstLine="7"/>
              <w:rPr>
                <w:szCs w:val="20"/>
              </w:rPr>
            </w:pPr>
            <w:r>
              <w:rPr>
                <w:szCs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2FB40186" w14:textId="77777777" w:rsidR="00DF0A95" w:rsidRDefault="00666D10">
            <w:pPr>
              <w:ind w:firstLine="7"/>
              <w:rPr>
                <w:szCs w:val="20"/>
              </w:rPr>
            </w:pPr>
            <w:r>
              <w:rPr>
                <w:szCs w:val="20"/>
              </w:rPr>
              <w:t>10m for UMi-Street Canyon</w:t>
            </w:r>
          </w:p>
        </w:tc>
      </w:tr>
      <w:tr w:rsidR="00DF0A95" w14:paraId="65C315D7"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E6C424B" w14:textId="77777777" w:rsidR="00DF0A95" w:rsidRDefault="00666D10">
            <w:pPr>
              <w:ind w:firstLine="7"/>
              <w:rPr>
                <w:szCs w:val="20"/>
              </w:rPr>
            </w:pPr>
            <w:r>
              <w:rPr>
                <w:szCs w:val="20"/>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4A381D26" w14:textId="77777777" w:rsidR="00DF0A95" w:rsidRDefault="00666D10">
            <w:pPr>
              <w:ind w:firstLine="7"/>
              <w:rPr>
                <w:szCs w:val="20"/>
              </w:rPr>
            </w:pPr>
            <w:r>
              <w:rPr>
                <w:szCs w:val="20"/>
              </w:rPr>
              <w:t>44 dBm for UMi-Street Canyon</w:t>
            </w:r>
          </w:p>
        </w:tc>
      </w:tr>
      <w:tr w:rsidR="00DF0A95" w14:paraId="11DE28BE"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829CD8C" w14:textId="77777777" w:rsidR="00DF0A95" w:rsidRDefault="00666D10">
            <w:pPr>
              <w:ind w:firstLine="7"/>
              <w:rPr>
                <w:szCs w:val="20"/>
              </w:rPr>
            </w:pPr>
            <w:r>
              <w:rPr>
                <w:szCs w:val="20"/>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46BF31AD" w14:textId="77777777" w:rsidR="00DF0A95" w:rsidRDefault="00666D10">
            <w:pPr>
              <w:rPr>
                <w:strike/>
                <w:color w:val="FF0000"/>
                <w:szCs w:val="20"/>
              </w:rPr>
            </w:pPr>
            <w:r>
              <w:rPr>
                <w:szCs w:val="20"/>
              </w:rPr>
              <w:t>(M,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xml:space="preserve">) = </w:t>
            </w:r>
            <w:r>
              <w:rPr>
                <w:strike/>
                <w:color w:val="FF0000"/>
                <w:szCs w:val="20"/>
              </w:rPr>
              <w:t>FFS one or more of following options, including which options may be “optional” and applicable to which carrier frequency</w:t>
            </w:r>
          </w:p>
          <w:p w14:paraId="2FE18E12" w14:textId="77777777" w:rsidR="00DF0A95" w:rsidRDefault="00666D10">
            <w:pPr>
              <w:rPr>
                <w:strike/>
                <w:color w:val="FF0000"/>
                <w:szCs w:val="20"/>
              </w:rPr>
            </w:pPr>
            <w:r>
              <w:rPr>
                <w:strike/>
                <w:color w:val="FF0000"/>
                <w:szCs w:val="20"/>
              </w:rPr>
              <w:t>- Option 1: (24, 32, 2, 1, 1; 8, 32), d</w:t>
            </w:r>
            <w:r>
              <w:rPr>
                <w:strike/>
                <w:color w:val="FF0000"/>
                <w:szCs w:val="20"/>
                <w:vertAlign w:val="subscript"/>
              </w:rPr>
              <w:t>H</w:t>
            </w:r>
            <w:r>
              <w:rPr>
                <w:strike/>
                <w:color w:val="FF0000"/>
                <w:szCs w:val="20"/>
              </w:rPr>
              <w:t xml:space="preserve"> = 0.5λ, d</w:t>
            </w:r>
            <w:r>
              <w:rPr>
                <w:strike/>
                <w:color w:val="FF0000"/>
                <w:szCs w:val="20"/>
                <w:vertAlign w:val="subscript"/>
              </w:rPr>
              <w:t>V</w:t>
            </w:r>
            <w:r>
              <w:rPr>
                <w:strike/>
                <w:color w:val="FF0000"/>
                <w:szCs w:val="20"/>
              </w:rPr>
              <w:t xml:space="preserve"> = 0.7λ</w:t>
            </w:r>
          </w:p>
          <w:p w14:paraId="7B14024E" w14:textId="77777777" w:rsidR="00DF0A95" w:rsidRDefault="00666D10">
            <w:pPr>
              <w:rPr>
                <w:strike/>
                <w:color w:val="FF0000"/>
                <w:szCs w:val="20"/>
              </w:rPr>
            </w:pPr>
            <w:r>
              <w:rPr>
                <w:strike/>
                <w:color w:val="FF0000"/>
                <w:szCs w:val="20"/>
              </w:rPr>
              <w:t>- Option 2: (64, 16, 2, 1, 1; 16, 16), d</w:t>
            </w:r>
            <w:r>
              <w:rPr>
                <w:strike/>
                <w:color w:val="FF0000"/>
                <w:szCs w:val="20"/>
                <w:vertAlign w:val="subscript"/>
              </w:rPr>
              <w:t>H</w:t>
            </w:r>
            <w:r>
              <w:rPr>
                <w:strike/>
                <w:color w:val="FF0000"/>
                <w:szCs w:val="20"/>
              </w:rPr>
              <w:t xml:space="preserve"> = d</w:t>
            </w:r>
            <w:r>
              <w:rPr>
                <w:strike/>
                <w:color w:val="FF0000"/>
                <w:szCs w:val="20"/>
                <w:vertAlign w:val="subscript"/>
              </w:rPr>
              <w:t>V</w:t>
            </w:r>
            <w:r>
              <w:rPr>
                <w:strike/>
                <w:color w:val="FF0000"/>
                <w:szCs w:val="20"/>
              </w:rPr>
              <w:t xml:space="preserve"> = 0.5λ</w:t>
            </w:r>
          </w:p>
          <w:p w14:paraId="49A96C43" w14:textId="77777777" w:rsidR="00DF0A95" w:rsidRDefault="00666D10">
            <w:pPr>
              <w:rPr>
                <w:strike/>
                <w:color w:val="FF0000"/>
                <w:szCs w:val="20"/>
              </w:rPr>
            </w:pPr>
            <w:r>
              <w:rPr>
                <w:strike/>
                <w:color w:val="FF0000"/>
                <w:szCs w:val="20"/>
              </w:rPr>
              <w:t>- Option 3: (128, 32, 2, 1, 1; 16, 16), d</w:t>
            </w:r>
            <w:r>
              <w:rPr>
                <w:strike/>
                <w:color w:val="FF0000"/>
                <w:szCs w:val="20"/>
                <w:vertAlign w:val="subscript"/>
              </w:rPr>
              <w:t>H</w:t>
            </w:r>
            <w:r>
              <w:rPr>
                <w:strike/>
                <w:color w:val="FF0000"/>
                <w:szCs w:val="20"/>
              </w:rPr>
              <w:t xml:space="preserve"> = d</w:t>
            </w:r>
            <w:r>
              <w:rPr>
                <w:strike/>
                <w:color w:val="FF0000"/>
                <w:szCs w:val="20"/>
                <w:vertAlign w:val="subscript"/>
              </w:rPr>
              <w:t>V</w:t>
            </w:r>
            <w:r>
              <w:rPr>
                <w:strike/>
                <w:color w:val="FF0000"/>
                <w:szCs w:val="20"/>
              </w:rPr>
              <w:t xml:space="preserve"> = 0.5λ</w:t>
            </w:r>
          </w:p>
          <w:p w14:paraId="03AB1EFC" w14:textId="77777777" w:rsidR="00DF0A95" w:rsidRDefault="00666D10">
            <w:pPr>
              <w:rPr>
                <w:szCs w:val="20"/>
              </w:rPr>
            </w:pPr>
            <w:r>
              <w:rPr>
                <w:strike/>
                <w:color w:val="FF0000"/>
                <w:szCs w:val="20"/>
              </w:rPr>
              <w:t xml:space="preserve">- Option 4: </w:t>
            </w:r>
            <w:r>
              <w:rPr>
                <w:szCs w:val="20"/>
              </w:rPr>
              <w:t>(8, 16, 2, 1, 1; 8, 16), d</w:t>
            </w:r>
            <w:r>
              <w:rPr>
                <w:szCs w:val="20"/>
                <w:vertAlign w:val="subscript"/>
              </w:rPr>
              <w:t>H</w:t>
            </w:r>
            <w:r>
              <w:rPr>
                <w:szCs w:val="20"/>
              </w:rPr>
              <w:t xml:space="preserve"> = d</w:t>
            </w:r>
            <w:r>
              <w:rPr>
                <w:szCs w:val="20"/>
                <w:vertAlign w:val="subscript"/>
              </w:rPr>
              <w:t>V</w:t>
            </w:r>
            <w:r>
              <w:rPr>
                <w:szCs w:val="20"/>
              </w:rPr>
              <w:t xml:space="preserve"> =0.5λ</w:t>
            </w:r>
          </w:p>
          <w:p w14:paraId="56D05873" w14:textId="77777777" w:rsidR="00DF0A95" w:rsidRPr="0096663B" w:rsidRDefault="00666D10">
            <w:pPr>
              <w:ind w:firstLine="7"/>
              <w:rPr>
                <w:szCs w:val="20"/>
              </w:rPr>
            </w:pPr>
            <w:r>
              <w:rPr>
                <w:szCs w:val="20"/>
              </w:rPr>
              <w:t>M</w:t>
            </w:r>
            <w:r>
              <w:rPr>
                <w:szCs w:val="20"/>
                <w:vertAlign w:val="subscript"/>
              </w:rPr>
              <w:t>p</w:t>
            </w:r>
            <w:r>
              <w:rPr>
                <w:szCs w:val="20"/>
              </w:rPr>
              <w:t xml:space="preserve"> and N</w:t>
            </w:r>
            <w:r>
              <w:rPr>
                <w:szCs w:val="20"/>
                <w:vertAlign w:val="subscript"/>
              </w:rPr>
              <w:t>p</w:t>
            </w:r>
            <w:r>
              <w:rPr>
                <w:szCs w:val="20"/>
              </w:rPr>
              <w:t xml:space="preserve"> are the number of vertical, horizontal TXRUs within a panel and polarization</w:t>
            </w:r>
          </w:p>
        </w:tc>
      </w:tr>
      <w:tr w:rsidR="00DF0A95" w14:paraId="754A5916"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2CDC942" w14:textId="77777777" w:rsidR="00DF0A95" w:rsidRDefault="00666D10">
            <w:pPr>
              <w:ind w:firstLine="7"/>
              <w:rPr>
                <w:szCs w:val="20"/>
              </w:rPr>
            </w:pPr>
            <w:r>
              <w:rPr>
                <w:szCs w:val="20"/>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7BAEA058" w14:textId="77777777" w:rsidR="00DF0A95" w:rsidRDefault="00666D10">
            <w:pPr>
              <w:ind w:firstLine="7"/>
              <w:rPr>
                <w:strike/>
                <w:szCs w:val="20"/>
              </w:rPr>
            </w:pPr>
            <w:r>
              <w:rPr>
                <w:szCs w:val="20"/>
              </w:rPr>
              <w:t>Model-2 in Clause 7.3.2 of TR38.901</w:t>
            </w:r>
          </w:p>
        </w:tc>
      </w:tr>
      <w:tr w:rsidR="00DF0A95" w14:paraId="06274C1C"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488A6B" w14:textId="77777777" w:rsidR="00DF0A95" w:rsidRDefault="00666D10">
            <w:pPr>
              <w:ind w:firstLine="7"/>
              <w:rPr>
                <w:szCs w:val="20"/>
              </w:rPr>
            </w:pPr>
            <w:r>
              <w:rPr>
                <w:szCs w:val="20"/>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39F2F43A" w14:textId="77777777" w:rsidR="00DF0A95" w:rsidRDefault="00666D10">
            <w:pPr>
              <w:rPr>
                <w:strike/>
                <w:color w:val="FF0000"/>
                <w:szCs w:val="20"/>
              </w:rPr>
            </w:pPr>
            <w:r>
              <w:rPr>
                <w:strike/>
                <w:color w:val="FF0000"/>
                <w:szCs w:val="20"/>
              </w:rPr>
              <w:t>FFS one or more of following options, including which options may be “optional” and applicable to which carrier frequency</w:t>
            </w:r>
          </w:p>
          <w:p w14:paraId="3890283E" w14:textId="77777777" w:rsidR="00DF0A95" w:rsidRDefault="00666D10">
            <w:pPr>
              <w:rPr>
                <w:szCs w:val="20"/>
              </w:rPr>
            </w:pPr>
            <w:r>
              <w:rPr>
                <w:strike/>
                <w:color w:val="FF0000"/>
                <w:szCs w:val="20"/>
              </w:rPr>
              <w:t>- Option 1:</w:t>
            </w:r>
            <w:r>
              <w:rPr>
                <w:szCs w:val="20"/>
              </w:rPr>
              <w:t xml:space="preserve"> </w:t>
            </w:r>
            <w:r>
              <w:rPr>
                <w:rFonts w:hint="eastAsia"/>
                <w:color w:val="FF0000"/>
                <w:szCs w:val="20"/>
              </w:rPr>
              <w:t xml:space="preserve">Config1 for 7GHz: </w:t>
            </w:r>
            <w:r>
              <w:rPr>
                <w:szCs w:val="20"/>
              </w:rPr>
              <w:t>4 antenna port with single/linear polarization for calibration based on handheld device antenna model using candidate antenna locations (1, 7, 3, 5) as described in Clause 7.3</w:t>
            </w:r>
          </w:p>
          <w:p w14:paraId="0D649DD4" w14:textId="77777777" w:rsidR="00DF0A95" w:rsidRDefault="00666D10">
            <w:pPr>
              <w:rPr>
                <w:strike/>
                <w:color w:val="FF0000"/>
                <w:szCs w:val="20"/>
              </w:rPr>
            </w:pPr>
            <w:r>
              <w:rPr>
                <w:strike/>
                <w:color w:val="FF0000"/>
                <w:szCs w:val="20"/>
              </w:rPr>
              <w:t>- Option 2: 8 antenna port with single/linear polarization for calibration based on handheld device antenna model using candidate antenna locations (1, 2, 3, 4, 5, 6, 7, 8) as described in Clause 7.3</w:t>
            </w:r>
          </w:p>
          <w:p w14:paraId="6807968B" w14:textId="77777777" w:rsidR="00DF0A95" w:rsidRDefault="00666D10">
            <w:pPr>
              <w:ind w:firstLine="7"/>
              <w:rPr>
                <w:strike/>
                <w:szCs w:val="20"/>
              </w:rPr>
            </w:pPr>
            <w:r>
              <w:rPr>
                <w:strike/>
                <w:color w:val="FF0000"/>
                <w:szCs w:val="20"/>
              </w:rPr>
              <w:t>- Option 3:</w:t>
            </w:r>
            <w:r>
              <w:rPr>
                <w:color w:val="FF0000"/>
                <w:szCs w:val="20"/>
              </w:rPr>
              <w:t xml:space="preserve"> Config2: (optional for 15 GHz)</w:t>
            </w:r>
            <w:r>
              <w:rPr>
                <w:rFonts w:hint="eastAsia"/>
                <w:szCs w:val="20"/>
              </w:rPr>
              <w:t xml:space="preserve"> </w:t>
            </w:r>
            <w:r>
              <w:rPr>
                <w:color w:val="FF0000"/>
                <w:szCs w:val="20"/>
              </w:rPr>
              <w:t xml:space="preserve">16 antenna port with dual polarization based on handheld device antenna model using all candidate antenna locations </w:t>
            </w:r>
            <w:r>
              <w:rPr>
                <w:color w:val="FF0000"/>
                <w:szCs w:val="20"/>
              </w:rPr>
              <w:lastRenderedPageBreak/>
              <w:t>(1,2,3,4,5,6,7,8) as described in Clause 7.3.</w:t>
            </w:r>
          </w:p>
        </w:tc>
      </w:tr>
      <w:tr w:rsidR="00DF0A95" w14:paraId="18DB1F41"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C9F7A15" w14:textId="77777777" w:rsidR="00DF0A95" w:rsidRDefault="00666D10">
            <w:pPr>
              <w:ind w:firstLine="7"/>
              <w:rPr>
                <w:szCs w:val="20"/>
              </w:rPr>
            </w:pPr>
            <w:r>
              <w:rPr>
                <w:szCs w:val="20"/>
              </w:rPr>
              <w:lastRenderedPageBreak/>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7D1B3C09" w14:textId="77777777" w:rsidR="00DF0A95" w:rsidRDefault="00666D10">
            <w:pPr>
              <w:rPr>
                <w:szCs w:val="20"/>
              </w:rPr>
            </w:pPr>
            <w:r>
              <w:rPr>
                <w:strike/>
                <w:color w:val="FF0000"/>
                <w:szCs w:val="20"/>
              </w:rPr>
              <w:t xml:space="preserve">FFS applicability of either &lt;isotropic&gt; or </w:t>
            </w:r>
            <w:r>
              <w:rPr>
                <w:szCs w:val="20"/>
              </w:rPr>
              <w:t>&lt;Based on directional antenna for UT described in Clause 7.3&gt; for each supported UT antenna configuration</w:t>
            </w:r>
          </w:p>
        </w:tc>
      </w:tr>
      <w:tr w:rsidR="00DF0A95" w14:paraId="04B87E23"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94ACF5D" w14:textId="77777777" w:rsidR="00DF0A95" w:rsidRDefault="00666D10">
            <w:pPr>
              <w:ind w:firstLine="7"/>
              <w:rPr>
                <w:szCs w:val="20"/>
              </w:rPr>
            </w:pPr>
            <w:r>
              <w:rPr>
                <w:szCs w:val="20"/>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3601F8F4" w14:textId="77777777" w:rsidR="00DF0A95" w:rsidRDefault="00666D10">
            <w:pPr>
              <w:rPr>
                <w:szCs w:val="20"/>
              </w:rPr>
            </w:pPr>
            <w:r>
              <w:rPr>
                <w:strike/>
                <w:color w:val="FF0000"/>
                <w:szCs w:val="20"/>
              </w:rPr>
              <w:t xml:space="preserve">FFS applicability of </w:t>
            </w:r>
            <w:r>
              <w:rPr>
                <w:szCs w:val="20"/>
              </w:rPr>
              <w:t>&lt;Model-2 in Clause 7.3.2 of TR38.901&gt; for each supported UT antenna configuration</w:t>
            </w:r>
          </w:p>
        </w:tc>
      </w:tr>
      <w:tr w:rsidR="00DF0A95" w14:paraId="23CEB43E"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4CBC1DB" w14:textId="77777777" w:rsidR="00DF0A95" w:rsidRDefault="00666D10">
            <w:pPr>
              <w:ind w:firstLine="7"/>
              <w:rPr>
                <w:szCs w:val="20"/>
              </w:rPr>
            </w:pPr>
            <w:r>
              <w:rPr>
                <w:szCs w:val="20"/>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07D8D0CB" w14:textId="77777777" w:rsidR="00DF0A95" w:rsidRDefault="00666D10">
            <w:pPr>
              <w:ind w:firstLine="7"/>
              <w:rPr>
                <w:szCs w:val="20"/>
              </w:rPr>
            </w:pPr>
            <w:r>
              <w:rPr>
                <w:szCs w:val="20"/>
              </w:rPr>
              <w:t>Based on RSRP (formula) from BS port 0</w:t>
            </w:r>
          </w:p>
        </w:tc>
      </w:tr>
      <w:tr w:rsidR="00DF0A95" w14:paraId="770F2D4C"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BE586B7" w14:textId="77777777" w:rsidR="00DF0A95" w:rsidRDefault="00666D10">
            <w:pPr>
              <w:ind w:firstLine="7"/>
              <w:rPr>
                <w:szCs w:val="20"/>
              </w:rPr>
            </w:pPr>
            <w:r>
              <w:rPr>
                <w:szCs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F6DEC4D" w14:textId="77777777" w:rsidR="00DF0A95" w:rsidRDefault="00666D10">
            <w:pPr>
              <w:ind w:firstLine="7"/>
              <w:rPr>
                <w:szCs w:val="20"/>
              </w:rPr>
            </w:pPr>
            <w:r>
              <w:rPr>
                <w:szCs w:val="20"/>
              </w:rPr>
              <w:t>Following TR36.873 for UMi, (3D dropping)</w:t>
            </w:r>
          </w:p>
        </w:tc>
      </w:tr>
      <w:tr w:rsidR="00DF0A95" w14:paraId="0F98D423"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1C49A8F5" w14:textId="77777777" w:rsidR="00DF0A95" w:rsidRDefault="00666D10">
            <w:pPr>
              <w:ind w:firstLine="7"/>
              <w:rPr>
                <w:szCs w:val="20"/>
              </w:rPr>
            </w:pPr>
            <w:r>
              <w:rPr>
                <w:szCs w:val="20"/>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50E38BA8" w14:textId="77777777" w:rsidR="00DF0A95" w:rsidRDefault="00666D10">
            <w:pPr>
              <w:ind w:firstLine="7"/>
              <w:rPr>
                <w:szCs w:val="20"/>
              </w:rPr>
            </w:pPr>
            <w:r>
              <w:rPr>
                <w:szCs w:val="20"/>
              </w:rPr>
              <w:t>Case 1: one hand grip</w:t>
            </w:r>
          </w:p>
          <w:p w14:paraId="44717EE7" w14:textId="77777777" w:rsidR="00DF0A95" w:rsidRDefault="00666D10">
            <w:pPr>
              <w:ind w:firstLine="7"/>
              <w:rPr>
                <w:szCs w:val="20"/>
              </w:rPr>
            </w:pPr>
            <w:r>
              <w:rPr>
                <w:szCs w:val="20"/>
              </w:rPr>
              <w:t>Case 2: dual hand grip</w:t>
            </w:r>
          </w:p>
          <w:p w14:paraId="511E39B6" w14:textId="77777777" w:rsidR="00DF0A95" w:rsidRDefault="00666D10">
            <w:pPr>
              <w:ind w:firstLine="7"/>
              <w:rPr>
                <w:szCs w:val="20"/>
              </w:rPr>
            </w:pPr>
            <w:r>
              <w:rPr>
                <w:szCs w:val="20"/>
              </w:rPr>
              <w:t>Case 3: head and one hand grip</w:t>
            </w:r>
          </w:p>
        </w:tc>
      </w:tr>
      <w:tr w:rsidR="00DF0A95" w14:paraId="61315F41"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50EEE18" w14:textId="77777777" w:rsidR="00DF0A95" w:rsidRDefault="00666D10">
            <w:pPr>
              <w:ind w:firstLine="7"/>
              <w:rPr>
                <w:szCs w:val="20"/>
              </w:rPr>
            </w:pPr>
            <w:r>
              <w:rPr>
                <w:szCs w:val="20"/>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58D11570" w14:textId="77777777" w:rsidR="00DF0A95" w:rsidRDefault="00666D10">
            <w:pPr>
              <w:ind w:firstLine="7"/>
              <w:rPr>
                <w:szCs w:val="20"/>
              </w:rPr>
            </w:pPr>
            <w:r>
              <w:rPr>
                <w:szCs w:val="20"/>
              </w:rPr>
              <w:t>1) CDF of coupling loss (serving cell) received per UT port</w:t>
            </w:r>
          </w:p>
          <w:p w14:paraId="68305A4D" w14:textId="77777777" w:rsidR="00DF0A95" w:rsidRDefault="00DF0A95">
            <w:pPr>
              <w:ind w:firstLine="7"/>
              <w:rPr>
                <w:szCs w:val="20"/>
              </w:rPr>
            </w:pPr>
          </w:p>
          <w:p w14:paraId="22053C67" w14:textId="77777777" w:rsidR="00DF0A95" w:rsidRDefault="00666D10" w:rsidP="00EB3C1E">
            <w:pPr>
              <w:numPr>
                <w:ilvl w:val="0"/>
                <w:numId w:val="35"/>
              </w:numPr>
              <w:ind w:firstLine="7"/>
              <w:rPr>
                <w:szCs w:val="20"/>
              </w:rPr>
            </w:pPr>
            <w:r>
              <w:rPr>
                <w:szCs w:val="20"/>
              </w:rPr>
              <w:t>Singular value based metric:</w:t>
            </w:r>
          </w:p>
          <w:p w14:paraId="3DEAFBA2" w14:textId="77777777" w:rsidR="00DF0A95" w:rsidRDefault="00666D10">
            <w:pPr>
              <w:rPr>
                <w:color w:val="FF0000"/>
                <w:szCs w:val="20"/>
              </w:rPr>
            </w:pPr>
            <w:r>
              <w:rPr>
                <w:color w:val="FF0000"/>
                <w:szCs w:val="20"/>
              </w:rPr>
              <w:t>CDF of the ratio between the 2nd, 3rd ,4th, ..., xth (smallest) PRB singular value and the 1st PRB (largest) singular value (serving cell) at t=0 plotted in 10*log10 scale. Note: The PRB singular values of a PRB are the eigenvalues of the mean covariance matrix in the PRB.</w:t>
            </w:r>
          </w:p>
          <w:p w14:paraId="7AC442E0" w14:textId="77777777" w:rsidR="00DF0A95" w:rsidRDefault="00666D10">
            <w:pPr>
              <w:ind w:firstLine="7"/>
              <w:rPr>
                <w:strike/>
                <w:color w:val="FF0000"/>
                <w:szCs w:val="20"/>
              </w:rPr>
            </w:pPr>
            <w:r>
              <w:rPr>
                <w:strike/>
                <w:color w:val="FF0000"/>
                <w:szCs w:val="20"/>
              </w:rPr>
              <w:t>FFS between following option</w:t>
            </w:r>
          </w:p>
          <w:p w14:paraId="56468116" w14:textId="77777777" w:rsidR="00DF0A95" w:rsidRDefault="00666D10">
            <w:pPr>
              <w:ind w:firstLine="7"/>
              <w:rPr>
                <w:strike/>
                <w:color w:val="FF0000"/>
                <w:szCs w:val="20"/>
              </w:rPr>
            </w:pPr>
            <w:r>
              <w:rPr>
                <w:strike/>
                <w:color w:val="FF0000"/>
                <w:szCs w:val="20"/>
              </w:rPr>
              <w:t>- Option 1: use definition of Metric 2 from BS side spatial non-stationarity calibration table</w:t>
            </w:r>
          </w:p>
          <w:p w14:paraId="69D3109E" w14:textId="77777777" w:rsidR="00DF0A95" w:rsidRDefault="00666D10">
            <w:pPr>
              <w:ind w:firstLine="7"/>
              <w:rPr>
                <w:strike/>
                <w:szCs w:val="20"/>
              </w:rPr>
            </w:pPr>
            <w:r>
              <w:rPr>
                <w:strike/>
                <w:color w:val="FF0000"/>
                <w:szCs w:val="20"/>
              </w:rPr>
              <w:t>- Option 2: use definition of Metric 4 from full calibration table</w:t>
            </w:r>
          </w:p>
        </w:tc>
      </w:tr>
    </w:tbl>
    <w:p w14:paraId="3E2022FF" w14:textId="77777777" w:rsidR="00DF0A95" w:rsidRDefault="00DF0A95"/>
    <w:p w14:paraId="71EB5711" w14:textId="77777777" w:rsidR="00DF0A95" w:rsidRDefault="00666D10">
      <w:pPr>
        <w:spacing w:beforeLines="100" w:before="240" w:afterLines="100" w:after="24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1F515B6A" w14:textId="77777777">
        <w:trPr>
          <w:trHeight w:val="335"/>
          <w:jc w:val="center"/>
        </w:trPr>
        <w:tc>
          <w:tcPr>
            <w:tcW w:w="1926" w:type="dxa"/>
          </w:tcPr>
          <w:p w14:paraId="6C781D7C" w14:textId="77777777" w:rsidR="00DF0A95" w:rsidRDefault="00666D10">
            <w:pPr>
              <w:jc w:val="center"/>
              <w:rPr>
                <w:szCs w:val="20"/>
              </w:rPr>
            </w:pPr>
            <w:r>
              <w:rPr>
                <w:szCs w:val="20"/>
              </w:rPr>
              <w:t>Companies</w:t>
            </w:r>
          </w:p>
        </w:tc>
        <w:tc>
          <w:tcPr>
            <w:tcW w:w="6472" w:type="dxa"/>
          </w:tcPr>
          <w:p w14:paraId="5710170E" w14:textId="77777777" w:rsidR="00DF0A95" w:rsidRDefault="00666D10">
            <w:pPr>
              <w:jc w:val="center"/>
              <w:rPr>
                <w:szCs w:val="20"/>
              </w:rPr>
            </w:pPr>
            <w:r>
              <w:rPr>
                <w:szCs w:val="20"/>
              </w:rPr>
              <w:t>Comments and Views</w:t>
            </w:r>
          </w:p>
        </w:tc>
      </w:tr>
      <w:tr w:rsidR="00DF0A95" w14:paraId="1FA44DBB" w14:textId="77777777">
        <w:trPr>
          <w:trHeight w:val="342"/>
          <w:jc w:val="center"/>
        </w:trPr>
        <w:tc>
          <w:tcPr>
            <w:tcW w:w="1926" w:type="dxa"/>
          </w:tcPr>
          <w:p w14:paraId="0F2CB77F" w14:textId="5444959B" w:rsidR="00DF0A95" w:rsidRDefault="00CF59B7">
            <w:pPr>
              <w:rPr>
                <w:szCs w:val="20"/>
              </w:rPr>
            </w:pPr>
            <w:r>
              <w:rPr>
                <w:szCs w:val="20"/>
              </w:rPr>
              <w:t>InterDigital</w:t>
            </w:r>
          </w:p>
        </w:tc>
        <w:tc>
          <w:tcPr>
            <w:tcW w:w="6472" w:type="dxa"/>
          </w:tcPr>
          <w:p w14:paraId="41882947" w14:textId="3D6BDEC3" w:rsidR="00DF0A95" w:rsidRDefault="0071621D">
            <w:pPr>
              <w:rPr>
                <w:szCs w:val="20"/>
              </w:rPr>
            </w:pPr>
            <w:r>
              <w:rPr>
                <w:szCs w:val="20"/>
              </w:rPr>
              <w:t xml:space="preserve">We are fine with the proposal. </w:t>
            </w:r>
          </w:p>
        </w:tc>
      </w:tr>
      <w:tr w:rsidR="007C0EBE" w14:paraId="1E609ACC" w14:textId="77777777">
        <w:trPr>
          <w:trHeight w:val="342"/>
          <w:jc w:val="center"/>
        </w:trPr>
        <w:tc>
          <w:tcPr>
            <w:tcW w:w="1926" w:type="dxa"/>
          </w:tcPr>
          <w:p w14:paraId="299DB681" w14:textId="31499D25" w:rsidR="007C0EBE" w:rsidRDefault="007C0EBE">
            <w:pPr>
              <w:rPr>
                <w:szCs w:val="20"/>
              </w:rPr>
            </w:pPr>
            <w:r>
              <w:rPr>
                <w:rFonts w:hint="eastAsia"/>
                <w:szCs w:val="20"/>
              </w:rPr>
              <w:t>O</w:t>
            </w:r>
            <w:r>
              <w:rPr>
                <w:szCs w:val="20"/>
              </w:rPr>
              <w:t>PPO</w:t>
            </w:r>
          </w:p>
        </w:tc>
        <w:tc>
          <w:tcPr>
            <w:tcW w:w="6472" w:type="dxa"/>
          </w:tcPr>
          <w:p w14:paraId="226F2EBC" w14:textId="2CAADC0C" w:rsidR="007C0EBE" w:rsidRDefault="007C0EBE">
            <w:pPr>
              <w:rPr>
                <w:szCs w:val="20"/>
              </w:rPr>
            </w:pPr>
            <w:r>
              <w:rPr>
                <w:szCs w:val="20"/>
              </w:rPr>
              <w:t xml:space="preserve">We think keeping the only </w:t>
            </w:r>
            <w:r w:rsidR="00DA12AB">
              <w:rPr>
                <w:szCs w:val="20"/>
              </w:rPr>
              <w:t>UE</w:t>
            </w:r>
            <w:r>
              <w:rPr>
                <w:szCs w:val="20"/>
              </w:rPr>
              <w:t xml:space="preserve"> antenna configuration at 7GHz can avoid additional calibration effort and may be beneficial for the study process.</w:t>
            </w:r>
          </w:p>
        </w:tc>
      </w:tr>
      <w:tr w:rsidR="00DB7820" w14:paraId="30760936" w14:textId="77777777">
        <w:trPr>
          <w:trHeight w:val="342"/>
          <w:jc w:val="center"/>
        </w:trPr>
        <w:tc>
          <w:tcPr>
            <w:tcW w:w="1926" w:type="dxa"/>
          </w:tcPr>
          <w:p w14:paraId="182084AF" w14:textId="36808F91" w:rsidR="00DB7820" w:rsidRDefault="00DB7820">
            <w:pPr>
              <w:rPr>
                <w:szCs w:val="20"/>
              </w:rPr>
            </w:pPr>
            <w:r>
              <w:rPr>
                <w:rFonts w:hint="eastAsia"/>
                <w:szCs w:val="20"/>
              </w:rPr>
              <w:t>H</w:t>
            </w:r>
            <w:r>
              <w:rPr>
                <w:szCs w:val="20"/>
              </w:rPr>
              <w:t>uawei, HiSilicon</w:t>
            </w:r>
          </w:p>
        </w:tc>
        <w:tc>
          <w:tcPr>
            <w:tcW w:w="6472" w:type="dxa"/>
          </w:tcPr>
          <w:p w14:paraId="328EEF10" w14:textId="7393F1B5" w:rsidR="00DB7820" w:rsidRPr="007773DC" w:rsidRDefault="00DB7820">
            <w:pPr>
              <w:rPr>
                <w:color w:val="000000" w:themeColor="text1"/>
              </w:rPr>
            </w:pPr>
            <w:r w:rsidRPr="007773DC">
              <w:rPr>
                <w:color w:val="000000" w:themeColor="text1"/>
              </w:rPr>
              <w:t xml:space="preserve">Regarding the UT antenna configuration, </w:t>
            </w:r>
            <w:r w:rsidR="007773DC" w:rsidRPr="007773DC">
              <w:rPr>
                <w:color w:val="000000" w:themeColor="text1"/>
              </w:rPr>
              <w:t xml:space="preserve">given that UE side SNS will introduce different attenuations for different </w:t>
            </w:r>
            <w:r w:rsidR="007773DC" w:rsidRPr="007773DC">
              <w:rPr>
                <w:szCs w:val="20"/>
              </w:rPr>
              <w:t>candidate antenna placement location, we prefer to decouple the UT antenna configuration with carrier frequency for adequate calibration.</w:t>
            </w:r>
          </w:p>
        </w:tc>
      </w:tr>
      <w:tr w:rsidR="0051122A" w14:paraId="30619914" w14:textId="77777777">
        <w:trPr>
          <w:trHeight w:val="342"/>
          <w:jc w:val="center"/>
        </w:trPr>
        <w:tc>
          <w:tcPr>
            <w:tcW w:w="1926" w:type="dxa"/>
          </w:tcPr>
          <w:p w14:paraId="3F7A1AC7" w14:textId="4407D955" w:rsidR="0051122A" w:rsidRDefault="0051122A" w:rsidP="0051122A">
            <w:pPr>
              <w:rPr>
                <w:szCs w:val="20"/>
              </w:rPr>
            </w:pPr>
            <w:r>
              <w:rPr>
                <w:szCs w:val="20"/>
              </w:rPr>
              <w:lastRenderedPageBreak/>
              <w:t>Apple</w:t>
            </w:r>
          </w:p>
        </w:tc>
        <w:tc>
          <w:tcPr>
            <w:tcW w:w="6472" w:type="dxa"/>
          </w:tcPr>
          <w:p w14:paraId="4A6218E3" w14:textId="2B4817DB" w:rsidR="0051122A" w:rsidRPr="007773DC" w:rsidRDefault="0051122A" w:rsidP="0051122A">
            <w:pPr>
              <w:rPr>
                <w:color w:val="000000" w:themeColor="text1"/>
              </w:rPr>
            </w:pPr>
            <w:r>
              <w:rPr>
                <w:szCs w:val="20"/>
              </w:rPr>
              <w:t xml:space="preserve">Since fixed attenuation is applied to each antenna index (for both polarization if any), the intention of introducing dual polarization in UT antenna configuration is unclear to us. Maybe the original Option 2 (8 antenna with single polarization) is good enough for UE side SNS calibration. </w:t>
            </w:r>
          </w:p>
        </w:tc>
      </w:tr>
      <w:tr w:rsidR="004E54D4" w14:paraId="0737A605" w14:textId="77777777">
        <w:trPr>
          <w:trHeight w:val="342"/>
          <w:jc w:val="center"/>
        </w:trPr>
        <w:tc>
          <w:tcPr>
            <w:tcW w:w="1926" w:type="dxa"/>
          </w:tcPr>
          <w:p w14:paraId="0C3A2C7E" w14:textId="58203D79" w:rsidR="004E54D4" w:rsidRPr="004E54D4" w:rsidRDefault="004E54D4" w:rsidP="004E54D4">
            <w:pPr>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6472" w:type="dxa"/>
          </w:tcPr>
          <w:p w14:paraId="2EC99A77" w14:textId="67E33E0B" w:rsidR="004E54D4" w:rsidRPr="004E54D4" w:rsidRDefault="004E54D4" w:rsidP="004E54D4">
            <w:pPr>
              <w:rPr>
                <w:rFonts w:ascii="Times New Roman" w:hAnsi="Times New Roman" w:cs="Times New Roman"/>
                <w:szCs w:val="20"/>
              </w:rPr>
            </w:pPr>
            <w:r>
              <w:rPr>
                <w:rFonts w:ascii="Times New Roman" w:hAnsi="Times New Roman" w:cs="Times New Roman"/>
                <w:szCs w:val="20"/>
              </w:rPr>
              <w:t>F</w:t>
            </w:r>
            <w:r>
              <w:rPr>
                <w:rFonts w:ascii="Times New Roman" w:hAnsi="Times New Roman" w:cs="Times New Roman" w:hint="eastAsia"/>
                <w:szCs w:val="20"/>
              </w:rPr>
              <w:t>or</w:t>
            </w:r>
            <w:r>
              <w:rPr>
                <w:rFonts w:ascii="Times New Roman" w:hAnsi="Times New Roman" w:cs="Times New Roman"/>
                <w:szCs w:val="20"/>
              </w:rPr>
              <w:t xml:space="preserve"> UT Antenna Configuration, remove Config2</w:t>
            </w:r>
            <w:r>
              <w:rPr>
                <w:rFonts w:ascii="Times New Roman" w:hAnsi="Times New Roman" w:cs="Times New Roman" w:hint="eastAsia"/>
                <w:szCs w:val="20"/>
              </w:rPr>
              <w:t>,</w:t>
            </w:r>
            <w:r>
              <w:rPr>
                <w:rFonts w:ascii="Times New Roman" w:hAnsi="Times New Roman" w:cs="Times New Roman"/>
                <w:szCs w:val="20"/>
              </w:rPr>
              <w:t xml:space="preserve"> Config1 could be used in </w:t>
            </w:r>
            <w:r w:rsidRPr="004E54D4">
              <w:rPr>
                <w:rFonts w:ascii="Times New Roman" w:hAnsi="Times New Roman" w:cs="Times New Roman" w:hint="eastAsia"/>
                <w:szCs w:val="20"/>
              </w:rPr>
              <w:t>7GHz</w:t>
            </w:r>
            <w:r w:rsidRPr="004E54D4">
              <w:rPr>
                <w:rFonts w:ascii="Times New Roman" w:hAnsi="Times New Roman" w:cs="Times New Roman"/>
                <w:szCs w:val="20"/>
              </w:rPr>
              <w:t xml:space="preserve"> or 15GHz</w:t>
            </w:r>
            <w:r w:rsidRPr="004E54D4">
              <w:rPr>
                <w:rFonts w:ascii="Times New Roman" w:hAnsi="Times New Roman" w:cs="Times New Roman" w:hint="eastAsia"/>
                <w:szCs w:val="20"/>
              </w:rPr>
              <w:t>.</w:t>
            </w:r>
          </w:p>
        </w:tc>
      </w:tr>
      <w:tr w:rsidR="00F73123" w14:paraId="59D915E0" w14:textId="77777777">
        <w:trPr>
          <w:trHeight w:val="342"/>
          <w:jc w:val="center"/>
        </w:trPr>
        <w:tc>
          <w:tcPr>
            <w:tcW w:w="1926" w:type="dxa"/>
          </w:tcPr>
          <w:p w14:paraId="20E10BEF" w14:textId="7D847E45" w:rsidR="00F73123" w:rsidRDefault="00F73123" w:rsidP="004E54D4">
            <w:pPr>
              <w:rPr>
                <w:rFonts w:ascii="Times New Roman" w:hAnsi="Times New Roman" w:cs="Times New Roman"/>
                <w:szCs w:val="20"/>
              </w:rPr>
            </w:pPr>
            <w:r>
              <w:rPr>
                <w:rFonts w:ascii="Times New Roman" w:hAnsi="Times New Roman" w:cs="Times New Roman"/>
                <w:szCs w:val="20"/>
              </w:rPr>
              <w:t>Nokia</w:t>
            </w:r>
          </w:p>
        </w:tc>
        <w:tc>
          <w:tcPr>
            <w:tcW w:w="6472" w:type="dxa"/>
          </w:tcPr>
          <w:p w14:paraId="5EED158D" w14:textId="77777777" w:rsidR="00F73123" w:rsidRDefault="00F73123" w:rsidP="00F73123">
            <w:pPr>
              <w:rPr>
                <w:rFonts w:ascii="Times New Roman" w:hAnsi="Times New Roman" w:cs="Times New Roman"/>
                <w:szCs w:val="20"/>
              </w:rPr>
            </w:pPr>
            <w:r>
              <w:rPr>
                <w:rFonts w:ascii="Times New Roman" w:hAnsi="Times New Roman" w:cs="Times New Roman"/>
                <w:szCs w:val="20"/>
              </w:rPr>
              <w:t>We need to use the same formulation of the UE polarization as in the other Calibrations:</w:t>
            </w:r>
          </w:p>
          <w:p w14:paraId="118DC20F" w14:textId="77777777" w:rsidR="00284710" w:rsidRDefault="00F73123" w:rsidP="00EB3C1E">
            <w:pPr>
              <w:pStyle w:val="aff3"/>
              <w:widowControl/>
              <w:numPr>
                <w:ilvl w:val="1"/>
                <w:numId w:val="34"/>
              </w:numPr>
              <w:autoSpaceDE/>
              <w:autoSpaceDN/>
              <w:adjustRightInd/>
              <w:rPr>
                <w:rFonts w:cs="Times New Roman"/>
                <w:szCs w:val="20"/>
              </w:rPr>
            </w:pPr>
            <w:r w:rsidRPr="002C1AA3">
              <w:rPr>
                <w:rFonts w:cs="Times New Roman"/>
                <w:szCs w:val="20"/>
              </w:rPr>
              <w:t>UT Polarized antenna modelling</w:t>
            </w:r>
            <w:r w:rsidRPr="002C1AA3">
              <w:rPr>
                <w:rFonts w:cs="Times New Roman"/>
                <w:szCs w:val="20"/>
              </w:rPr>
              <w:tab/>
              <w:t xml:space="preserve">: Config B for 7 GHz: Based on directional antenna for UT described in Clause 7.3. </w:t>
            </w:r>
          </w:p>
          <w:p w14:paraId="48609F0F" w14:textId="1B36AB28" w:rsidR="00F73123" w:rsidRDefault="00284710" w:rsidP="00EB3C1E">
            <w:pPr>
              <w:pStyle w:val="aff3"/>
              <w:widowControl/>
              <w:numPr>
                <w:ilvl w:val="1"/>
                <w:numId w:val="34"/>
              </w:numPr>
              <w:autoSpaceDE/>
              <w:autoSpaceDN/>
              <w:adjustRightInd/>
              <w:rPr>
                <w:rFonts w:cs="Times New Roman"/>
                <w:szCs w:val="20"/>
              </w:rPr>
            </w:pPr>
            <w:r>
              <w:rPr>
                <w:rFonts w:cs="Times New Roman"/>
                <w:szCs w:val="20"/>
              </w:rPr>
              <w:t xml:space="preserve">Note that </w:t>
            </w:r>
            <w:r w:rsidR="00F73123" w:rsidRPr="002C1AA3">
              <w:rPr>
                <w:rFonts w:cs="Times New Roman"/>
                <w:szCs w:val="20"/>
              </w:rPr>
              <w:t>Model-2 has polarization slant that is not defined for UEs.</w:t>
            </w:r>
          </w:p>
          <w:p w14:paraId="3DC2DE50" w14:textId="77777777" w:rsidR="00F73123" w:rsidRDefault="00F73123" w:rsidP="00F73123">
            <w:pPr>
              <w:rPr>
                <w:rFonts w:cs="Times New Roman"/>
                <w:szCs w:val="20"/>
              </w:rPr>
            </w:pPr>
          </w:p>
          <w:p w14:paraId="77D7710F" w14:textId="77777777" w:rsidR="00F73123" w:rsidRDefault="00F73123" w:rsidP="00F73123">
            <w:pPr>
              <w:rPr>
                <w:rFonts w:cs="Times New Roman"/>
                <w:szCs w:val="20"/>
              </w:rPr>
            </w:pPr>
            <w:r>
              <w:rPr>
                <w:rFonts w:cs="Times New Roman"/>
                <w:szCs w:val="20"/>
              </w:rPr>
              <w:t>Also let’s use config A and B for the UE not to confuse with Configs for the BSs.</w:t>
            </w:r>
          </w:p>
          <w:p w14:paraId="1F195007" w14:textId="77777777" w:rsidR="00F73123" w:rsidRDefault="00F73123" w:rsidP="00F73123">
            <w:pPr>
              <w:rPr>
                <w:rFonts w:cs="Times New Roman"/>
                <w:szCs w:val="20"/>
              </w:rPr>
            </w:pPr>
          </w:p>
          <w:p w14:paraId="7493816D" w14:textId="291FCE86" w:rsidR="00F73123" w:rsidRDefault="00F73123" w:rsidP="00F73123">
            <w:pPr>
              <w:rPr>
                <w:rFonts w:ascii="Times New Roman" w:hAnsi="Times New Roman" w:cs="Times New Roman"/>
                <w:szCs w:val="20"/>
              </w:rPr>
            </w:pPr>
            <w:r>
              <w:rPr>
                <w:rFonts w:cs="Times New Roman"/>
                <w:szCs w:val="20"/>
              </w:rPr>
              <w:t>One additional thing to clarify: we have non-stationarity cases 1-3. Are we assuming that all the cases simulated together, i.e., not separately?</w:t>
            </w:r>
          </w:p>
        </w:tc>
      </w:tr>
      <w:tr w:rsidR="00E32DA9" w14:paraId="3659665F" w14:textId="77777777">
        <w:trPr>
          <w:trHeight w:val="342"/>
          <w:jc w:val="center"/>
        </w:trPr>
        <w:tc>
          <w:tcPr>
            <w:tcW w:w="1926" w:type="dxa"/>
          </w:tcPr>
          <w:p w14:paraId="6178D9BB" w14:textId="5E2D6B75" w:rsidR="00E32DA9" w:rsidRDefault="00E32DA9" w:rsidP="004E54D4">
            <w:pPr>
              <w:rPr>
                <w:rFonts w:ascii="Times New Roman" w:hAnsi="Times New Roman" w:cs="Times New Roman"/>
                <w:szCs w:val="20"/>
              </w:rPr>
            </w:pPr>
            <w:r>
              <w:rPr>
                <w:rFonts w:ascii="Times New Roman" w:hAnsi="Times New Roman" w:cs="Times New Roman"/>
                <w:szCs w:val="20"/>
              </w:rPr>
              <w:t>Sony</w:t>
            </w:r>
          </w:p>
        </w:tc>
        <w:tc>
          <w:tcPr>
            <w:tcW w:w="6472" w:type="dxa"/>
          </w:tcPr>
          <w:p w14:paraId="7445D716" w14:textId="6F81F0A0" w:rsidR="00E32DA9" w:rsidRDefault="00E32DA9" w:rsidP="00F73123">
            <w:pPr>
              <w:rPr>
                <w:rFonts w:ascii="Times New Roman" w:hAnsi="Times New Roman" w:cs="Times New Roman"/>
                <w:szCs w:val="20"/>
              </w:rPr>
            </w:pPr>
            <w:r w:rsidRPr="00E32DA9">
              <w:rPr>
                <w:rFonts w:ascii="Times New Roman" w:hAnsi="Times New Roman" w:cs="Times New Roman"/>
                <w:szCs w:val="20"/>
              </w:rPr>
              <w:t>For UT antenna configuration, we do not think Config 2 is needed. Config 1 can be used for 15 GHz as well.</w:t>
            </w:r>
          </w:p>
        </w:tc>
      </w:tr>
      <w:tr w:rsidR="00AF5F6F" w14:paraId="5DBB27C1" w14:textId="77777777">
        <w:trPr>
          <w:trHeight w:val="342"/>
          <w:jc w:val="center"/>
        </w:trPr>
        <w:tc>
          <w:tcPr>
            <w:tcW w:w="1926" w:type="dxa"/>
          </w:tcPr>
          <w:p w14:paraId="3657BAED" w14:textId="628C87B5" w:rsidR="00AF5F6F" w:rsidRDefault="00AF5F6F" w:rsidP="004E54D4">
            <w:pPr>
              <w:rPr>
                <w:rFonts w:ascii="Times New Roman" w:hAnsi="Times New Roman" w:cs="Times New Roman"/>
                <w:szCs w:val="20"/>
              </w:rPr>
            </w:pPr>
            <w:r>
              <w:rPr>
                <w:rFonts w:ascii="Times New Roman" w:hAnsi="Times New Roman" w:cs="Times New Roman" w:hint="eastAsia"/>
                <w:sz w:val="20"/>
                <w:szCs w:val="20"/>
              </w:rPr>
              <w:t>CATT</w:t>
            </w:r>
          </w:p>
        </w:tc>
        <w:tc>
          <w:tcPr>
            <w:tcW w:w="6472" w:type="dxa"/>
          </w:tcPr>
          <w:p w14:paraId="5EAAE90B" w14:textId="443F17D9" w:rsidR="00AF5F6F" w:rsidRPr="00E32DA9" w:rsidRDefault="00AF5F6F" w:rsidP="00F73123">
            <w:pPr>
              <w:rPr>
                <w:rFonts w:ascii="Times New Roman" w:hAnsi="Times New Roman" w:cs="Times New Roman"/>
                <w:szCs w:val="20"/>
              </w:rPr>
            </w:pPr>
            <w:r>
              <w:rPr>
                <w:rFonts w:ascii="Times New Roman" w:hAnsi="Times New Roman" w:cs="Times New Roman" w:hint="eastAsia"/>
                <w:sz w:val="20"/>
                <w:szCs w:val="20"/>
              </w:rPr>
              <w:t xml:space="preserve">We are generally OK. For the </w:t>
            </w:r>
            <w:r>
              <w:rPr>
                <w:rFonts w:ascii="Times New Roman" w:hAnsi="Times New Roman" w:cs="Times New Roman"/>
                <w:sz w:val="20"/>
                <w:szCs w:val="20"/>
              </w:rPr>
              <w:t>metric</w:t>
            </w:r>
            <w:r>
              <w:rPr>
                <w:rFonts w:ascii="Times New Roman" w:hAnsi="Times New Roman" w:cs="Times New Roman" w:hint="eastAsia"/>
                <w:sz w:val="20"/>
                <w:szCs w:val="20"/>
              </w:rPr>
              <w:t xml:space="preserve">, we suggest adding the </w:t>
            </w:r>
            <w:r>
              <w:rPr>
                <w:rFonts w:ascii="Times New Roman" w:hAnsi="Times New Roman" w:cs="Times New Roman"/>
                <w:sz w:val="20"/>
                <w:szCs w:val="20"/>
              </w:rPr>
              <w:t>following</w:t>
            </w:r>
            <w:r>
              <w:rPr>
                <w:rFonts w:ascii="Times New Roman" w:hAnsi="Times New Roman" w:cs="Times New Roman" w:hint="eastAsia"/>
                <w:sz w:val="20"/>
                <w:szCs w:val="20"/>
              </w:rPr>
              <w:t xml:space="preserve"> note: </w:t>
            </w:r>
            <w:r w:rsidRPr="00BA788C">
              <w:rPr>
                <w:rFonts w:ascii="Times New Roman" w:hAnsi="Times New Roman" w:cs="Times New Roman"/>
                <w:sz w:val="20"/>
                <w:szCs w:val="20"/>
              </w:rPr>
              <w:t>Note: The value of x is the minimum value of (number of BS antenna ports, number of UE antenna ports)</w:t>
            </w:r>
          </w:p>
        </w:tc>
      </w:tr>
    </w:tbl>
    <w:p w14:paraId="7D46B69A" w14:textId="77777777" w:rsidR="00DF0A95" w:rsidRDefault="00DF0A95"/>
    <w:p w14:paraId="1CD83094" w14:textId="77777777" w:rsidR="00DF0A95" w:rsidRDefault="00666D10">
      <w:pPr>
        <w:spacing w:beforeLines="100" w:before="240" w:afterLines="100" w:after="240"/>
        <w:outlineLvl w:val="2"/>
        <w:rPr>
          <w:b/>
        </w:rPr>
      </w:pPr>
      <w:r>
        <w:rPr>
          <w:rFonts w:hint="eastAsia"/>
          <w:b/>
        </w:rPr>
        <w:t>2.3.2 BS side SNS</w:t>
      </w:r>
    </w:p>
    <w:p w14:paraId="2CCC5058" w14:textId="77777777" w:rsidR="00DF0A95" w:rsidRDefault="00666D10">
      <w:pPr>
        <w:outlineLvl w:val="3"/>
        <w:rPr>
          <w:szCs w:val="20"/>
        </w:rPr>
      </w:pPr>
      <w:r>
        <w:rPr>
          <w:b/>
          <w:szCs w:val="20"/>
        </w:rPr>
        <w:t>2.3.</w:t>
      </w:r>
      <w:r>
        <w:rPr>
          <w:rFonts w:hint="eastAsia"/>
          <w:b/>
          <w:szCs w:val="20"/>
        </w:rPr>
        <w:t>2</w:t>
      </w:r>
      <w:r>
        <w:rPr>
          <w:b/>
          <w:szCs w:val="20"/>
        </w:rPr>
        <w:t>.1 Company View (Round-1)</w:t>
      </w:r>
    </w:p>
    <w:p w14:paraId="35330AC0" w14:textId="77777777" w:rsidR="00DF0A95" w:rsidRDefault="00666D10" w:rsidP="00EB3C1E">
      <w:pPr>
        <w:pStyle w:val="aff3"/>
        <w:numPr>
          <w:ilvl w:val="0"/>
          <w:numId w:val="34"/>
        </w:numPr>
        <w:rPr>
          <w:lang w:val="en-US"/>
        </w:rPr>
      </w:pPr>
      <w:r>
        <w:rPr>
          <w:lang w:val="en-US"/>
        </w:rPr>
        <w:t>[CATT]:</w:t>
      </w:r>
      <w:r>
        <w:rPr>
          <w:rFonts w:hint="eastAsia"/>
          <w:lang w:val="en-US"/>
        </w:rPr>
        <w:t xml:space="preserve"> </w:t>
      </w:r>
      <w:r>
        <w:rPr>
          <w:lang w:val="en-US"/>
        </w:rPr>
        <w:t>For calibration assumption for BS side spatial non-stationarity, adopt the followings:</w:t>
      </w:r>
      <w:bookmarkEnd w:id="16"/>
      <w:r>
        <w:rPr>
          <w:lang w:val="en-US"/>
        </w:rPr>
        <w:t xml:space="preserve"> </w:t>
      </w:r>
    </w:p>
    <w:p w14:paraId="023025DF" w14:textId="77777777" w:rsidR="00DF0A95" w:rsidRDefault="00666D10" w:rsidP="00EB3C1E">
      <w:pPr>
        <w:pStyle w:val="aff3"/>
        <w:numPr>
          <w:ilvl w:val="1"/>
          <w:numId w:val="34"/>
        </w:numPr>
        <w:rPr>
          <w:lang w:val="en-US"/>
        </w:rPr>
      </w:pPr>
      <w:r>
        <w:rPr>
          <w:lang w:val="en-US"/>
        </w:rPr>
        <w:t xml:space="preserve">For UT Antenna Configuration, it is suggested to remove Config2. </w:t>
      </w:r>
    </w:p>
    <w:p w14:paraId="0C297F62" w14:textId="77777777" w:rsidR="00DF0A95" w:rsidRDefault="00666D10" w:rsidP="00EB3C1E">
      <w:pPr>
        <w:pStyle w:val="aff3"/>
        <w:numPr>
          <w:ilvl w:val="1"/>
          <w:numId w:val="34"/>
        </w:numPr>
        <w:rPr>
          <w:lang w:val="en-US"/>
        </w:rPr>
      </w:pPr>
      <w:r>
        <w:rPr>
          <w:lang w:val="en-US"/>
        </w:rPr>
        <w:t xml:space="preserve">For UT antenna pattern, it is suggested to use isotropic antenna pattern for Config 1. </w:t>
      </w:r>
    </w:p>
    <w:p w14:paraId="2F087BE4" w14:textId="77777777" w:rsidR="00DF0A95" w:rsidRDefault="00666D10" w:rsidP="00EB3C1E">
      <w:pPr>
        <w:pStyle w:val="aff3"/>
        <w:numPr>
          <w:ilvl w:val="1"/>
          <w:numId w:val="34"/>
        </w:numPr>
        <w:rPr>
          <w:lang w:val="en-US"/>
        </w:rPr>
      </w:pPr>
      <w:r>
        <w:rPr>
          <w:lang w:val="en-US"/>
        </w:rPr>
        <w:t>For UT Polarized antenna modelling, Model-2 in Clause 7.3.2 of TR38.901 can be assumed for Config 1.</w:t>
      </w:r>
    </w:p>
    <w:p w14:paraId="7385A784" w14:textId="77777777" w:rsidR="00DF0A95" w:rsidRDefault="00666D10" w:rsidP="00EB3C1E">
      <w:pPr>
        <w:pStyle w:val="aff3"/>
        <w:numPr>
          <w:ilvl w:val="1"/>
          <w:numId w:val="34"/>
        </w:numPr>
        <w:rPr>
          <w:lang w:val="en-US"/>
        </w:rPr>
      </w:pPr>
      <w:r>
        <w:rPr>
          <w:lang w:val="en-US"/>
        </w:rPr>
        <w:t>The corresponding change of parameters for the calibration assumption table is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7803"/>
      </w:tblGrid>
      <w:tr w:rsidR="00DF0A95" w14:paraId="4D31281C" w14:textId="77777777">
        <w:trPr>
          <w:jc w:val="center"/>
        </w:trPr>
        <w:tc>
          <w:tcPr>
            <w:tcW w:w="1160" w:type="pct"/>
            <w:tcBorders>
              <w:top w:val="single" w:sz="4" w:space="0" w:color="auto"/>
              <w:left w:val="single" w:sz="4" w:space="0" w:color="auto"/>
              <w:bottom w:val="single" w:sz="4" w:space="0" w:color="auto"/>
              <w:right w:val="single" w:sz="4" w:space="0" w:color="auto"/>
            </w:tcBorders>
            <w:shd w:val="clear" w:color="auto" w:fill="E0E0E0"/>
            <w:vAlign w:val="center"/>
          </w:tcPr>
          <w:p w14:paraId="697871C4" w14:textId="77777777" w:rsidR="00DF0A95" w:rsidRDefault="00666D10">
            <w:pPr>
              <w:spacing w:after="120"/>
              <w:ind w:firstLine="7"/>
              <w:rPr>
                <w:b/>
                <w:szCs w:val="20"/>
              </w:rPr>
            </w:pPr>
            <w:r>
              <w:rPr>
                <w:b/>
                <w:szCs w:val="20"/>
              </w:rPr>
              <w:t>Parameter</w:t>
            </w:r>
          </w:p>
        </w:tc>
        <w:tc>
          <w:tcPr>
            <w:tcW w:w="3840" w:type="pct"/>
            <w:tcBorders>
              <w:top w:val="single" w:sz="4" w:space="0" w:color="auto"/>
              <w:left w:val="single" w:sz="4" w:space="0" w:color="auto"/>
              <w:bottom w:val="single" w:sz="4" w:space="0" w:color="auto"/>
              <w:right w:val="single" w:sz="4" w:space="0" w:color="auto"/>
            </w:tcBorders>
            <w:shd w:val="clear" w:color="auto" w:fill="E0E0E0"/>
            <w:vAlign w:val="center"/>
          </w:tcPr>
          <w:p w14:paraId="4CB169B5" w14:textId="77777777" w:rsidR="00DF0A95" w:rsidRDefault="00666D10">
            <w:pPr>
              <w:spacing w:after="120"/>
              <w:ind w:firstLine="7"/>
              <w:rPr>
                <w:b/>
                <w:szCs w:val="20"/>
              </w:rPr>
            </w:pPr>
            <w:r>
              <w:rPr>
                <w:b/>
                <w:szCs w:val="20"/>
              </w:rPr>
              <w:t>Values</w:t>
            </w:r>
          </w:p>
        </w:tc>
      </w:tr>
      <w:tr w:rsidR="00DF0A95" w14:paraId="118848A8"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71DC8E77" w14:textId="77777777" w:rsidR="00DF0A95" w:rsidRDefault="00666D10">
            <w:pPr>
              <w:spacing w:after="120"/>
              <w:ind w:firstLine="7"/>
              <w:rPr>
                <w:szCs w:val="20"/>
              </w:rPr>
            </w:pPr>
            <w:r>
              <w:rPr>
                <w:szCs w:val="20"/>
              </w:rPr>
              <w:t>UT Antenna Configuration</w:t>
            </w:r>
          </w:p>
        </w:tc>
        <w:tc>
          <w:tcPr>
            <w:tcW w:w="3840" w:type="pct"/>
            <w:tcBorders>
              <w:top w:val="single" w:sz="4" w:space="0" w:color="auto"/>
              <w:left w:val="single" w:sz="4" w:space="0" w:color="auto"/>
              <w:bottom w:val="single" w:sz="4" w:space="0" w:color="auto"/>
              <w:right w:val="single" w:sz="4" w:space="0" w:color="auto"/>
            </w:tcBorders>
            <w:vAlign w:val="center"/>
          </w:tcPr>
          <w:p w14:paraId="35525255" w14:textId="77777777" w:rsidR="00DF0A95" w:rsidRDefault="00666D10">
            <w:pPr>
              <w:spacing w:after="120"/>
              <w:rPr>
                <w:szCs w:val="20"/>
              </w:rPr>
            </w:pPr>
            <w:r>
              <w:rPr>
                <w:szCs w:val="20"/>
              </w:rPr>
              <w:t>Config 1: 4 antenna port with single/linear polarization for calibration based on handheld device antenna model using candidate antenna locations (1,7,3,5) as described in Clause 7.3</w:t>
            </w:r>
          </w:p>
          <w:p w14:paraId="322D5E52" w14:textId="77777777" w:rsidR="00DF0A95" w:rsidRDefault="00666D10">
            <w:pPr>
              <w:spacing w:after="120"/>
              <w:rPr>
                <w:strike/>
                <w:szCs w:val="20"/>
              </w:rPr>
            </w:pPr>
            <w:r>
              <w:rPr>
                <w:strike/>
                <w:color w:val="FF0000"/>
                <w:szCs w:val="20"/>
              </w:rPr>
              <w:lastRenderedPageBreak/>
              <w:t>FFS: (optional) Config 2: 16 antenna port with dual polarization based on handheld device antenna model using all candidate antenna locations (1,2,3,4,5,6,7,8) as described in Clause 7.3.</w:t>
            </w:r>
          </w:p>
        </w:tc>
      </w:tr>
      <w:tr w:rsidR="00DF0A95" w14:paraId="0CAD4259"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345818D8" w14:textId="77777777" w:rsidR="00DF0A95" w:rsidRDefault="00666D10">
            <w:pPr>
              <w:spacing w:after="120"/>
              <w:ind w:firstLine="7"/>
              <w:rPr>
                <w:szCs w:val="20"/>
              </w:rPr>
            </w:pPr>
            <w:r>
              <w:rPr>
                <w:szCs w:val="20"/>
              </w:rPr>
              <w:lastRenderedPageBreak/>
              <w:t>UT antenna pattern</w:t>
            </w:r>
          </w:p>
        </w:tc>
        <w:tc>
          <w:tcPr>
            <w:tcW w:w="3840" w:type="pct"/>
            <w:tcBorders>
              <w:top w:val="single" w:sz="4" w:space="0" w:color="auto"/>
              <w:left w:val="single" w:sz="4" w:space="0" w:color="auto"/>
              <w:bottom w:val="single" w:sz="4" w:space="0" w:color="auto"/>
              <w:right w:val="single" w:sz="4" w:space="0" w:color="auto"/>
            </w:tcBorders>
            <w:vAlign w:val="center"/>
          </w:tcPr>
          <w:p w14:paraId="32BDD8B5" w14:textId="77777777" w:rsidR="00DF0A95" w:rsidRDefault="00666D10">
            <w:pPr>
              <w:spacing w:after="120"/>
              <w:rPr>
                <w:szCs w:val="20"/>
              </w:rPr>
            </w:pPr>
            <w:r>
              <w:rPr>
                <w:szCs w:val="20"/>
              </w:rPr>
              <w:t xml:space="preserve">Config 1: </w:t>
            </w:r>
            <w:r>
              <w:rPr>
                <w:strike/>
                <w:color w:val="FF0000"/>
                <w:szCs w:val="20"/>
              </w:rPr>
              <w:t>[</w:t>
            </w:r>
            <w:r>
              <w:rPr>
                <w:szCs w:val="20"/>
              </w:rPr>
              <w:t>isotropic</w:t>
            </w:r>
            <w:r>
              <w:rPr>
                <w:strike/>
                <w:color w:val="FF0000"/>
                <w:szCs w:val="20"/>
              </w:rPr>
              <w:t>]</w:t>
            </w:r>
          </w:p>
          <w:p w14:paraId="382F611C" w14:textId="77777777" w:rsidR="00DF0A95" w:rsidRDefault="00666D10">
            <w:pPr>
              <w:spacing w:after="120"/>
              <w:rPr>
                <w:strike/>
                <w:szCs w:val="20"/>
              </w:rPr>
            </w:pPr>
            <w:r>
              <w:rPr>
                <w:strike/>
                <w:color w:val="FF0000"/>
                <w:szCs w:val="20"/>
              </w:rPr>
              <w:t>FFS: (optional) Config 2: [Based on directional antenna for UT described in Clause 7.3]</w:t>
            </w:r>
          </w:p>
        </w:tc>
      </w:tr>
      <w:tr w:rsidR="00DF0A95" w14:paraId="4E223F4E"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6DD6F545" w14:textId="77777777" w:rsidR="00DF0A95" w:rsidRDefault="00666D10">
            <w:pPr>
              <w:spacing w:after="120"/>
              <w:ind w:firstLine="7"/>
              <w:rPr>
                <w:szCs w:val="20"/>
              </w:rPr>
            </w:pPr>
            <w:r>
              <w:rPr>
                <w:szCs w:val="20"/>
              </w:rPr>
              <w:t>UT Polarized antenna modelling</w:t>
            </w:r>
          </w:p>
        </w:tc>
        <w:tc>
          <w:tcPr>
            <w:tcW w:w="3840" w:type="pct"/>
            <w:tcBorders>
              <w:top w:val="single" w:sz="4" w:space="0" w:color="auto"/>
              <w:left w:val="single" w:sz="4" w:space="0" w:color="auto"/>
              <w:bottom w:val="single" w:sz="4" w:space="0" w:color="auto"/>
              <w:right w:val="single" w:sz="4" w:space="0" w:color="auto"/>
            </w:tcBorders>
            <w:vAlign w:val="center"/>
          </w:tcPr>
          <w:p w14:paraId="6A8C46F5" w14:textId="77777777" w:rsidR="00DF0A95" w:rsidRDefault="00666D10">
            <w:pPr>
              <w:spacing w:after="120"/>
              <w:rPr>
                <w:szCs w:val="20"/>
              </w:rPr>
            </w:pPr>
            <w:r>
              <w:rPr>
                <w:szCs w:val="20"/>
              </w:rPr>
              <w:t>Config 1: [Model-2 in Clause 7.3.2 of TR38.901]</w:t>
            </w:r>
          </w:p>
          <w:p w14:paraId="228B1E9D" w14:textId="77777777" w:rsidR="00DF0A95" w:rsidRDefault="00666D10">
            <w:pPr>
              <w:spacing w:after="120"/>
              <w:rPr>
                <w:strike/>
                <w:szCs w:val="20"/>
              </w:rPr>
            </w:pPr>
            <w:r>
              <w:rPr>
                <w:strike/>
                <w:color w:val="FF0000"/>
                <w:szCs w:val="20"/>
              </w:rPr>
              <w:t>FFS: (optional) Config 2: [Model-2 in Clause 7.3.2 of TR38.901]</w:t>
            </w:r>
          </w:p>
        </w:tc>
      </w:tr>
    </w:tbl>
    <w:p w14:paraId="12E37E1D" w14:textId="77777777" w:rsidR="00DF0A95" w:rsidRDefault="00666D10" w:rsidP="00EB3C1E">
      <w:pPr>
        <w:pStyle w:val="aff3"/>
        <w:numPr>
          <w:ilvl w:val="0"/>
          <w:numId w:val="34"/>
        </w:numPr>
        <w:rPr>
          <w:rFonts w:cs="Times"/>
          <w:i/>
        </w:rPr>
      </w:pPr>
      <w:r>
        <w:rPr>
          <w:rFonts w:hint="eastAsia"/>
          <w:lang w:val="en-US"/>
        </w:rPr>
        <w:t xml:space="preserve">[InterDigital]: </w:t>
      </w:r>
      <w:r>
        <w:rPr>
          <w:lang w:val="en-US"/>
        </w:rPr>
        <w:t>For calibration of near field channel modeling at 15 GHz, support of a larger array of antennas at the BS is missing.</w:t>
      </w:r>
      <w:r>
        <w:rPr>
          <w:rFonts w:hint="eastAsia"/>
          <w:lang w:val="en-US"/>
        </w:rPr>
        <w:t xml:space="preserve"> </w:t>
      </w:r>
      <w:r>
        <w:rPr>
          <w:lang w:val="en-US"/>
        </w:rPr>
        <w:t>Remove FFS in the following table</w:t>
      </w:r>
      <w:r>
        <w:rPr>
          <w:rFonts w:hint="eastAsia"/>
          <w:lang w:val="en-US"/>
        </w:rPr>
        <w:t>.</w:t>
      </w:r>
    </w:p>
    <w:p w14:paraId="3C69CBCB" w14:textId="77777777" w:rsidR="00DF0A95" w:rsidRDefault="00666D10">
      <w:pPr>
        <w:contextualSpacing/>
        <w:jc w:val="center"/>
        <w:rPr>
          <w:b/>
          <w:szCs w:val="20"/>
        </w:rPr>
      </w:pPr>
      <w:r>
        <w:rPr>
          <w:b/>
          <w:szCs w:val="20"/>
        </w:rPr>
        <w:t>Table 7.8-8: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DF0A95" w14:paraId="5B0BACD4"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41BBF97F" w14:textId="77777777" w:rsidR="00DF0A95" w:rsidRDefault="00666D10">
            <w:pPr>
              <w:contextualSpacing/>
              <w:rPr>
                <w:b/>
                <w:szCs w:val="20"/>
              </w:rPr>
            </w:pPr>
            <w:r>
              <w:rPr>
                <w:b/>
                <w:szCs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635F534D" w14:textId="77777777" w:rsidR="00DF0A95" w:rsidRDefault="00666D10">
            <w:pPr>
              <w:contextualSpacing/>
              <w:rPr>
                <w:b/>
                <w:szCs w:val="20"/>
              </w:rPr>
            </w:pPr>
            <w:r>
              <w:rPr>
                <w:b/>
                <w:szCs w:val="20"/>
              </w:rPr>
              <w:t>Values</w:t>
            </w:r>
          </w:p>
        </w:tc>
      </w:tr>
      <w:tr w:rsidR="00DF0A95" w14:paraId="15995CAF"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9F22485" w14:textId="77777777" w:rsidR="00DF0A95" w:rsidRDefault="00666D10">
            <w:pPr>
              <w:contextualSpacing/>
              <w:rPr>
                <w:szCs w:val="20"/>
              </w:rPr>
            </w:pPr>
            <w:r>
              <w:rPr>
                <w:szCs w:val="20"/>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096FE48D" w14:textId="77777777" w:rsidR="00DF0A95" w:rsidRDefault="00666D10">
            <w:pPr>
              <w:contextualSpacing/>
              <w:rPr>
                <w:szCs w:val="20"/>
              </w:rPr>
            </w:pPr>
            <w:r>
              <w:rPr>
                <w:szCs w:val="20"/>
              </w:rPr>
              <w:t>(M,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(24, 32, 2, 1, 1; 8, 32), d</w:t>
            </w:r>
            <w:r>
              <w:rPr>
                <w:szCs w:val="20"/>
                <w:vertAlign w:val="subscript"/>
              </w:rPr>
              <w:t>H</w:t>
            </w:r>
            <w:r>
              <w:rPr>
                <w:szCs w:val="20"/>
              </w:rPr>
              <w:t xml:space="preserve"> = 0.5λ, d</w:t>
            </w:r>
            <w:r>
              <w:rPr>
                <w:szCs w:val="20"/>
                <w:vertAlign w:val="subscript"/>
              </w:rPr>
              <w:t>V</w:t>
            </w:r>
            <w:r>
              <w:rPr>
                <w:szCs w:val="20"/>
              </w:rPr>
              <w:t xml:space="preserve"> = 0.7λ;</w:t>
            </w:r>
          </w:p>
          <w:p w14:paraId="249FADB8" w14:textId="77777777" w:rsidR="00DF0A95" w:rsidRDefault="00666D10">
            <w:pPr>
              <w:contextualSpacing/>
              <w:rPr>
                <w:szCs w:val="20"/>
              </w:rPr>
            </w:pPr>
            <w:r>
              <w:rPr>
                <w:szCs w:val="20"/>
              </w:rPr>
              <w:t>(optional) (M,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(64, 16, 2, 1, 1; 16, 16), d</w:t>
            </w:r>
            <w:r>
              <w:rPr>
                <w:szCs w:val="20"/>
                <w:vertAlign w:val="subscript"/>
              </w:rPr>
              <w:t>H</w:t>
            </w:r>
            <w:r>
              <w:rPr>
                <w:szCs w:val="20"/>
              </w:rPr>
              <w:t xml:space="preserve"> = d</w:t>
            </w:r>
            <w:r>
              <w:rPr>
                <w:szCs w:val="20"/>
                <w:vertAlign w:val="subscript"/>
              </w:rPr>
              <w:t>V</w:t>
            </w:r>
            <w:r>
              <w:rPr>
                <w:szCs w:val="20"/>
              </w:rPr>
              <w:t xml:space="preserve"> = 0.5λ</w:t>
            </w:r>
          </w:p>
          <w:p w14:paraId="1CD84409" w14:textId="77777777" w:rsidR="00DF0A95" w:rsidRDefault="00666D10">
            <w:pPr>
              <w:contextualSpacing/>
              <w:rPr>
                <w:szCs w:val="20"/>
              </w:rPr>
            </w:pPr>
            <w:r>
              <w:rPr>
                <w:strike/>
                <w:color w:val="FF0000"/>
                <w:szCs w:val="20"/>
              </w:rPr>
              <w:t>FFS:</w:t>
            </w:r>
            <w:r>
              <w:rPr>
                <w:color w:val="FF0000"/>
                <w:szCs w:val="20"/>
              </w:rPr>
              <w:t xml:space="preserve"> </w:t>
            </w:r>
            <w:r>
              <w:rPr>
                <w:szCs w:val="20"/>
              </w:rPr>
              <w:t>(optional for 15 GHz) (M,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(128, 32, 2, 1, 1; 16, 16), d</w:t>
            </w:r>
            <w:r>
              <w:rPr>
                <w:szCs w:val="20"/>
                <w:vertAlign w:val="subscript"/>
              </w:rPr>
              <w:t>H</w:t>
            </w:r>
            <w:r>
              <w:rPr>
                <w:szCs w:val="20"/>
              </w:rPr>
              <w:t xml:space="preserve"> = d</w:t>
            </w:r>
            <w:r>
              <w:rPr>
                <w:szCs w:val="20"/>
                <w:vertAlign w:val="subscript"/>
              </w:rPr>
              <w:t>V</w:t>
            </w:r>
            <w:r>
              <w:rPr>
                <w:szCs w:val="20"/>
              </w:rPr>
              <w:t xml:space="preserve"> = 0.5λ</w:t>
            </w:r>
          </w:p>
          <w:p w14:paraId="2FB6DF18" w14:textId="77777777" w:rsidR="00DF0A95" w:rsidRDefault="00666D10">
            <w:pPr>
              <w:contextualSpacing/>
              <w:rPr>
                <w:szCs w:val="20"/>
              </w:rPr>
            </w:pPr>
            <w:r>
              <w:rPr>
                <w:szCs w:val="20"/>
              </w:rPr>
              <w:t>M</w:t>
            </w:r>
            <w:r>
              <w:rPr>
                <w:szCs w:val="20"/>
                <w:vertAlign w:val="subscript"/>
              </w:rPr>
              <w:t>p</w:t>
            </w:r>
            <w:r>
              <w:rPr>
                <w:szCs w:val="20"/>
              </w:rPr>
              <w:t xml:space="preserve"> and N</w:t>
            </w:r>
            <w:r>
              <w:rPr>
                <w:szCs w:val="20"/>
                <w:vertAlign w:val="subscript"/>
              </w:rPr>
              <w:t>p</w:t>
            </w:r>
            <w:r>
              <w:rPr>
                <w:szCs w:val="20"/>
              </w:rPr>
              <w:t xml:space="preserve"> are the number of vertical, horizontal TXRUs within a panel and polarization</w:t>
            </w:r>
          </w:p>
        </w:tc>
      </w:tr>
    </w:tbl>
    <w:p w14:paraId="37856B8F" w14:textId="77777777" w:rsidR="00DF0A95" w:rsidRDefault="00666D10">
      <w:pPr>
        <w:spacing w:beforeLines="100" w:before="240" w:afterLines="100" w:after="240"/>
        <w:rPr>
          <w:szCs w:val="20"/>
        </w:rPr>
      </w:pPr>
      <w:r>
        <w:rPr>
          <w:rFonts w:hint="eastAsia"/>
          <w:szCs w:val="20"/>
        </w:rPr>
        <w:t>From FL</w:t>
      </w:r>
      <w:r>
        <w:rPr>
          <w:szCs w:val="20"/>
        </w:rPr>
        <w:t>’</w:t>
      </w:r>
      <w:r>
        <w:rPr>
          <w:rFonts w:hint="eastAsia"/>
          <w:szCs w:val="20"/>
        </w:rPr>
        <w:t xml:space="preserve">s perspective, </w:t>
      </w:r>
    </w:p>
    <w:p w14:paraId="147C1974" w14:textId="77777777" w:rsidR="00DF0A95" w:rsidRDefault="00666D10" w:rsidP="00EB3C1E">
      <w:pPr>
        <w:pStyle w:val="aff3"/>
        <w:numPr>
          <w:ilvl w:val="0"/>
          <w:numId w:val="34"/>
        </w:numPr>
        <w:rPr>
          <w:lang w:val="en-US"/>
        </w:rPr>
      </w:pPr>
      <w:r>
        <w:rPr>
          <w:rFonts w:hint="eastAsia"/>
          <w:lang w:val="en-US"/>
        </w:rPr>
        <w:t>For BS antenna configuration, it</w:t>
      </w:r>
      <w:r>
        <w:rPr>
          <w:lang w:val="en-US"/>
        </w:rPr>
        <w:t>’</w:t>
      </w:r>
      <w:r>
        <w:rPr>
          <w:rFonts w:hint="eastAsia"/>
          <w:lang w:val="en-US"/>
        </w:rPr>
        <w:t xml:space="preserve">s fine to keep 2 options, while the first configuration is </w:t>
      </w:r>
      <w:r>
        <w:t>(24, 32, 2, 1, 1; 8, 32)</w:t>
      </w:r>
      <w:r>
        <w:rPr>
          <w:rFonts w:hint="eastAsia"/>
          <w:lang w:val="en-US"/>
        </w:rPr>
        <w:t xml:space="preserve"> for 7GHz calibration, the second configuration is </w:t>
      </w:r>
      <w:r>
        <w:t>(128, 32, 2, 1, 1; 16, 16)</w:t>
      </w:r>
      <w:r>
        <w:rPr>
          <w:rFonts w:hint="eastAsia"/>
          <w:lang w:val="en-US"/>
        </w:rPr>
        <w:t xml:space="preserve"> optionally for 15GHz according to other companies</w:t>
      </w:r>
      <w:r>
        <w:rPr>
          <w:lang w:val="en-US"/>
        </w:rPr>
        <w:t>’</w:t>
      </w:r>
      <w:r>
        <w:rPr>
          <w:rFonts w:hint="eastAsia"/>
          <w:lang w:val="en-US"/>
        </w:rPr>
        <w:t xml:space="preserve"> strong interest</w:t>
      </w:r>
    </w:p>
    <w:p w14:paraId="77E93C12" w14:textId="77777777" w:rsidR="00DF0A95" w:rsidRDefault="00666D10" w:rsidP="00EB3C1E">
      <w:pPr>
        <w:pStyle w:val="aff3"/>
        <w:numPr>
          <w:ilvl w:val="0"/>
          <w:numId w:val="34"/>
        </w:numPr>
        <w:rPr>
          <w:lang w:val="en-US"/>
        </w:rPr>
      </w:pPr>
      <w:r>
        <w:rPr>
          <w:rFonts w:hint="eastAsia"/>
          <w:lang w:val="en-US"/>
        </w:rPr>
        <w:t>For UE antenna configuration, since it</w:t>
      </w:r>
      <w:r>
        <w:rPr>
          <w:lang w:val="en-US"/>
        </w:rPr>
        <w:t>’</w:t>
      </w:r>
      <w:r>
        <w:rPr>
          <w:rFonts w:hint="eastAsia"/>
          <w:lang w:val="en-US"/>
        </w:rPr>
        <w:t>s BS side SNS, no need to consider complex antenna configuration of UE, and single option, i.e. Config1, can be used for calibration</w:t>
      </w:r>
    </w:p>
    <w:p w14:paraId="49B282F0" w14:textId="77777777" w:rsidR="00DF0A95" w:rsidRDefault="00666D10" w:rsidP="00EB3C1E">
      <w:pPr>
        <w:pStyle w:val="aff3"/>
        <w:numPr>
          <w:ilvl w:val="0"/>
          <w:numId w:val="34"/>
        </w:numPr>
        <w:rPr>
          <w:lang w:val="en-US"/>
        </w:rPr>
      </w:pPr>
      <w:r>
        <w:rPr>
          <w:rFonts w:hint="eastAsia"/>
          <w:lang w:val="en-US"/>
        </w:rPr>
        <w:t>For UT antenna pattern, isotropic pattern should be fine since the calibration is SNS on BS side</w:t>
      </w:r>
    </w:p>
    <w:p w14:paraId="60560987" w14:textId="77777777" w:rsidR="00DF0A95" w:rsidRDefault="00666D10" w:rsidP="00EB3C1E">
      <w:pPr>
        <w:pStyle w:val="aff3"/>
        <w:numPr>
          <w:ilvl w:val="0"/>
          <w:numId w:val="34"/>
        </w:numPr>
        <w:rPr>
          <w:lang w:val="en-US"/>
        </w:rPr>
      </w:pPr>
      <w:r>
        <w:rPr>
          <w:rFonts w:hint="eastAsia"/>
          <w:lang w:val="en-US"/>
        </w:rPr>
        <w:t>For Metric, coupling loss is revised as per UE instead of per port, since the value for each port is the same, and singular value metric is revised according to Nokia</w:t>
      </w:r>
      <w:r>
        <w:rPr>
          <w:lang w:val="en-US"/>
        </w:rPr>
        <w:t>’</w:t>
      </w:r>
      <w:r>
        <w:rPr>
          <w:rFonts w:hint="eastAsia"/>
          <w:lang w:val="en-US"/>
        </w:rPr>
        <w:t>s proposal</w:t>
      </w:r>
    </w:p>
    <w:p w14:paraId="5FB85FCD" w14:textId="77777777" w:rsidR="00DF0A95" w:rsidRDefault="00666D10">
      <w:pPr>
        <w:pStyle w:val="aff3"/>
        <w:ind w:left="0"/>
        <w:rPr>
          <w:lang w:val="en-US"/>
        </w:rPr>
      </w:pPr>
      <w:r>
        <w:rPr>
          <w:rFonts w:hint="eastAsia"/>
          <w:lang w:val="en-US"/>
        </w:rPr>
        <w:t>then the following is proposed:</w:t>
      </w:r>
    </w:p>
    <w:p w14:paraId="3F401A8F" w14:textId="77777777" w:rsidR="00DF0A95" w:rsidRDefault="00666D10">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3</w:t>
      </w:r>
      <w:r>
        <w:rPr>
          <w:b/>
          <w:i/>
          <w:iCs/>
          <w:szCs w:val="20"/>
          <w:highlight w:val="yellow"/>
        </w:rPr>
        <w:t>-</w:t>
      </w:r>
      <w:r>
        <w:rPr>
          <w:rFonts w:hint="eastAsia"/>
          <w:b/>
          <w:i/>
          <w:iCs/>
          <w:szCs w:val="20"/>
          <w:highlight w:val="yellow"/>
        </w:rPr>
        <w:t>1</w:t>
      </w:r>
      <w:r>
        <w:rPr>
          <w:b/>
          <w:i/>
          <w:iCs/>
          <w:szCs w:val="20"/>
          <w:highlight w:val="yellow"/>
        </w:rPr>
        <w:t>-</w:t>
      </w:r>
      <w:r>
        <w:rPr>
          <w:rFonts w:hint="eastAsia"/>
          <w:b/>
          <w:i/>
          <w:iCs/>
          <w:szCs w:val="20"/>
          <w:highlight w:val="yellow"/>
        </w:rPr>
        <w:t>2</w:t>
      </w:r>
      <w:r>
        <w:rPr>
          <w:b/>
          <w:i/>
          <w:iCs/>
          <w:szCs w:val="20"/>
          <w:highlight w:val="yellow"/>
        </w:rPr>
        <w:t xml:space="preserve">: </w:t>
      </w:r>
    </w:p>
    <w:p w14:paraId="1947A6AF" w14:textId="77777777" w:rsidR="00DF0A95" w:rsidRDefault="00666D10">
      <w:pPr>
        <w:spacing w:before="120" w:after="120"/>
        <w:rPr>
          <w:i/>
          <w:iCs/>
          <w:szCs w:val="20"/>
          <w:highlight w:val="yellow"/>
        </w:rPr>
      </w:pPr>
      <w:r>
        <w:rPr>
          <w:rFonts w:hint="eastAsia"/>
          <w:i/>
          <w:iCs/>
          <w:szCs w:val="20"/>
          <w:highlight w:val="yellow"/>
        </w:rPr>
        <w:t>The calibration assumption table for BS side SNS is revised as: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DF0A95" w14:paraId="2E33C8FE"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6CD24D08" w14:textId="77777777" w:rsidR="00DF0A95" w:rsidRDefault="00666D10">
            <w:pPr>
              <w:ind w:firstLine="7"/>
              <w:rPr>
                <w:b/>
                <w:szCs w:val="20"/>
              </w:rPr>
            </w:pPr>
            <w:r>
              <w:rPr>
                <w:b/>
                <w:szCs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5AE2145B" w14:textId="77777777" w:rsidR="00DF0A95" w:rsidRDefault="00666D10">
            <w:pPr>
              <w:ind w:firstLine="7"/>
              <w:rPr>
                <w:b/>
                <w:szCs w:val="20"/>
              </w:rPr>
            </w:pPr>
            <w:r>
              <w:rPr>
                <w:b/>
                <w:szCs w:val="20"/>
              </w:rPr>
              <w:t>Values</w:t>
            </w:r>
          </w:p>
        </w:tc>
      </w:tr>
      <w:tr w:rsidR="00DF0A95" w14:paraId="55A785FD"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3B27B43" w14:textId="77777777" w:rsidR="00DF0A95" w:rsidRDefault="00666D10">
            <w:pPr>
              <w:ind w:firstLine="7"/>
              <w:rPr>
                <w:szCs w:val="20"/>
              </w:rPr>
            </w:pPr>
            <w:r>
              <w:rPr>
                <w:szCs w:val="20"/>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412F7BA7" w14:textId="77777777" w:rsidR="00DF0A95" w:rsidRDefault="00666D10">
            <w:pPr>
              <w:ind w:firstLine="7"/>
              <w:rPr>
                <w:szCs w:val="20"/>
              </w:rPr>
            </w:pPr>
            <w:r>
              <w:rPr>
                <w:szCs w:val="20"/>
              </w:rPr>
              <w:t>UMi-street Canyon</w:t>
            </w:r>
          </w:p>
        </w:tc>
      </w:tr>
      <w:tr w:rsidR="00DF0A95" w14:paraId="1052EDF9"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6CC3053" w14:textId="77777777" w:rsidR="00DF0A95" w:rsidRDefault="00666D10">
            <w:pPr>
              <w:ind w:firstLine="7"/>
              <w:rPr>
                <w:szCs w:val="20"/>
              </w:rPr>
            </w:pPr>
            <w:r>
              <w:rPr>
                <w:szCs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266ABD5" w14:textId="77777777" w:rsidR="00DF0A95" w:rsidRDefault="00666D10">
            <w:pPr>
              <w:ind w:firstLine="7"/>
              <w:rPr>
                <w:szCs w:val="20"/>
              </w:rPr>
            </w:pPr>
            <w:r>
              <w:rPr>
                <w:szCs w:val="20"/>
              </w:rPr>
              <w:t>7 GHz</w:t>
            </w:r>
          </w:p>
          <w:p w14:paraId="27DACF64" w14:textId="77777777" w:rsidR="00DF0A95" w:rsidRDefault="00666D10">
            <w:pPr>
              <w:ind w:firstLine="7"/>
              <w:rPr>
                <w:szCs w:val="20"/>
              </w:rPr>
            </w:pPr>
            <w:r>
              <w:rPr>
                <w:szCs w:val="20"/>
              </w:rPr>
              <w:t>(optional) 15 GHz</w:t>
            </w:r>
          </w:p>
        </w:tc>
      </w:tr>
      <w:tr w:rsidR="00DF0A95" w14:paraId="6C3147D5"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880173D" w14:textId="77777777" w:rsidR="00DF0A95" w:rsidRDefault="00666D10">
            <w:pPr>
              <w:ind w:firstLine="7"/>
              <w:rPr>
                <w:szCs w:val="20"/>
              </w:rPr>
            </w:pPr>
            <w:r>
              <w:rPr>
                <w:szCs w:val="20"/>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45085853" w14:textId="77777777" w:rsidR="00DF0A95" w:rsidRDefault="00666D10">
            <w:pPr>
              <w:ind w:firstLine="7"/>
              <w:rPr>
                <w:szCs w:val="20"/>
              </w:rPr>
            </w:pPr>
            <w:r>
              <w:rPr>
                <w:szCs w:val="20"/>
              </w:rPr>
              <w:t>20 MHz</w:t>
            </w:r>
          </w:p>
        </w:tc>
      </w:tr>
      <w:tr w:rsidR="00DF0A95" w14:paraId="3C4C6561"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99DB4DC" w14:textId="77777777" w:rsidR="00DF0A95" w:rsidRDefault="00666D10">
            <w:pPr>
              <w:ind w:firstLine="7"/>
              <w:rPr>
                <w:szCs w:val="20"/>
              </w:rPr>
            </w:pPr>
            <w:r>
              <w:rPr>
                <w:szCs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23026C6" w14:textId="77777777" w:rsidR="00DF0A95" w:rsidRDefault="00666D10">
            <w:pPr>
              <w:ind w:firstLine="7"/>
              <w:rPr>
                <w:szCs w:val="20"/>
              </w:rPr>
            </w:pPr>
            <w:r>
              <w:rPr>
                <w:szCs w:val="20"/>
              </w:rPr>
              <w:t>10m for UMi-Street Canyon</w:t>
            </w:r>
          </w:p>
        </w:tc>
      </w:tr>
      <w:tr w:rsidR="00DF0A95" w14:paraId="501639E1"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9FFFF" w14:textId="77777777" w:rsidR="00DF0A95" w:rsidRDefault="00666D10">
            <w:pPr>
              <w:ind w:firstLine="7"/>
              <w:rPr>
                <w:szCs w:val="20"/>
              </w:rPr>
            </w:pPr>
            <w:r>
              <w:rPr>
                <w:szCs w:val="20"/>
              </w:rPr>
              <w:lastRenderedPageBreak/>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1B3EB799" w14:textId="77777777" w:rsidR="00DF0A95" w:rsidRDefault="00666D10">
            <w:pPr>
              <w:ind w:firstLine="7"/>
              <w:rPr>
                <w:szCs w:val="20"/>
              </w:rPr>
            </w:pPr>
            <w:r>
              <w:rPr>
                <w:szCs w:val="20"/>
              </w:rPr>
              <w:t>44 dBm for UMi-Street Canyon</w:t>
            </w:r>
          </w:p>
        </w:tc>
      </w:tr>
      <w:tr w:rsidR="00DF0A95" w14:paraId="5A220363"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FB749A5" w14:textId="77777777" w:rsidR="00DF0A95" w:rsidRDefault="00666D10">
            <w:pPr>
              <w:ind w:firstLine="7"/>
              <w:rPr>
                <w:szCs w:val="20"/>
              </w:rPr>
            </w:pPr>
            <w:r>
              <w:rPr>
                <w:szCs w:val="20"/>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5914823" w14:textId="77777777" w:rsidR="00DF0A95" w:rsidRDefault="00666D10">
            <w:pPr>
              <w:rPr>
                <w:szCs w:val="20"/>
              </w:rPr>
            </w:pPr>
            <w:r>
              <w:rPr>
                <w:color w:val="FF0000"/>
                <w:szCs w:val="20"/>
              </w:rPr>
              <w:t xml:space="preserve">Config1 for 7GHz: </w:t>
            </w:r>
            <w:r>
              <w:rPr>
                <w:szCs w:val="20"/>
              </w:rPr>
              <w:t>(M,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(24, 32, 2, 1, 1; 8, 32), d</w:t>
            </w:r>
            <w:r>
              <w:rPr>
                <w:szCs w:val="20"/>
                <w:vertAlign w:val="subscript"/>
              </w:rPr>
              <w:t>H</w:t>
            </w:r>
            <w:r>
              <w:rPr>
                <w:szCs w:val="20"/>
              </w:rPr>
              <w:t xml:space="preserve"> = 0.5λ, d</w:t>
            </w:r>
            <w:r>
              <w:rPr>
                <w:szCs w:val="20"/>
                <w:vertAlign w:val="subscript"/>
              </w:rPr>
              <w:t>V</w:t>
            </w:r>
            <w:r>
              <w:rPr>
                <w:szCs w:val="20"/>
              </w:rPr>
              <w:t xml:space="preserve"> = 0.7λ;</w:t>
            </w:r>
          </w:p>
          <w:p w14:paraId="218930AC" w14:textId="77777777" w:rsidR="00DF0A95" w:rsidRDefault="00666D10">
            <w:pPr>
              <w:rPr>
                <w:strike/>
                <w:color w:val="FF0000"/>
                <w:szCs w:val="20"/>
              </w:rPr>
            </w:pPr>
            <w:r>
              <w:rPr>
                <w:strike/>
                <w:color w:val="FF0000"/>
                <w:szCs w:val="20"/>
              </w:rPr>
              <w:t>(optional) (M, N, P, M</w:t>
            </w:r>
            <w:r>
              <w:rPr>
                <w:strike/>
                <w:color w:val="FF0000"/>
                <w:szCs w:val="20"/>
                <w:vertAlign w:val="subscript"/>
              </w:rPr>
              <w:t>g</w:t>
            </w:r>
            <w:r>
              <w:rPr>
                <w:strike/>
                <w:color w:val="FF0000"/>
                <w:szCs w:val="20"/>
              </w:rPr>
              <w:t>, N</w:t>
            </w:r>
            <w:r>
              <w:rPr>
                <w:strike/>
                <w:color w:val="FF0000"/>
                <w:szCs w:val="20"/>
                <w:vertAlign w:val="subscript"/>
              </w:rPr>
              <w:t>g</w:t>
            </w:r>
            <w:r>
              <w:rPr>
                <w:strike/>
                <w:color w:val="FF0000"/>
                <w:szCs w:val="20"/>
              </w:rPr>
              <w:t>; M</w:t>
            </w:r>
            <w:r>
              <w:rPr>
                <w:strike/>
                <w:color w:val="FF0000"/>
                <w:szCs w:val="20"/>
                <w:vertAlign w:val="subscript"/>
              </w:rPr>
              <w:t>P</w:t>
            </w:r>
            <w:r>
              <w:rPr>
                <w:strike/>
                <w:color w:val="FF0000"/>
                <w:szCs w:val="20"/>
              </w:rPr>
              <w:t>, N</w:t>
            </w:r>
            <w:r>
              <w:rPr>
                <w:strike/>
                <w:color w:val="FF0000"/>
                <w:szCs w:val="20"/>
                <w:vertAlign w:val="subscript"/>
              </w:rPr>
              <w:t>P</w:t>
            </w:r>
            <w:r>
              <w:rPr>
                <w:strike/>
                <w:color w:val="FF0000"/>
                <w:szCs w:val="20"/>
              </w:rPr>
              <w:t>) = (64, 16, 2, 1, 1; 16, 16), d</w:t>
            </w:r>
            <w:r>
              <w:rPr>
                <w:strike/>
                <w:color w:val="FF0000"/>
                <w:szCs w:val="20"/>
                <w:vertAlign w:val="subscript"/>
              </w:rPr>
              <w:t>H</w:t>
            </w:r>
            <w:r>
              <w:rPr>
                <w:strike/>
                <w:color w:val="FF0000"/>
                <w:szCs w:val="20"/>
              </w:rPr>
              <w:t xml:space="preserve"> = d</w:t>
            </w:r>
            <w:r>
              <w:rPr>
                <w:strike/>
                <w:color w:val="FF0000"/>
                <w:szCs w:val="20"/>
                <w:vertAlign w:val="subscript"/>
              </w:rPr>
              <w:t>V</w:t>
            </w:r>
            <w:r>
              <w:rPr>
                <w:strike/>
                <w:color w:val="FF0000"/>
                <w:szCs w:val="20"/>
              </w:rPr>
              <w:t xml:space="preserve"> = 0.5λ</w:t>
            </w:r>
          </w:p>
          <w:p w14:paraId="271CF4AD" w14:textId="77777777" w:rsidR="00DF0A95" w:rsidRDefault="00666D10">
            <w:pPr>
              <w:rPr>
                <w:szCs w:val="20"/>
              </w:rPr>
            </w:pPr>
            <w:r>
              <w:rPr>
                <w:strike/>
                <w:color w:val="FF0000"/>
                <w:szCs w:val="20"/>
              </w:rPr>
              <w:t>FFS:</w:t>
            </w:r>
            <w:r>
              <w:rPr>
                <w:color w:val="FF0000"/>
                <w:szCs w:val="20"/>
              </w:rPr>
              <w:t xml:space="preserve">Config2: </w:t>
            </w:r>
            <w:r>
              <w:rPr>
                <w:szCs w:val="20"/>
              </w:rPr>
              <w:t>(optional for 15 GHz) (M,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(128, 32, 2, 1, 1; 16, 16), d</w:t>
            </w:r>
            <w:r>
              <w:rPr>
                <w:szCs w:val="20"/>
                <w:vertAlign w:val="subscript"/>
              </w:rPr>
              <w:t>H</w:t>
            </w:r>
            <w:r>
              <w:rPr>
                <w:szCs w:val="20"/>
              </w:rPr>
              <w:t xml:space="preserve"> = d</w:t>
            </w:r>
            <w:r>
              <w:rPr>
                <w:szCs w:val="20"/>
                <w:vertAlign w:val="subscript"/>
              </w:rPr>
              <w:t>V</w:t>
            </w:r>
            <w:r>
              <w:rPr>
                <w:szCs w:val="20"/>
              </w:rPr>
              <w:t xml:space="preserve"> = 0.5λ</w:t>
            </w:r>
          </w:p>
          <w:p w14:paraId="1CE3618C" w14:textId="77777777" w:rsidR="00DF0A95" w:rsidRDefault="00666D10">
            <w:pPr>
              <w:rPr>
                <w:szCs w:val="20"/>
              </w:rPr>
            </w:pPr>
            <w:r>
              <w:rPr>
                <w:szCs w:val="20"/>
              </w:rPr>
              <w:t>M</w:t>
            </w:r>
            <w:r>
              <w:rPr>
                <w:szCs w:val="20"/>
                <w:vertAlign w:val="subscript"/>
              </w:rPr>
              <w:t>p</w:t>
            </w:r>
            <w:r>
              <w:rPr>
                <w:szCs w:val="20"/>
              </w:rPr>
              <w:t xml:space="preserve"> and N</w:t>
            </w:r>
            <w:r>
              <w:rPr>
                <w:szCs w:val="20"/>
                <w:vertAlign w:val="subscript"/>
              </w:rPr>
              <w:t>p</w:t>
            </w:r>
            <w:r>
              <w:rPr>
                <w:szCs w:val="20"/>
              </w:rPr>
              <w:t xml:space="preserve"> are the number of vertical, horizontal TXRUs within a panel and polarization</w:t>
            </w:r>
          </w:p>
        </w:tc>
      </w:tr>
      <w:tr w:rsidR="00DF0A95" w14:paraId="3B44955E"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5E8CA66" w14:textId="77777777" w:rsidR="00DF0A95" w:rsidRDefault="00666D10">
            <w:pPr>
              <w:ind w:firstLine="7"/>
              <w:rPr>
                <w:szCs w:val="20"/>
              </w:rPr>
            </w:pPr>
            <w:r>
              <w:rPr>
                <w:szCs w:val="20"/>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2EA9984D" w14:textId="77777777" w:rsidR="00DF0A95" w:rsidRDefault="00666D10">
            <w:pPr>
              <w:ind w:firstLine="7"/>
              <w:rPr>
                <w:strike/>
                <w:szCs w:val="20"/>
              </w:rPr>
            </w:pPr>
            <w:r>
              <w:rPr>
                <w:szCs w:val="20"/>
              </w:rPr>
              <w:t>Model-2 in Clause 7.3.2 of TR38.901</w:t>
            </w:r>
          </w:p>
        </w:tc>
      </w:tr>
      <w:tr w:rsidR="00DF0A95" w14:paraId="45FFD9C7"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123175B" w14:textId="77777777" w:rsidR="00DF0A95" w:rsidRDefault="00666D10">
            <w:pPr>
              <w:ind w:firstLine="7"/>
              <w:rPr>
                <w:szCs w:val="20"/>
              </w:rPr>
            </w:pPr>
            <w:r>
              <w:rPr>
                <w:szCs w:val="20"/>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4A43E097" w14:textId="77777777" w:rsidR="00DF0A95" w:rsidRDefault="00666D10">
            <w:pPr>
              <w:rPr>
                <w:szCs w:val="20"/>
              </w:rPr>
            </w:pPr>
            <w:r>
              <w:rPr>
                <w:strike/>
                <w:color w:val="FF0000"/>
                <w:szCs w:val="20"/>
              </w:rPr>
              <w:t xml:space="preserve">Config 1: </w:t>
            </w:r>
            <w:r>
              <w:rPr>
                <w:szCs w:val="20"/>
              </w:rPr>
              <w:t>4 antenna port with single/linear polarization for calibration based on handheld device antenna model using candidate antenna locations (1,7,3,5) as described in Clause 7.3</w:t>
            </w:r>
          </w:p>
          <w:p w14:paraId="290BD53A" w14:textId="77777777" w:rsidR="00DF0A95" w:rsidRDefault="00666D10">
            <w:pPr>
              <w:rPr>
                <w:szCs w:val="20"/>
              </w:rPr>
            </w:pPr>
            <w:r>
              <w:rPr>
                <w:strike/>
                <w:color w:val="FF0000"/>
                <w:szCs w:val="20"/>
              </w:rPr>
              <w:t>FFS: (optional) Config 2: 16 antenna port with dual polarization based on handheld device antenna model using all candidate antenna locations (1,2,3,4,5,6,7,8) as described in Clause 7.3.</w:t>
            </w:r>
          </w:p>
        </w:tc>
      </w:tr>
      <w:tr w:rsidR="00DF0A95" w14:paraId="43C326A0"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3527A9E" w14:textId="77777777" w:rsidR="00DF0A95" w:rsidRDefault="00666D10">
            <w:pPr>
              <w:ind w:firstLine="7"/>
              <w:rPr>
                <w:szCs w:val="20"/>
              </w:rPr>
            </w:pPr>
            <w:r>
              <w:rPr>
                <w:szCs w:val="20"/>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0E36B247" w14:textId="77777777" w:rsidR="00DF0A95" w:rsidRDefault="00666D10">
            <w:pPr>
              <w:rPr>
                <w:szCs w:val="20"/>
              </w:rPr>
            </w:pPr>
            <w:r>
              <w:rPr>
                <w:strike/>
                <w:color w:val="FF0000"/>
                <w:szCs w:val="20"/>
              </w:rPr>
              <w:t>Config 1: [</w:t>
            </w:r>
            <w:r>
              <w:rPr>
                <w:szCs w:val="20"/>
              </w:rPr>
              <w:t>isotropic</w:t>
            </w:r>
            <w:r>
              <w:rPr>
                <w:strike/>
                <w:color w:val="FF0000"/>
                <w:szCs w:val="20"/>
              </w:rPr>
              <w:t>]</w:t>
            </w:r>
          </w:p>
          <w:p w14:paraId="63620E15" w14:textId="77777777" w:rsidR="00DF0A95" w:rsidRDefault="00666D10">
            <w:pPr>
              <w:rPr>
                <w:szCs w:val="20"/>
              </w:rPr>
            </w:pPr>
            <w:r>
              <w:rPr>
                <w:strike/>
                <w:color w:val="FF0000"/>
                <w:szCs w:val="20"/>
              </w:rPr>
              <w:t>FFS: (optional) Config 2: [Based on directional antenna for UT described in Clause 7.3]</w:t>
            </w:r>
          </w:p>
        </w:tc>
      </w:tr>
      <w:tr w:rsidR="00DF0A95" w14:paraId="091CC52C"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0ADB0A7" w14:textId="77777777" w:rsidR="00DF0A95" w:rsidRDefault="00666D10">
            <w:pPr>
              <w:ind w:firstLine="7"/>
              <w:rPr>
                <w:szCs w:val="20"/>
              </w:rPr>
            </w:pPr>
            <w:r>
              <w:rPr>
                <w:szCs w:val="20"/>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125EB90F" w14:textId="77777777" w:rsidR="00DF0A95" w:rsidRDefault="00666D10">
            <w:pPr>
              <w:rPr>
                <w:szCs w:val="20"/>
              </w:rPr>
            </w:pPr>
            <w:r>
              <w:rPr>
                <w:szCs w:val="20"/>
              </w:rPr>
              <w:t>Config 1:</w:t>
            </w:r>
            <w:r>
              <w:rPr>
                <w:strike/>
                <w:color w:val="FF0000"/>
                <w:szCs w:val="20"/>
              </w:rPr>
              <w:t xml:space="preserve"> [</w:t>
            </w:r>
            <w:r>
              <w:rPr>
                <w:szCs w:val="20"/>
              </w:rPr>
              <w:t>Model-2 in Clause 7.3.2 of TR38.901</w:t>
            </w:r>
            <w:r>
              <w:rPr>
                <w:strike/>
                <w:color w:val="FF0000"/>
                <w:szCs w:val="20"/>
              </w:rPr>
              <w:t>]</w:t>
            </w:r>
          </w:p>
          <w:p w14:paraId="56EE2560" w14:textId="77777777" w:rsidR="00DF0A95" w:rsidRDefault="00666D10">
            <w:pPr>
              <w:rPr>
                <w:szCs w:val="20"/>
              </w:rPr>
            </w:pPr>
            <w:r>
              <w:rPr>
                <w:strike/>
                <w:color w:val="FF0000"/>
                <w:szCs w:val="20"/>
              </w:rPr>
              <w:t>FFS: (optional) Config 2: [Model-2 in Clause 7.3.2 of TR38.901]</w:t>
            </w:r>
          </w:p>
        </w:tc>
      </w:tr>
      <w:tr w:rsidR="00DF0A95" w14:paraId="3596A7A4"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FC4CEAD" w14:textId="77777777" w:rsidR="00DF0A95" w:rsidRDefault="00666D10">
            <w:pPr>
              <w:ind w:firstLine="7"/>
              <w:rPr>
                <w:szCs w:val="20"/>
              </w:rPr>
            </w:pPr>
            <w:r>
              <w:rPr>
                <w:szCs w:val="20"/>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2C398456" w14:textId="77777777" w:rsidR="00DF0A95" w:rsidRDefault="00666D10">
            <w:pPr>
              <w:rPr>
                <w:szCs w:val="20"/>
              </w:rPr>
            </w:pPr>
            <w:r>
              <w:rPr>
                <w:szCs w:val="20"/>
              </w:rPr>
              <w:t>Based on RSRP (formula) from BS port 0</w:t>
            </w:r>
          </w:p>
        </w:tc>
      </w:tr>
      <w:tr w:rsidR="00DF0A95" w14:paraId="6D369F89"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FAA1498" w14:textId="77777777" w:rsidR="00DF0A95" w:rsidRDefault="00666D10">
            <w:pPr>
              <w:ind w:firstLine="7"/>
              <w:rPr>
                <w:szCs w:val="20"/>
              </w:rPr>
            </w:pPr>
            <w:r>
              <w:rPr>
                <w:szCs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6AE4F923" w14:textId="77777777" w:rsidR="00DF0A95" w:rsidRDefault="00666D10">
            <w:pPr>
              <w:ind w:firstLine="7"/>
              <w:rPr>
                <w:szCs w:val="20"/>
              </w:rPr>
            </w:pPr>
            <w:r>
              <w:rPr>
                <w:szCs w:val="20"/>
              </w:rPr>
              <w:t>Following TR36.873 for UMi, (3D dropping)</w:t>
            </w:r>
          </w:p>
        </w:tc>
      </w:tr>
      <w:tr w:rsidR="00DF0A95" w14:paraId="2DEEA448"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6393334B" w14:textId="77777777" w:rsidR="00DF0A95" w:rsidRDefault="00666D10">
            <w:pPr>
              <w:ind w:firstLine="7"/>
              <w:rPr>
                <w:szCs w:val="20"/>
              </w:rPr>
            </w:pPr>
            <w:r>
              <w:rPr>
                <w:szCs w:val="20"/>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2123AD13" w14:textId="77777777" w:rsidR="00DF0A95" w:rsidRDefault="00666D10">
            <w:pPr>
              <w:ind w:firstLine="7"/>
              <w:rPr>
                <w:szCs w:val="20"/>
              </w:rPr>
            </w:pPr>
            <w:r>
              <w:rPr>
                <w:szCs w:val="20"/>
              </w:rPr>
              <w:t>Case 1: Spatial blocker-based approach</w:t>
            </w:r>
          </w:p>
          <w:p w14:paraId="70B369CC" w14:textId="77777777" w:rsidR="00DF0A95" w:rsidRDefault="00666D10">
            <w:pPr>
              <w:ind w:firstLine="7"/>
              <w:rPr>
                <w:szCs w:val="20"/>
              </w:rPr>
            </w:pPr>
            <w:r>
              <w:rPr>
                <w:szCs w:val="20"/>
              </w:rPr>
              <w:t>Case 2: Stochastic-based approach</w:t>
            </w:r>
          </w:p>
        </w:tc>
      </w:tr>
      <w:tr w:rsidR="00DF0A95" w14:paraId="429E14A8"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37212AA9" w14:textId="77777777" w:rsidR="00DF0A95" w:rsidRDefault="00666D10">
            <w:pPr>
              <w:ind w:firstLine="7"/>
              <w:rPr>
                <w:szCs w:val="20"/>
              </w:rPr>
            </w:pPr>
            <w:r>
              <w:rPr>
                <w:szCs w:val="20"/>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E6E5A55" w14:textId="77777777" w:rsidR="00DF0A95" w:rsidRDefault="00666D10">
            <w:pPr>
              <w:ind w:firstLine="7"/>
              <w:rPr>
                <w:szCs w:val="20"/>
              </w:rPr>
            </w:pPr>
            <w:r>
              <w:rPr>
                <w:szCs w:val="20"/>
              </w:rPr>
              <w:t xml:space="preserve">1) CDF of coupling loss (serving cell) received </w:t>
            </w:r>
            <w:r>
              <w:rPr>
                <w:strike/>
                <w:color w:val="FF0000"/>
                <w:szCs w:val="20"/>
              </w:rPr>
              <w:t>per UT port</w:t>
            </w:r>
          </w:p>
          <w:p w14:paraId="3A8C268D" w14:textId="77777777" w:rsidR="00DF0A95" w:rsidRDefault="00666D10">
            <w:pPr>
              <w:ind w:firstLine="7"/>
              <w:rPr>
                <w:strike/>
                <w:color w:val="FF0000"/>
                <w:szCs w:val="20"/>
              </w:rPr>
            </w:pPr>
            <w:r>
              <w:rPr>
                <w:szCs w:val="20"/>
              </w:rPr>
              <w:t xml:space="preserve">2) </w:t>
            </w:r>
            <w:r>
              <w:rPr>
                <w:strike/>
                <w:color w:val="FF0000"/>
                <w:szCs w:val="20"/>
              </w:rPr>
              <w:t xml:space="preserve">CDF of the ratio between the 2nd, 3rd ,4th, ..., xth singular value and the 1st singular value (serving cell) at t=0 plotted in 10*log10 scale </w:t>
            </w:r>
          </w:p>
          <w:p w14:paraId="2DAFC77D" w14:textId="77777777" w:rsidR="00DF0A95" w:rsidRDefault="00666D10">
            <w:pPr>
              <w:ind w:firstLine="7"/>
              <w:rPr>
                <w:strike/>
                <w:color w:val="FF0000"/>
                <w:szCs w:val="20"/>
              </w:rPr>
            </w:pPr>
            <w:r>
              <w:rPr>
                <w:strike/>
                <w:color w:val="FF0000"/>
                <w:szCs w:val="20"/>
              </w:rPr>
              <w:t>Note: The value of x is the minimum value of (number of BS antenna ports, number of UE antenna ports)</w:t>
            </w:r>
          </w:p>
          <w:p w14:paraId="4B84DF33" w14:textId="77777777" w:rsidR="00DF0A95" w:rsidRDefault="00666D10">
            <w:pPr>
              <w:ind w:firstLine="7"/>
              <w:rPr>
                <w:strike/>
                <w:color w:val="FF0000"/>
                <w:szCs w:val="20"/>
              </w:rPr>
            </w:pPr>
            <w:r>
              <w:rPr>
                <w:strike/>
                <w:color w:val="FF0000"/>
                <w:szCs w:val="20"/>
              </w:rPr>
              <w:t>Note: The singular values are the eigenvalues of the mean covariance matrix of [4] consecutive and non-overlapping PRBs</w:t>
            </w:r>
          </w:p>
          <w:p w14:paraId="43738ABC" w14:textId="77777777" w:rsidR="00DF0A95" w:rsidRDefault="00666D10">
            <w:pPr>
              <w:rPr>
                <w:szCs w:val="20"/>
              </w:rPr>
            </w:pPr>
            <w:r>
              <w:rPr>
                <w:color w:val="FF0000"/>
                <w:szCs w:val="20"/>
              </w:rPr>
              <w:t xml:space="preserve">CDF of the ratio between the 2nd, 3rd ,4th, ..., xth (smallest) PRB singular value </w:t>
            </w:r>
            <w:r>
              <w:rPr>
                <w:color w:val="FF0000"/>
                <w:szCs w:val="20"/>
              </w:rPr>
              <w:lastRenderedPageBreak/>
              <w:t>and the 1st PRB (largest) singular value (serving cell) at t=0 plotted in 10*log10 scale. Note: The PRB singular values of a PRB are the eigenvalues of the mean covariance matrix in the PRB.</w:t>
            </w:r>
          </w:p>
        </w:tc>
      </w:tr>
    </w:tbl>
    <w:p w14:paraId="458B3A03" w14:textId="77777777" w:rsidR="00DF0A95" w:rsidRDefault="00DF0A95">
      <w:pPr>
        <w:rPr>
          <w:szCs w:val="20"/>
        </w:rPr>
      </w:pPr>
    </w:p>
    <w:p w14:paraId="093D5BC9" w14:textId="77777777" w:rsidR="00DF0A95" w:rsidRDefault="00666D10">
      <w:pPr>
        <w:spacing w:beforeLines="100" w:before="240" w:afterLines="100" w:after="24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522EDDBB" w14:textId="77777777">
        <w:trPr>
          <w:trHeight w:val="335"/>
          <w:jc w:val="center"/>
        </w:trPr>
        <w:tc>
          <w:tcPr>
            <w:tcW w:w="1926" w:type="dxa"/>
          </w:tcPr>
          <w:p w14:paraId="11F6E791" w14:textId="77777777" w:rsidR="00DF0A95" w:rsidRDefault="00666D10">
            <w:pPr>
              <w:jc w:val="center"/>
              <w:rPr>
                <w:szCs w:val="20"/>
              </w:rPr>
            </w:pPr>
            <w:r>
              <w:rPr>
                <w:szCs w:val="20"/>
              </w:rPr>
              <w:t>Companies</w:t>
            </w:r>
          </w:p>
        </w:tc>
        <w:tc>
          <w:tcPr>
            <w:tcW w:w="6472" w:type="dxa"/>
          </w:tcPr>
          <w:p w14:paraId="481E6C55" w14:textId="77777777" w:rsidR="00DF0A95" w:rsidRDefault="00666D10">
            <w:pPr>
              <w:jc w:val="center"/>
              <w:rPr>
                <w:szCs w:val="20"/>
              </w:rPr>
            </w:pPr>
            <w:r>
              <w:rPr>
                <w:szCs w:val="20"/>
              </w:rPr>
              <w:t>Comments and Views</w:t>
            </w:r>
          </w:p>
        </w:tc>
      </w:tr>
      <w:tr w:rsidR="00DF0A95" w14:paraId="38312700" w14:textId="77777777">
        <w:trPr>
          <w:trHeight w:val="342"/>
          <w:jc w:val="center"/>
        </w:trPr>
        <w:tc>
          <w:tcPr>
            <w:tcW w:w="1926" w:type="dxa"/>
          </w:tcPr>
          <w:p w14:paraId="6AFD3B81" w14:textId="21761FE2" w:rsidR="00DF0A95" w:rsidRDefault="00506FBB">
            <w:pPr>
              <w:rPr>
                <w:szCs w:val="20"/>
              </w:rPr>
            </w:pPr>
            <w:r>
              <w:rPr>
                <w:szCs w:val="20"/>
              </w:rPr>
              <w:t>InterDigital</w:t>
            </w:r>
          </w:p>
        </w:tc>
        <w:tc>
          <w:tcPr>
            <w:tcW w:w="6472" w:type="dxa"/>
          </w:tcPr>
          <w:p w14:paraId="0FE0A546" w14:textId="669CBC46" w:rsidR="00DF0A95" w:rsidRDefault="00CB79DB">
            <w:pPr>
              <w:rPr>
                <w:szCs w:val="20"/>
              </w:rPr>
            </w:pPr>
            <w:r>
              <w:rPr>
                <w:szCs w:val="20"/>
              </w:rPr>
              <w:t xml:space="preserve">We still believe it is beneficial to keep the BS Antenna Configuration with </w:t>
            </w:r>
            <w:r w:rsidRPr="00CB79DB">
              <w:rPr>
                <w:szCs w:val="20"/>
              </w:rPr>
              <w:t>(M, N, P, M</w:t>
            </w:r>
            <w:r w:rsidRPr="00CB79DB">
              <w:rPr>
                <w:szCs w:val="20"/>
                <w:vertAlign w:val="subscript"/>
              </w:rPr>
              <w:t>g</w:t>
            </w:r>
            <w:r w:rsidRPr="00CB79DB">
              <w:rPr>
                <w:szCs w:val="20"/>
              </w:rPr>
              <w:t>, N</w:t>
            </w:r>
            <w:r w:rsidRPr="00CB79DB">
              <w:rPr>
                <w:szCs w:val="20"/>
                <w:vertAlign w:val="subscript"/>
              </w:rPr>
              <w:t>g</w:t>
            </w:r>
            <w:r w:rsidRPr="00CB79DB">
              <w:rPr>
                <w:szCs w:val="20"/>
              </w:rPr>
              <w:t>; M</w:t>
            </w:r>
            <w:r w:rsidRPr="00CB79DB">
              <w:rPr>
                <w:szCs w:val="20"/>
                <w:vertAlign w:val="subscript"/>
              </w:rPr>
              <w:t>P</w:t>
            </w:r>
            <w:r w:rsidRPr="00CB79DB">
              <w:rPr>
                <w:szCs w:val="20"/>
              </w:rPr>
              <w:t>, N</w:t>
            </w:r>
            <w:r w:rsidRPr="00CB79DB">
              <w:rPr>
                <w:szCs w:val="20"/>
                <w:vertAlign w:val="subscript"/>
              </w:rPr>
              <w:t>P</w:t>
            </w:r>
            <w:r w:rsidRPr="00CB79DB">
              <w:rPr>
                <w:szCs w:val="20"/>
              </w:rPr>
              <w:t>) = (64, 16, 2, 1, 1; 16, 16), d</w:t>
            </w:r>
            <w:r w:rsidRPr="00CB79DB">
              <w:rPr>
                <w:szCs w:val="20"/>
                <w:vertAlign w:val="subscript"/>
              </w:rPr>
              <w:t>H</w:t>
            </w:r>
            <w:r w:rsidRPr="00CB79DB">
              <w:rPr>
                <w:szCs w:val="20"/>
              </w:rPr>
              <w:t xml:space="preserve"> = d</w:t>
            </w:r>
            <w:r w:rsidRPr="00CB79DB">
              <w:rPr>
                <w:szCs w:val="20"/>
                <w:vertAlign w:val="subscript"/>
              </w:rPr>
              <w:t>V</w:t>
            </w:r>
            <w:r w:rsidRPr="00CB79DB">
              <w:rPr>
                <w:szCs w:val="20"/>
              </w:rPr>
              <w:t xml:space="preserve"> = 0.5λ</w:t>
            </w:r>
            <w:r>
              <w:rPr>
                <w:szCs w:val="20"/>
              </w:rPr>
              <w:t xml:space="preserve"> as optional for 7GHz.</w:t>
            </w:r>
            <w:r w:rsidR="00E5244C">
              <w:rPr>
                <w:szCs w:val="20"/>
              </w:rPr>
              <w:t xml:space="preserve"> Our understanding is that it has been already agreed as an option</w:t>
            </w:r>
            <w:r w:rsidR="00CB0BC1">
              <w:rPr>
                <w:szCs w:val="20"/>
              </w:rPr>
              <w:t xml:space="preserve">al case for calibration. We prefer to keep it </w:t>
            </w:r>
            <w:r w:rsidR="0090284F">
              <w:rPr>
                <w:szCs w:val="20"/>
              </w:rPr>
              <w:t xml:space="preserve">for 7GHz </w:t>
            </w:r>
            <w:r w:rsidR="00CB0BC1">
              <w:rPr>
                <w:szCs w:val="20"/>
              </w:rPr>
              <w:t>in the calibration assumption</w:t>
            </w:r>
            <w:r w:rsidR="00CF4432">
              <w:rPr>
                <w:szCs w:val="20"/>
              </w:rPr>
              <w:t xml:space="preserve"> and should not be </w:t>
            </w:r>
            <w:r w:rsidR="00A50D7B">
              <w:rPr>
                <w:szCs w:val="20"/>
              </w:rPr>
              <w:t>crossed out</w:t>
            </w:r>
            <w:r w:rsidR="00CB0BC1">
              <w:rPr>
                <w:szCs w:val="20"/>
              </w:rPr>
              <w:t xml:space="preserve">. </w:t>
            </w:r>
          </w:p>
        </w:tc>
      </w:tr>
      <w:tr w:rsidR="00F64C46" w14:paraId="094591FC" w14:textId="77777777">
        <w:trPr>
          <w:trHeight w:val="342"/>
          <w:jc w:val="center"/>
        </w:trPr>
        <w:tc>
          <w:tcPr>
            <w:tcW w:w="1926" w:type="dxa"/>
          </w:tcPr>
          <w:p w14:paraId="3FC1E211" w14:textId="42A38EAB" w:rsidR="00F64C46" w:rsidRDefault="00F64C46">
            <w:pPr>
              <w:rPr>
                <w:szCs w:val="20"/>
              </w:rPr>
            </w:pPr>
            <w:r>
              <w:rPr>
                <w:rFonts w:hint="eastAsia"/>
                <w:szCs w:val="20"/>
              </w:rPr>
              <w:t>O</w:t>
            </w:r>
            <w:r>
              <w:rPr>
                <w:szCs w:val="20"/>
              </w:rPr>
              <w:t>PPO</w:t>
            </w:r>
          </w:p>
        </w:tc>
        <w:tc>
          <w:tcPr>
            <w:tcW w:w="6472" w:type="dxa"/>
          </w:tcPr>
          <w:p w14:paraId="0C0A7C0C" w14:textId="287FFCF7" w:rsidR="00F64C46" w:rsidRDefault="00434EF4">
            <w:pPr>
              <w:rPr>
                <w:szCs w:val="20"/>
              </w:rPr>
            </w:pPr>
            <w:r>
              <w:rPr>
                <w:rFonts w:hint="eastAsia"/>
                <w:szCs w:val="20"/>
              </w:rPr>
              <w:t>A</w:t>
            </w:r>
            <w:r>
              <w:rPr>
                <w:szCs w:val="20"/>
              </w:rPr>
              <w:t xml:space="preserve">gain we believe keeping the only </w:t>
            </w:r>
            <w:r w:rsidR="00635EE3">
              <w:rPr>
                <w:szCs w:val="20"/>
              </w:rPr>
              <w:t>BS</w:t>
            </w:r>
            <w:r>
              <w:rPr>
                <w:szCs w:val="20"/>
              </w:rPr>
              <w:t xml:space="preserve"> antenna configuration at 7GHz can avoid additional calibration effort and may be beneficial for the study process.</w:t>
            </w:r>
          </w:p>
        </w:tc>
      </w:tr>
      <w:tr w:rsidR="007773DC" w14:paraId="6CDA77D1" w14:textId="77777777">
        <w:trPr>
          <w:trHeight w:val="342"/>
          <w:jc w:val="center"/>
        </w:trPr>
        <w:tc>
          <w:tcPr>
            <w:tcW w:w="1926" w:type="dxa"/>
          </w:tcPr>
          <w:p w14:paraId="450545B3" w14:textId="5D0DB324" w:rsidR="007773DC" w:rsidRDefault="007773DC">
            <w:pPr>
              <w:rPr>
                <w:szCs w:val="20"/>
              </w:rPr>
            </w:pPr>
            <w:r>
              <w:rPr>
                <w:rFonts w:hint="eastAsia"/>
                <w:szCs w:val="20"/>
              </w:rPr>
              <w:t>H</w:t>
            </w:r>
            <w:r>
              <w:rPr>
                <w:szCs w:val="20"/>
              </w:rPr>
              <w:t>uawei, HiSilicon</w:t>
            </w:r>
          </w:p>
        </w:tc>
        <w:tc>
          <w:tcPr>
            <w:tcW w:w="6472" w:type="dxa"/>
          </w:tcPr>
          <w:p w14:paraId="764FC236" w14:textId="530291EC" w:rsidR="007773DC" w:rsidRDefault="007773DC">
            <w:pPr>
              <w:rPr>
                <w:szCs w:val="20"/>
              </w:rPr>
            </w:pPr>
            <w:r>
              <w:rPr>
                <w:rFonts w:hint="eastAsia"/>
                <w:szCs w:val="20"/>
              </w:rPr>
              <w:t>O</w:t>
            </w:r>
            <w:r>
              <w:rPr>
                <w:szCs w:val="20"/>
              </w:rPr>
              <w:t>K.</w:t>
            </w:r>
          </w:p>
        </w:tc>
      </w:tr>
      <w:tr w:rsidR="0051122A" w14:paraId="1A14F9BE" w14:textId="77777777">
        <w:trPr>
          <w:trHeight w:val="342"/>
          <w:jc w:val="center"/>
        </w:trPr>
        <w:tc>
          <w:tcPr>
            <w:tcW w:w="1926" w:type="dxa"/>
          </w:tcPr>
          <w:p w14:paraId="1B4E691B" w14:textId="2E1CB522" w:rsidR="0051122A" w:rsidRDefault="0051122A" w:rsidP="0051122A">
            <w:pPr>
              <w:rPr>
                <w:szCs w:val="20"/>
              </w:rPr>
            </w:pPr>
            <w:r>
              <w:rPr>
                <w:szCs w:val="20"/>
              </w:rPr>
              <w:t>Apple</w:t>
            </w:r>
          </w:p>
        </w:tc>
        <w:tc>
          <w:tcPr>
            <w:tcW w:w="6472" w:type="dxa"/>
          </w:tcPr>
          <w:p w14:paraId="2A22F4C5" w14:textId="0B74E249" w:rsidR="0051122A" w:rsidRDefault="0051122A" w:rsidP="0051122A">
            <w:pPr>
              <w:rPr>
                <w:szCs w:val="20"/>
              </w:rPr>
            </w:pPr>
            <w:r>
              <w:rPr>
                <w:szCs w:val="20"/>
              </w:rPr>
              <w:t>For UMi scenario, the maximum number of antenna elements per polarization is 2.22 k. However, the BS antenna configuration 2 has antenna elements more than 2.22 k. Hence, we do not think this configuration 2 is suitable for UMi scenario calibration.</w:t>
            </w:r>
          </w:p>
        </w:tc>
      </w:tr>
      <w:tr w:rsidR="004E54D4" w14:paraId="03DBB3BB" w14:textId="77777777">
        <w:trPr>
          <w:trHeight w:val="342"/>
          <w:jc w:val="center"/>
        </w:trPr>
        <w:tc>
          <w:tcPr>
            <w:tcW w:w="1926" w:type="dxa"/>
          </w:tcPr>
          <w:p w14:paraId="0D000DEA" w14:textId="1297CC1D" w:rsidR="004E54D4" w:rsidRDefault="004E54D4" w:rsidP="004E54D4">
            <w:pPr>
              <w:rPr>
                <w:szCs w:val="20"/>
              </w:rPr>
            </w:pPr>
            <w:r>
              <w:rPr>
                <w:rFonts w:ascii="Times New Roman" w:hAnsi="Times New Roman" w:cs="Times New Roman" w:hint="eastAsia"/>
                <w:szCs w:val="20"/>
              </w:rPr>
              <w:t>v</w:t>
            </w:r>
            <w:r>
              <w:rPr>
                <w:rFonts w:ascii="Times New Roman" w:hAnsi="Times New Roman" w:cs="Times New Roman"/>
                <w:szCs w:val="20"/>
              </w:rPr>
              <w:t>ivo</w:t>
            </w:r>
          </w:p>
        </w:tc>
        <w:tc>
          <w:tcPr>
            <w:tcW w:w="6472" w:type="dxa"/>
          </w:tcPr>
          <w:p w14:paraId="56227B29" w14:textId="647E3B6A" w:rsidR="004E54D4" w:rsidRDefault="004E54D4" w:rsidP="004E54D4">
            <w:pPr>
              <w:rPr>
                <w:szCs w:val="20"/>
              </w:rPr>
            </w:pPr>
            <w:r>
              <w:rPr>
                <w:rFonts w:ascii="Times New Roman" w:hAnsi="Times New Roman" w:cs="Times New Roman"/>
                <w:szCs w:val="20"/>
              </w:rPr>
              <w:t>F</w:t>
            </w:r>
            <w:r>
              <w:rPr>
                <w:rFonts w:ascii="Times New Roman" w:hAnsi="Times New Roman" w:cs="Times New Roman" w:hint="eastAsia"/>
                <w:szCs w:val="20"/>
              </w:rPr>
              <w:t>or</w:t>
            </w:r>
            <w:r>
              <w:rPr>
                <w:rFonts w:ascii="Times New Roman" w:hAnsi="Times New Roman" w:cs="Times New Roman"/>
                <w:szCs w:val="20"/>
              </w:rPr>
              <w:t xml:space="preserve"> </w:t>
            </w:r>
            <w:r w:rsidRPr="00DA6B2C">
              <w:rPr>
                <w:rFonts w:ascii="Times New Roman" w:hAnsi="Times New Roman" w:cs="Times New Roman"/>
                <w:szCs w:val="20"/>
              </w:rPr>
              <w:t>BS Antenna Configuration and port mapping</w:t>
            </w:r>
            <w:r>
              <w:rPr>
                <w:rFonts w:ascii="Times New Roman" w:hAnsi="Times New Roman" w:cs="Times New Roman"/>
                <w:szCs w:val="20"/>
              </w:rPr>
              <w:t>, remove Config2</w:t>
            </w:r>
            <w:r>
              <w:rPr>
                <w:rFonts w:ascii="Times New Roman" w:hAnsi="Times New Roman" w:cs="Times New Roman" w:hint="eastAsia"/>
                <w:szCs w:val="20"/>
              </w:rPr>
              <w:t>,</w:t>
            </w:r>
            <w:r>
              <w:rPr>
                <w:rFonts w:ascii="Times New Roman" w:hAnsi="Times New Roman" w:cs="Times New Roman"/>
                <w:szCs w:val="20"/>
              </w:rPr>
              <w:t xml:space="preserve"> Config1 could be used in </w:t>
            </w:r>
            <w:r w:rsidRPr="004E54D4">
              <w:rPr>
                <w:rFonts w:ascii="Times New Roman" w:hAnsi="Times New Roman" w:cs="Times New Roman" w:hint="eastAsia"/>
                <w:szCs w:val="20"/>
              </w:rPr>
              <w:t>7GHz</w:t>
            </w:r>
            <w:r w:rsidRPr="004E54D4">
              <w:rPr>
                <w:rFonts w:ascii="Times New Roman" w:hAnsi="Times New Roman" w:cs="Times New Roman"/>
                <w:szCs w:val="20"/>
              </w:rPr>
              <w:t xml:space="preserve"> or 15GHz</w:t>
            </w:r>
            <w:r w:rsidRPr="004E54D4">
              <w:rPr>
                <w:rFonts w:ascii="Times New Roman" w:hAnsi="Times New Roman" w:cs="Times New Roman" w:hint="eastAsia"/>
                <w:szCs w:val="20"/>
              </w:rPr>
              <w:t>.</w:t>
            </w:r>
          </w:p>
        </w:tc>
      </w:tr>
      <w:tr w:rsidR="0090342A" w14:paraId="2CA30713" w14:textId="77777777">
        <w:trPr>
          <w:trHeight w:val="342"/>
          <w:jc w:val="center"/>
        </w:trPr>
        <w:tc>
          <w:tcPr>
            <w:tcW w:w="1926" w:type="dxa"/>
          </w:tcPr>
          <w:p w14:paraId="1441A28B" w14:textId="0E1E1CD6" w:rsidR="0090342A" w:rsidRDefault="0090342A" w:rsidP="0090342A">
            <w:pPr>
              <w:rPr>
                <w:rFonts w:ascii="Times New Roman" w:hAnsi="Times New Roman" w:cs="Times New Roman"/>
                <w:szCs w:val="20"/>
              </w:rPr>
            </w:pPr>
            <w:r>
              <w:rPr>
                <w:rFonts w:ascii="Times New Roman" w:eastAsia="Malgun Gothic" w:hAnsi="Times New Roman" w:cs="Times New Roman" w:hint="eastAsia"/>
                <w:szCs w:val="20"/>
              </w:rPr>
              <w:t>S</w:t>
            </w:r>
            <w:r>
              <w:rPr>
                <w:rFonts w:ascii="Times New Roman" w:eastAsia="Malgun Gothic" w:hAnsi="Times New Roman" w:cs="Times New Roman"/>
                <w:szCs w:val="20"/>
              </w:rPr>
              <w:t>amsung</w:t>
            </w:r>
          </w:p>
        </w:tc>
        <w:tc>
          <w:tcPr>
            <w:tcW w:w="6472" w:type="dxa"/>
          </w:tcPr>
          <w:p w14:paraId="3444EA67" w14:textId="77777777" w:rsidR="0090342A" w:rsidRDefault="0090342A" w:rsidP="0090342A">
            <w:pPr>
              <w:rPr>
                <w:rFonts w:ascii="Times New Roman" w:eastAsia="Malgun Gothic" w:hAnsi="Times New Roman" w:cs="Times New Roman"/>
                <w:szCs w:val="20"/>
              </w:rPr>
            </w:pPr>
            <w:r>
              <w:rPr>
                <w:rFonts w:ascii="Times New Roman" w:eastAsia="Malgun Gothic" w:hAnsi="Times New Roman" w:cs="Times New Roman"/>
                <w:szCs w:val="20"/>
              </w:rPr>
              <w:t xml:space="preserve">Support. </w:t>
            </w:r>
          </w:p>
          <w:p w14:paraId="35056FE9" w14:textId="52E12EC9" w:rsidR="0090342A" w:rsidRDefault="0090342A" w:rsidP="0090342A">
            <w:pPr>
              <w:rPr>
                <w:rFonts w:ascii="Times New Roman" w:hAnsi="Times New Roman" w:cs="Times New Roman"/>
                <w:szCs w:val="20"/>
              </w:rPr>
            </w:pPr>
            <w:r>
              <w:rPr>
                <w:rFonts w:ascii="Times New Roman" w:eastAsia="Malgun Gothic" w:hAnsi="Times New Roman" w:cs="Times New Roman" w:hint="eastAsia"/>
                <w:szCs w:val="20"/>
              </w:rPr>
              <w:t>B</w:t>
            </w:r>
            <w:r>
              <w:rPr>
                <w:rFonts w:ascii="Times New Roman" w:eastAsia="Malgun Gothic" w:hAnsi="Times New Roman" w:cs="Times New Roman"/>
                <w:szCs w:val="20"/>
              </w:rPr>
              <w:t>y the way, for spatial non-stationarity modeling, we have two options. We wonder that there will be a down-selection among two options or capture both in TR</w:t>
            </w:r>
          </w:p>
        </w:tc>
      </w:tr>
      <w:tr w:rsidR="00AF5F6F" w14:paraId="6B1A6947" w14:textId="77777777">
        <w:trPr>
          <w:trHeight w:val="342"/>
          <w:jc w:val="center"/>
        </w:trPr>
        <w:tc>
          <w:tcPr>
            <w:tcW w:w="1926" w:type="dxa"/>
          </w:tcPr>
          <w:p w14:paraId="6445EEFB" w14:textId="51227730" w:rsidR="00AF5F6F" w:rsidRDefault="00AF5F6F" w:rsidP="0090342A">
            <w:pPr>
              <w:rPr>
                <w:rFonts w:ascii="Times New Roman" w:eastAsia="Malgun Gothic" w:hAnsi="Times New Roman" w:cs="Times New Roman"/>
                <w:szCs w:val="20"/>
              </w:rPr>
            </w:pPr>
            <w:r>
              <w:rPr>
                <w:rFonts w:ascii="Times New Roman" w:hAnsi="Times New Roman" w:cs="Times New Roman" w:hint="eastAsia"/>
                <w:sz w:val="20"/>
                <w:szCs w:val="20"/>
              </w:rPr>
              <w:t>CATT</w:t>
            </w:r>
          </w:p>
        </w:tc>
        <w:tc>
          <w:tcPr>
            <w:tcW w:w="6472" w:type="dxa"/>
          </w:tcPr>
          <w:p w14:paraId="69EE03F3" w14:textId="324352F1" w:rsidR="00AF5F6F" w:rsidRDefault="00AF5F6F" w:rsidP="0090342A">
            <w:pPr>
              <w:rPr>
                <w:rFonts w:ascii="Times New Roman" w:eastAsia="Malgun Gothic" w:hAnsi="Times New Roman" w:cs="Times New Roman"/>
                <w:szCs w:val="20"/>
              </w:rPr>
            </w:pPr>
            <w:r>
              <w:rPr>
                <w:rFonts w:ascii="Times New Roman" w:hAnsi="Times New Roman" w:cs="Times New Roman" w:hint="eastAsia"/>
                <w:sz w:val="20"/>
                <w:szCs w:val="20"/>
              </w:rPr>
              <w:t xml:space="preserve">We are generally OK. For the </w:t>
            </w:r>
            <w:r>
              <w:rPr>
                <w:rFonts w:ascii="Times New Roman" w:hAnsi="Times New Roman" w:cs="Times New Roman"/>
                <w:sz w:val="20"/>
                <w:szCs w:val="20"/>
              </w:rPr>
              <w:t>metric</w:t>
            </w:r>
            <w:r>
              <w:rPr>
                <w:rFonts w:ascii="Times New Roman" w:hAnsi="Times New Roman" w:cs="Times New Roman" w:hint="eastAsia"/>
                <w:sz w:val="20"/>
                <w:szCs w:val="20"/>
              </w:rPr>
              <w:t xml:space="preserve">, we suggest adding the </w:t>
            </w:r>
            <w:r>
              <w:rPr>
                <w:rFonts w:ascii="Times New Roman" w:hAnsi="Times New Roman" w:cs="Times New Roman"/>
                <w:sz w:val="20"/>
                <w:szCs w:val="20"/>
              </w:rPr>
              <w:t>following</w:t>
            </w:r>
            <w:r>
              <w:rPr>
                <w:rFonts w:ascii="Times New Roman" w:hAnsi="Times New Roman" w:cs="Times New Roman" w:hint="eastAsia"/>
                <w:sz w:val="20"/>
                <w:szCs w:val="20"/>
              </w:rPr>
              <w:t xml:space="preserve"> note: </w:t>
            </w:r>
            <w:r w:rsidRPr="00BA788C">
              <w:rPr>
                <w:rFonts w:ascii="Times New Roman" w:hAnsi="Times New Roman" w:cs="Times New Roman"/>
                <w:sz w:val="20"/>
                <w:szCs w:val="20"/>
              </w:rPr>
              <w:t>Note: The value of x is the minimum value of (number of BS antenna ports, number of UE antenna ports)</w:t>
            </w:r>
          </w:p>
        </w:tc>
      </w:tr>
    </w:tbl>
    <w:p w14:paraId="50B20A29" w14:textId="77777777" w:rsidR="00DF0A95" w:rsidRDefault="00DF0A95"/>
    <w:p w14:paraId="0D2692D0" w14:textId="5B34042E" w:rsidR="0020595A" w:rsidRDefault="0020595A" w:rsidP="00EB3C1E">
      <w:pPr>
        <w:pStyle w:val="1"/>
        <w:keepNext w:val="0"/>
        <w:keepLines w:val="0"/>
        <w:numPr>
          <w:ilvl w:val="0"/>
          <w:numId w:val="62"/>
        </w:numPr>
        <w:tabs>
          <w:tab w:val="left" w:pos="432"/>
        </w:tabs>
        <w:spacing w:before="360" w:after="60" w:line="576" w:lineRule="auto"/>
        <w:rPr>
          <w:rFonts w:eastAsiaTheme="minorEastAsia"/>
          <w:kern w:val="28"/>
          <w:sz w:val="28"/>
        </w:rPr>
      </w:pPr>
      <w:r>
        <w:rPr>
          <w:rFonts w:eastAsiaTheme="minorEastAsia"/>
          <w:kern w:val="28"/>
          <w:sz w:val="28"/>
        </w:rPr>
        <w:t>Proposals for offline discussion</w:t>
      </w:r>
    </w:p>
    <w:p w14:paraId="5DFCA084" w14:textId="449A9F2A" w:rsidR="007C0E8C" w:rsidRDefault="007C0E8C" w:rsidP="00EB3C1E">
      <w:pPr>
        <w:pStyle w:val="1"/>
        <w:keepNext w:val="0"/>
        <w:keepLines w:val="0"/>
        <w:numPr>
          <w:ilvl w:val="0"/>
          <w:numId w:val="62"/>
        </w:numPr>
        <w:tabs>
          <w:tab w:val="left" w:pos="432"/>
        </w:tabs>
        <w:spacing w:before="360" w:after="60" w:line="576" w:lineRule="auto"/>
        <w:rPr>
          <w:rFonts w:eastAsiaTheme="minorEastAsia"/>
          <w:kern w:val="28"/>
          <w:sz w:val="28"/>
        </w:rPr>
      </w:pPr>
      <w:r>
        <w:rPr>
          <w:rFonts w:eastAsiaTheme="minorEastAsia"/>
          <w:kern w:val="28"/>
          <w:sz w:val="28"/>
        </w:rPr>
        <w:t>Proposals for online discussion</w:t>
      </w:r>
    </w:p>
    <w:p w14:paraId="3A6ABE17" w14:textId="77777777" w:rsidR="00F4334D" w:rsidRPr="00343182" w:rsidRDefault="00F4334D" w:rsidP="00F4334D">
      <w:pPr>
        <w:pStyle w:val="aff3"/>
        <w:ind w:left="0"/>
        <w:outlineLvl w:val="3"/>
        <w:rPr>
          <w:rFonts w:cs="Times New Roman"/>
          <w:b/>
          <w:i/>
          <w:iCs/>
          <w:sz w:val="20"/>
          <w:szCs w:val="20"/>
          <w:highlight w:val="yellow"/>
        </w:rPr>
      </w:pPr>
      <w:r w:rsidRPr="00343182">
        <w:rPr>
          <w:rFonts w:cs="Times New Roman"/>
          <w:b/>
          <w:i/>
          <w:iCs/>
          <w:color w:val="FF0000"/>
          <w:sz w:val="20"/>
          <w:szCs w:val="20"/>
          <w:highlight w:val="yellow"/>
        </w:rPr>
        <w:t xml:space="preserve">Updated </w:t>
      </w:r>
      <w:r w:rsidRPr="00343182">
        <w:rPr>
          <w:rFonts w:cs="Times New Roman"/>
          <w:b/>
          <w:i/>
          <w:iCs/>
          <w:sz w:val="20"/>
          <w:szCs w:val="20"/>
          <w:highlight w:val="yellow"/>
        </w:rPr>
        <w:t xml:space="preserve">Proposal 2-1-1: </w:t>
      </w:r>
    </w:p>
    <w:p w14:paraId="2C0B5CB0" w14:textId="283EEFDA" w:rsidR="00F4334D" w:rsidRDefault="00F4334D" w:rsidP="00F4334D">
      <w:pPr>
        <w:spacing w:before="120" w:after="120" w:line="240" w:lineRule="auto"/>
        <w:rPr>
          <w:rFonts w:ascii="Times New Roman" w:hAnsi="Times New Roman" w:cs="Times New Roman"/>
          <w:i/>
          <w:iCs/>
          <w:color w:val="000000" w:themeColor="text1"/>
          <w:sz w:val="20"/>
          <w:szCs w:val="20"/>
        </w:rPr>
      </w:pPr>
      <w:r w:rsidRPr="00D80C17">
        <w:rPr>
          <w:rFonts w:ascii="Times New Roman" w:hAnsi="Times New Roman" w:cs="Times New Roman"/>
          <w:i/>
          <w:iCs/>
          <w:color w:val="000000" w:themeColor="text1"/>
          <w:sz w:val="20"/>
          <w:szCs w:val="20"/>
        </w:rPr>
        <w:lastRenderedPageBreak/>
        <w:t>For the modelling of spatial non-stationarity at UE side, introduce 3 sets of fixed attenuation values, each set corresponding to a range of frequency, down-select from one of the following tables: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1034"/>
        <w:gridCol w:w="917"/>
        <w:gridCol w:w="1053"/>
        <w:gridCol w:w="1034"/>
        <w:gridCol w:w="917"/>
        <w:gridCol w:w="1053"/>
        <w:gridCol w:w="1034"/>
        <w:gridCol w:w="917"/>
        <w:gridCol w:w="1053"/>
      </w:tblGrid>
      <w:tr w:rsidR="00BD4AC6" w:rsidRPr="00BD4AC6" w14:paraId="09D9FC9C" w14:textId="77777777" w:rsidTr="00197F7F">
        <w:trPr>
          <w:trHeight w:val="165"/>
          <w:jc w:val="center"/>
        </w:trPr>
        <w:tc>
          <w:tcPr>
            <w:tcW w:w="0" w:type="auto"/>
            <w:vMerge w:val="restart"/>
            <w:tcBorders>
              <w:top w:val="single" w:sz="4" w:space="0" w:color="auto"/>
              <w:left w:val="single" w:sz="4" w:space="0" w:color="auto"/>
              <w:bottom w:val="single" w:sz="4" w:space="0" w:color="auto"/>
              <w:right w:val="single" w:sz="18" w:space="0" w:color="000000"/>
            </w:tcBorders>
            <w:vAlign w:val="center"/>
            <w:hideMark/>
          </w:tcPr>
          <w:p w14:paraId="7610BAEF" w14:textId="77777777" w:rsidR="00BD4AC6" w:rsidRPr="00BD4AC6" w:rsidRDefault="00BD4AC6" w:rsidP="00197F7F">
            <w:pPr>
              <w:spacing w:after="0" w:line="240" w:lineRule="auto"/>
              <w:jc w:val="center"/>
              <w:rPr>
                <w:rFonts w:ascii="Times New Roman" w:eastAsia="Times New Roman" w:hAnsi="Times New Roman" w:cs="Times New Roman"/>
                <w:i/>
                <w:iCs/>
                <w:color w:val="000000"/>
                <w:sz w:val="20"/>
                <w:szCs w:val="20"/>
              </w:rPr>
            </w:pPr>
            <w:r w:rsidRPr="00BD4AC6">
              <w:rPr>
                <w:rFonts w:ascii="Times New Roman" w:eastAsia="等线" w:hAnsi="Times New Roman" w:cs="Times New Roman"/>
                <w:i/>
                <w:iCs/>
                <w:color w:val="000000"/>
                <w:sz w:val="20"/>
                <w:szCs w:val="20"/>
              </w:rPr>
              <w:t>Antenna index</w:t>
            </w:r>
          </w:p>
        </w:tc>
        <w:tc>
          <w:tcPr>
            <w:tcW w:w="0" w:type="auto"/>
            <w:gridSpan w:val="9"/>
            <w:tcBorders>
              <w:top w:val="single" w:sz="4" w:space="0" w:color="auto"/>
              <w:left w:val="single" w:sz="18" w:space="0" w:color="000000"/>
              <w:bottom w:val="single" w:sz="8" w:space="0" w:color="000000"/>
              <w:right w:val="single" w:sz="4" w:space="0" w:color="auto"/>
            </w:tcBorders>
            <w:hideMark/>
          </w:tcPr>
          <w:p w14:paraId="7AE04C3F" w14:textId="77777777" w:rsidR="00BD4AC6" w:rsidRPr="00BD4AC6" w:rsidRDefault="00BD4AC6" w:rsidP="00197F7F">
            <w:pPr>
              <w:spacing w:after="0" w:line="240" w:lineRule="auto"/>
              <w:jc w:val="center"/>
              <w:rPr>
                <w:rFonts w:ascii="Times New Roman" w:eastAsia="等线" w:hAnsi="Times New Roman" w:cs="Times New Roman"/>
                <w:i/>
                <w:iCs/>
                <w:color w:val="000000"/>
                <w:sz w:val="20"/>
                <w:szCs w:val="20"/>
              </w:rPr>
            </w:pPr>
            <w:r w:rsidRPr="00BD4AC6">
              <w:rPr>
                <w:rFonts w:ascii="Times New Roman" w:eastAsia="等线" w:hAnsi="Times New Roman" w:cs="Times New Roman"/>
                <w:i/>
                <w:iCs/>
                <w:color w:val="000000"/>
                <w:sz w:val="20"/>
                <w:szCs w:val="20"/>
              </w:rPr>
              <w:t>Power attenuation (dB)</w:t>
            </w:r>
          </w:p>
        </w:tc>
      </w:tr>
      <w:tr w:rsidR="00BD4AC6" w:rsidRPr="00BD4AC6" w14:paraId="29385DA3" w14:textId="77777777" w:rsidTr="00197F7F">
        <w:trPr>
          <w:trHeight w:val="165"/>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0ABC998F" w14:textId="77777777" w:rsidR="00BD4AC6" w:rsidRPr="00BD4AC6" w:rsidRDefault="00BD4AC6" w:rsidP="00197F7F">
            <w:pPr>
              <w:widowControl/>
              <w:spacing w:after="0" w:line="240" w:lineRule="auto"/>
              <w:jc w:val="left"/>
              <w:rPr>
                <w:rFonts w:ascii="Times New Roman" w:eastAsia="Times New Roman" w:hAnsi="Times New Roman" w:cs="Times New Roman"/>
                <w:i/>
                <w:iCs/>
                <w:color w:val="000000"/>
                <w:sz w:val="20"/>
                <w:szCs w:val="20"/>
              </w:rPr>
            </w:pP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005BAEDD" w14:textId="77777777" w:rsidR="00BD4AC6" w:rsidRPr="00BD4AC6" w:rsidRDefault="00BD4AC6" w:rsidP="00197F7F">
            <w:pPr>
              <w:spacing w:after="0" w:line="240" w:lineRule="auto"/>
              <w:jc w:val="center"/>
              <w:rPr>
                <w:rFonts w:ascii="Times New Roman" w:eastAsia="等线" w:hAnsi="Times New Roman" w:cs="Times New Roman"/>
                <w:i/>
                <w:iCs/>
                <w:color w:val="000000"/>
                <w:sz w:val="20"/>
                <w:szCs w:val="20"/>
              </w:rPr>
            </w:pPr>
            <w:r w:rsidRPr="00BD4AC6">
              <w:rPr>
                <w:rFonts w:ascii="Times New Roman" w:eastAsia="等线" w:hAnsi="Times New Roman" w:cs="Times New Roman"/>
                <w:i/>
                <w:iCs/>
                <w:color w:val="000000"/>
                <w:sz w:val="20"/>
                <w:szCs w:val="20"/>
              </w:rPr>
              <w:t>One hand grip</w:t>
            </w: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584FF255" w14:textId="77777777" w:rsidR="00BD4AC6" w:rsidRPr="00BD4AC6" w:rsidRDefault="00BD4AC6" w:rsidP="00197F7F">
            <w:pPr>
              <w:spacing w:after="0" w:line="240" w:lineRule="auto"/>
              <w:jc w:val="center"/>
              <w:rPr>
                <w:rFonts w:ascii="Times New Roman" w:eastAsia="等线" w:hAnsi="Times New Roman" w:cs="Times New Roman"/>
                <w:i/>
                <w:iCs/>
                <w:color w:val="000000"/>
                <w:sz w:val="20"/>
                <w:szCs w:val="20"/>
              </w:rPr>
            </w:pPr>
            <w:r w:rsidRPr="00BD4AC6">
              <w:rPr>
                <w:rFonts w:ascii="Times New Roman" w:eastAsia="等线" w:hAnsi="Times New Roman" w:cs="Times New Roman"/>
                <w:i/>
                <w:iCs/>
                <w:color w:val="000000"/>
                <w:sz w:val="20"/>
                <w:szCs w:val="20"/>
              </w:rPr>
              <w:t>Dual hand grip</w:t>
            </w:r>
          </w:p>
        </w:tc>
        <w:tc>
          <w:tcPr>
            <w:tcW w:w="0" w:type="auto"/>
            <w:gridSpan w:val="3"/>
            <w:tcBorders>
              <w:top w:val="single" w:sz="8" w:space="0" w:color="000000"/>
              <w:left w:val="single" w:sz="18" w:space="0" w:color="000000"/>
              <w:bottom w:val="single" w:sz="8" w:space="0" w:color="000000"/>
              <w:right w:val="single" w:sz="8" w:space="0" w:color="000000"/>
            </w:tcBorders>
            <w:vAlign w:val="center"/>
            <w:hideMark/>
          </w:tcPr>
          <w:p w14:paraId="0E107A81" w14:textId="77777777" w:rsidR="00BD4AC6" w:rsidRPr="00BD4AC6" w:rsidRDefault="00BD4AC6" w:rsidP="00197F7F">
            <w:pPr>
              <w:spacing w:after="0" w:line="240" w:lineRule="auto"/>
              <w:jc w:val="center"/>
              <w:rPr>
                <w:rFonts w:ascii="Times New Roman" w:eastAsia="等线" w:hAnsi="Times New Roman" w:cs="Times New Roman"/>
                <w:i/>
                <w:iCs/>
                <w:color w:val="000000"/>
                <w:sz w:val="20"/>
                <w:szCs w:val="20"/>
              </w:rPr>
            </w:pPr>
            <w:r w:rsidRPr="00BD4AC6">
              <w:rPr>
                <w:rFonts w:ascii="Times New Roman" w:eastAsia="等线" w:hAnsi="Times New Roman" w:cs="Times New Roman"/>
                <w:i/>
                <w:iCs/>
                <w:color w:val="000000"/>
                <w:sz w:val="20"/>
                <w:szCs w:val="20"/>
              </w:rPr>
              <w:t>Head and one hand grip</w:t>
            </w:r>
          </w:p>
        </w:tc>
      </w:tr>
      <w:tr w:rsidR="00BD4AC6" w:rsidRPr="00BD4AC6" w14:paraId="64F556EF" w14:textId="77777777" w:rsidTr="00197F7F">
        <w:trPr>
          <w:trHeight w:val="683"/>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726D0796" w14:textId="77777777" w:rsidR="00BD4AC6" w:rsidRPr="00BD4AC6" w:rsidRDefault="00BD4AC6" w:rsidP="00197F7F">
            <w:pPr>
              <w:widowControl/>
              <w:spacing w:after="0" w:line="240" w:lineRule="auto"/>
              <w:jc w:val="left"/>
              <w:rPr>
                <w:rFonts w:ascii="Times New Roman" w:eastAsia="Times New Roman" w:hAnsi="Times New Roman" w:cs="Times New Roman"/>
                <w:i/>
                <w:iCs/>
                <w:color w:val="000000"/>
                <w:sz w:val="2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5BC8E95F"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5ADC04C" w14:textId="77777777" w:rsidR="00BD4AC6" w:rsidRPr="00C556BA" w:rsidRDefault="00BD4AC6" w:rsidP="00197F7F">
            <w:pPr>
              <w:spacing w:after="0" w:line="240" w:lineRule="auto"/>
              <w:jc w:val="center"/>
              <w:rPr>
                <w:rFonts w:ascii="Times New Roman" w:hAnsi="Times New Roman" w:cs="Times New Roman"/>
                <w:i/>
                <w:iCs/>
                <w:color w:val="000000" w:themeColor="text1"/>
                <w:sz w:val="20"/>
                <w:szCs w:val="20"/>
              </w:rPr>
            </w:pPr>
            <w:r w:rsidRPr="00C556BA">
              <w:rPr>
                <w:rFonts w:ascii="Times New Roman" w:hAnsi="Times New Roman" w:cs="Times New Roman"/>
                <w:i/>
                <w:iCs/>
                <w:color w:val="000000" w:themeColor="text1"/>
                <w:sz w:val="20"/>
                <w:szCs w:val="20"/>
              </w:rPr>
              <w:t>[1-</w:t>
            </w:r>
            <w:r w:rsidRPr="00C556BA">
              <w:rPr>
                <w:rFonts w:ascii="Times New Roman" w:eastAsia="Times New Roman" w:hAnsi="Times New Roman" w:cs="Times New Roman"/>
                <w:i/>
                <w:iCs/>
                <w:color w:val="000000" w:themeColor="text1"/>
                <w:sz w:val="20"/>
                <w:szCs w:val="20"/>
              </w:rPr>
              <w:t>8.4</w:t>
            </w:r>
            <w:r w:rsidRPr="00C556BA">
              <w:rPr>
                <w:rFonts w:ascii="Times New Roman" w:hAnsi="Times New Roman" w:cs="Times New Roman"/>
                <w:i/>
                <w:iCs/>
                <w:color w:val="000000" w:themeColor="text1"/>
                <w:sz w:val="20"/>
                <w:szCs w:val="20"/>
              </w:rPr>
              <w:t>)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5B6F4D5" w14:textId="77777777" w:rsidR="00BD4AC6" w:rsidRPr="00C556BA" w:rsidRDefault="00BD4AC6" w:rsidP="00197F7F">
            <w:pPr>
              <w:spacing w:after="0" w:line="240" w:lineRule="auto"/>
              <w:jc w:val="center"/>
              <w:rPr>
                <w:rFonts w:ascii="Times New Roman" w:hAnsi="Times New Roman" w:cs="Times New Roman"/>
                <w:i/>
                <w:iCs/>
                <w:color w:val="000000" w:themeColor="text1"/>
                <w:sz w:val="20"/>
                <w:szCs w:val="20"/>
              </w:rPr>
            </w:pPr>
            <w:r w:rsidRPr="00C556BA">
              <w:rPr>
                <w:rFonts w:ascii="Times New Roman" w:hAnsi="Times New Roman" w:cs="Times New Roman"/>
                <w:i/>
                <w:iCs/>
                <w:color w:val="000000" w:themeColor="text1"/>
                <w:sz w:val="20"/>
                <w:szCs w:val="20"/>
              </w:rPr>
              <w:t>14.5-15.5 GHz</w:t>
            </w:r>
          </w:p>
          <w:p w14:paraId="46DB6552" w14:textId="77777777" w:rsidR="00BD4AC6" w:rsidRPr="00C556BA" w:rsidRDefault="00BD4AC6" w:rsidP="00197F7F">
            <w:pPr>
              <w:spacing w:after="0" w:line="240" w:lineRule="auto"/>
              <w:jc w:val="center"/>
              <w:rPr>
                <w:rFonts w:ascii="Times New Roman" w:hAnsi="Times New Roman" w:cs="Times New Roman"/>
                <w:i/>
                <w:iCs/>
                <w:color w:val="000000" w:themeColor="text1"/>
                <w:sz w:val="2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69CAE1BD"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742FF88"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hAnsi="Times New Roman" w:cs="Times New Roman"/>
                <w:i/>
                <w:iCs/>
                <w:color w:val="000000" w:themeColor="text1"/>
                <w:sz w:val="20"/>
                <w:szCs w:val="20"/>
              </w:rPr>
              <w:t>[1-</w:t>
            </w:r>
            <w:r w:rsidRPr="00C556BA">
              <w:rPr>
                <w:rFonts w:ascii="Times New Roman" w:eastAsia="Times New Roman" w:hAnsi="Times New Roman" w:cs="Times New Roman"/>
                <w:i/>
                <w:iCs/>
                <w:color w:val="000000" w:themeColor="text1"/>
                <w:sz w:val="20"/>
                <w:szCs w:val="20"/>
              </w:rPr>
              <w:t>8.4</w:t>
            </w:r>
            <w:r w:rsidRPr="00C556BA">
              <w:rPr>
                <w:rFonts w:ascii="Times New Roman" w:hAnsi="Times New Roman" w:cs="Times New Roman"/>
                <w:i/>
                <w:iCs/>
                <w:color w:val="000000" w:themeColor="text1"/>
                <w:sz w:val="20"/>
                <w:szCs w:val="20"/>
              </w:rPr>
              <w:t>)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051BF26" w14:textId="77777777" w:rsidR="00BD4AC6" w:rsidRPr="00C556BA" w:rsidRDefault="00BD4AC6" w:rsidP="00197F7F">
            <w:pPr>
              <w:spacing w:after="0" w:line="240" w:lineRule="auto"/>
              <w:jc w:val="center"/>
              <w:rPr>
                <w:rFonts w:ascii="Times New Roman" w:hAnsi="Times New Roman" w:cs="Times New Roman"/>
                <w:i/>
                <w:iCs/>
                <w:color w:val="000000" w:themeColor="text1"/>
                <w:sz w:val="20"/>
                <w:szCs w:val="20"/>
              </w:rPr>
            </w:pPr>
            <w:r w:rsidRPr="00C556BA">
              <w:rPr>
                <w:rFonts w:ascii="Times New Roman" w:hAnsi="Times New Roman" w:cs="Times New Roman"/>
                <w:i/>
                <w:iCs/>
                <w:color w:val="000000" w:themeColor="text1"/>
                <w:sz w:val="20"/>
                <w:szCs w:val="20"/>
              </w:rPr>
              <w:t>14.5-15.5 GHz</w:t>
            </w:r>
          </w:p>
          <w:p w14:paraId="6B1EFE3A"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1F0BE6B7"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69EC6D6"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hAnsi="Times New Roman" w:cs="Times New Roman"/>
                <w:i/>
                <w:iCs/>
                <w:color w:val="000000" w:themeColor="text1"/>
                <w:sz w:val="20"/>
                <w:szCs w:val="20"/>
              </w:rPr>
              <w:t>[1-</w:t>
            </w:r>
            <w:r w:rsidRPr="00C556BA">
              <w:rPr>
                <w:rFonts w:ascii="Times New Roman" w:eastAsia="Times New Roman" w:hAnsi="Times New Roman" w:cs="Times New Roman"/>
                <w:i/>
                <w:iCs/>
                <w:color w:val="000000" w:themeColor="text1"/>
                <w:sz w:val="20"/>
                <w:szCs w:val="20"/>
              </w:rPr>
              <w:t>8.4</w:t>
            </w:r>
            <w:r w:rsidRPr="00C556BA">
              <w:rPr>
                <w:rFonts w:ascii="Times New Roman" w:hAnsi="Times New Roman" w:cs="Times New Roman"/>
                <w:i/>
                <w:iCs/>
                <w:color w:val="000000" w:themeColor="text1"/>
                <w:sz w:val="20"/>
                <w:szCs w:val="20"/>
              </w:rPr>
              <w:t>)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343EB6BE" w14:textId="77777777" w:rsidR="00BD4AC6" w:rsidRPr="00C556BA" w:rsidRDefault="00BD4AC6" w:rsidP="00197F7F">
            <w:pPr>
              <w:spacing w:after="0" w:line="240" w:lineRule="auto"/>
              <w:jc w:val="center"/>
              <w:rPr>
                <w:rFonts w:ascii="Times New Roman" w:hAnsi="Times New Roman" w:cs="Times New Roman"/>
                <w:i/>
                <w:iCs/>
                <w:color w:val="000000" w:themeColor="text1"/>
                <w:sz w:val="20"/>
                <w:szCs w:val="20"/>
              </w:rPr>
            </w:pPr>
            <w:r w:rsidRPr="00C556BA">
              <w:rPr>
                <w:rFonts w:ascii="Times New Roman" w:hAnsi="Times New Roman" w:cs="Times New Roman"/>
                <w:i/>
                <w:iCs/>
                <w:color w:val="000000" w:themeColor="text1"/>
                <w:sz w:val="20"/>
                <w:szCs w:val="20"/>
              </w:rPr>
              <w:t>14.5-15.5 GHz</w:t>
            </w:r>
          </w:p>
        </w:tc>
      </w:tr>
      <w:tr w:rsidR="00BD4AC6" w:rsidRPr="00BD4AC6" w14:paraId="768F12AB" w14:textId="77777777" w:rsidTr="00197F7F">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33150CB4" w14:textId="77777777" w:rsidR="00BD4AC6" w:rsidRPr="00BD4AC6" w:rsidRDefault="00BD4AC6" w:rsidP="00197F7F">
            <w:pPr>
              <w:spacing w:after="0" w:line="240" w:lineRule="auto"/>
              <w:jc w:val="center"/>
              <w:rPr>
                <w:rFonts w:ascii="Times New Roman" w:eastAsia="Times New Roman" w:hAnsi="Times New Roman" w:cs="Times New Roman"/>
                <w:i/>
                <w:iCs/>
                <w:color w:val="000000"/>
                <w:sz w:val="20"/>
                <w:szCs w:val="20"/>
              </w:rPr>
            </w:pPr>
            <w:r w:rsidRPr="00BD4AC6">
              <w:rPr>
                <w:rFonts w:ascii="Times New Roman" w:eastAsia="等线" w:hAnsi="Times New Roman" w:cs="Times New Roman"/>
                <w:i/>
                <w:iCs/>
                <w:color w:val="000000"/>
                <w:sz w:val="20"/>
                <w:szCs w:val="20"/>
              </w:rPr>
              <w:t>1</w:t>
            </w:r>
          </w:p>
        </w:tc>
        <w:tc>
          <w:tcPr>
            <w:tcW w:w="0" w:type="auto"/>
            <w:tcBorders>
              <w:top w:val="single" w:sz="8" w:space="0" w:color="000000"/>
              <w:left w:val="single" w:sz="18" w:space="0" w:color="000000"/>
              <w:bottom w:val="single" w:sz="8" w:space="0" w:color="000000"/>
              <w:right w:val="single" w:sz="8" w:space="0" w:color="000000"/>
            </w:tcBorders>
            <w:vAlign w:val="center"/>
          </w:tcPr>
          <w:p w14:paraId="49953539"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7C27B1C2" w14:textId="5950B8B0"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9DB4874"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0C77500D"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846C841" w14:textId="49D3A8E5"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11.0</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2E7D5508"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1933F192"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78C72376" w14:textId="3A801BD6"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3.7</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AA85344"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4.0</w:t>
            </w:r>
          </w:p>
        </w:tc>
      </w:tr>
      <w:tr w:rsidR="00BD4AC6" w:rsidRPr="00BD4AC6" w14:paraId="778957AC" w14:textId="77777777" w:rsidTr="00197F7F">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69CC2873" w14:textId="77777777" w:rsidR="00BD4AC6" w:rsidRPr="00BD4AC6" w:rsidRDefault="00BD4AC6" w:rsidP="00197F7F">
            <w:pPr>
              <w:spacing w:after="0" w:line="240" w:lineRule="auto"/>
              <w:jc w:val="center"/>
              <w:rPr>
                <w:rFonts w:ascii="Times New Roman" w:eastAsia="Times New Roman" w:hAnsi="Times New Roman" w:cs="Times New Roman"/>
                <w:i/>
                <w:iCs/>
                <w:color w:val="000000"/>
                <w:sz w:val="20"/>
                <w:szCs w:val="20"/>
              </w:rPr>
            </w:pPr>
            <w:r w:rsidRPr="00BD4AC6">
              <w:rPr>
                <w:rFonts w:ascii="Times New Roman" w:eastAsia="等线" w:hAnsi="Times New Roman" w:cs="Times New Roman"/>
                <w:i/>
                <w:iCs/>
                <w:color w:val="000000"/>
                <w:sz w:val="20"/>
                <w:szCs w:val="20"/>
              </w:rPr>
              <w:t>2</w:t>
            </w:r>
          </w:p>
        </w:tc>
        <w:tc>
          <w:tcPr>
            <w:tcW w:w="0" w:type="auto"/>
            <w:tcBorders>
              <w:top w:val="single" w:sz="8" w:space="0" w:color="000000"/>
              <w:left w:val="single" w:sz="18" w:space="0" w:color="000000"/>
              <w:bottom w:val="single" w:sz="8" w:space="0" w:color="000000"/>
              <w:right w:val="single" w:sz="8" w:space="0" w:color="000000"/>
            </w:tcBorders>
            <w:vAlign w:val="center"/>
          </w:tcPr>
          <w:p w14:paraId="5838A735"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10737785" w14:textId="08CA1B4C"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4.1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8BCE5EF"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 2.4</w:t>
            </w:r>
          </w:p>
        </w:tc>
        <w:tc>
          <w:tcPr>
            <w:tcW w:w="0" w:type="auto"/>
            <w:tcBorders>
              <w:top w:val="single" w:sz="8" w:space="0" w:color="000000"/>
              <w:left w:val="single" w:sz="18" w:space="0" w:color="000000"/>
              <w:bottom w:val="single" w:sz="8" w:space="0" w:color="000000"/>
              <w:right w:val="single" w:sz="8" w:space="0" w:color="000000"/>
            </w:tcBorders>
            <w:vAlign w:val="center"/>
          </w:tcPr>
          <w:p w14:paraId="41CDD9A4"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11233DED" w14:textId="58033B0C"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1.1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00B5C4E"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 3.8</w:t>
            </w:r>
          </w:p>
        </w:tc>
        <w:tc>
          <w:tcPr>
            <w:tcW w:w="0" w:type="auto"/>
            <w:tcBorders>
              <w:top w:val="single" w:sz="8" w:space="0" w:color="000000"/>
              <w:left w:val="single" w:sz="18" w:space="0" w:color="000000"/>
              <w:bottom w:val="single" w:sz="8" w:space="0" w:color="000000"/>
              <w:right w:val="single" w:sz="8" w:space="0" w:color="000000"/>
            </w:tcBorders>
            <w:vAlign w:val="center"/>
          </w:tcPr>
          <w:p w14:paraId="1EE0E073"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340F5386" w14:textId="5FB8A8D2"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4.1</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B041AEA"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3.7</w:t>
            </w:r>
          </w:p>
        </w:tc>
      </w:tr>
      <w:tr w:rsidR="00BD4AC6" w:rsidRPr="00BD4AC6" w14:paraId="45AB6F26" w14:textId="77777777" w:rsidTr="00197F7F">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6AF56B6D" w14:textId="77777777" w:rsidR="00BD4AC6" w:rsidRPr="00BD4AC6" w:rsidRDefault="00BD4AC6" w:rsidP="00197F7F">
            <w:pPr>
              <w:spacing w:after="0" w:line="240" w:lineRule="auto"/>
              <w:jc w:val="center"/>
              <w:rPr>
                <w:rFonts w:ascii="Times New Roman" w:eastAsia="Times New Roman" w:hAnsi="Times New Roman" w:cs="Times New Roman"/>
                <w:i/>
                <w:iCs/>
                <w:color w:val="000000"/>
                <w:sz w:val="20"/>
                <w:szCs w:val="20"/>
              </w:rPr>
            </w:pPr>
            <w:r w:rsidRPr="00BD4AC6">
              <w:rPr>
                <w:rFonts w:ascii="Times New Roman" w:eastAsia="等线" w:hAnsi="Times New Roman" w:cs="Times New Roman"/>
                <w:i/>
                <w:iCs/>
                <w:color w:val="000000"/>
                <w:sz w:val="20"/>
                <w:szCs w:val="20"/>
              </w:rPr>
              <w:t>3</w:t>
            </w:r>
          </w:p>
        </w:tc>
        <w:tc>
          <w:tcPr>
            <w:tcW w:w="0" w:type="auto"/>
            <w:tcBorders>
              <w:top w:val="single" w:sz="8" w:space="0" w:color="000000"/>
              <w:left w:val="single" w:sz="18" w:space="0" w:color="000000"/>
              <w:bottom w:val="single" w:sz="8" w:space="0" w:color="000000"/>
              <w:right w:val="single" w:sz="8" w:space="0" w:color="000000"/>
            </w:tcBorders>
            <w:vAlign w:val="center"/>
          </w:tcPr>
          <w:p w14:paraId="64271DDF" w14:textId="77777777" w:rsidR="00BD4AC6" w:rsidRPr="00C556BA" w:rsidRDefault="00BD4AC6" w:rsidP="00197F7F">
            <w:pPr>
              <w:spacing w:after="0" w:line="240" w:lineRule="auto"/>
              <w:jc w:val="center"/>
              <w:rPr>
                <w:rFonts w:ascii="Times New Roman" w:eastAsia="Times New Roman" w:hAnsi="Times New Roman" w:cs="Times New Roman"/>
                <w:i/>
                <w:iCs/>
                <w:strike/>
                <w:color w:val="000000" w:themeColor="text1"/>
                <w:sz w:val="20"/>
                <w:szCs w:val="20"/>
              </w:rPr>
            </w:pPr>
            <w:r w:rsidRPr="00C556BA">
              <w:rPr>
                <w:rFonts w:ascii="Times New Roman" w:eastAsia="Times New Roman" w:hAnsi="Times New Roman" w:cs="Times New Roman"/>
                <w:i/>
                <w:iCs/>
                <w:color w:val="000000" w:themeColor="text1"/>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4BB1D5CB" w14:textId="4C85E08A"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3.3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063A82A"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0A36F774"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79BFC659" w14:textId="0EFD1DBE"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10.5</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D294F2A"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44CEDF24"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4F533C99" w14:textId="4A317673"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4.3</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7488F3A"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3.3</w:t>
            </w:r>
          </w:p>
        </w:tc>
      </w:tr>
      <w:tr w:rsidR="00BD4AC6" w:rsidRPr="00BD4AC6" w14:paraId="35EB9A53" w14:textId="77777777" w:rsidTr="00197F7F">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5CD3DECB" w14:textId="77777777" w:rsidR="00BD4AC6" w:rsidRPr="00BD4AC6" w:rsidRDefault="00BD4AC6" w:rsidP="00197F7F">
            <w:pPr>
              <w:spacing w:after="0" w:line="240" w:lineRule="auto"/>
              <w:jc w:val="center"/>
              <w:rPr>
                <w:rFonts w:ascii="Times New Roman" w:eastAsia="Times New Roman" w:hAnsi="Times New Roman" w:cs="Times New Roman"/>
                <w:i/>
                <w:iCs/>
                <w:color w:val="000000"/>
                <w:sz w:val="20"/>
                <w:szCs w:val="20"/>
              </w:rPr>
            </w:pPr>
            <w:r w:rsidRPr="00BD4AC6">
              <w:rPr>
                <w:rFonts w:ascii="Times New Roman" w:eastAsia="等线" w:hAnsi="Times New Roman" w:cs="Times New Roman"/>
                <w:i/>
                <w:iCs/>
                <w:color w:val="000000"/>
                <w:sz w:val="20"/>
                <w:szCs w:val="20"/>
              </w:rPr>
              <w:t>4</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4716F15B"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13.6</w:t>
            </w:r>
          </w:p>
        </w:tc>
        <w:tc>
          <w:tcPr>
            <w:tcW w:w="0" w:type="auto"/>
            <w:tcBorders>
              <w:top w:val="single" w:sz="8" w:space="0" w:color="000000"/>
              <w:left w:val="single" w:sz="8" w:space="0" w:color="000000"/>
              <w:bottom w:val="single" w:sz="8" w:space="0" w:color="000000"/>
              <w:right w:val="single" w:sz="8" w:space="0" w:color="000000"/>
            </w:tcBorders>
            <w:vAlign w:val="bottom"/>
          </w:tcPr>
          <w:p w14:paraId="56360134" w14:textId="4703F53C"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7.2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0D91D3A"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3.6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54432524"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5.8</w:t>
            </w:r>
          </w:p>
        </w:tc>
        <w:tc>
          <w:tcPr>
            <w:tcW w:w="0" w:type="auto"/>
            <w:tcBorders>
              <w:top w:val="single" w:sz="8" w:space="0" w:color="000000"/>
              <w:left w:val="single" w:sz="8" w:space="0" w:color="000000"/>
              <w:bottom w:val="single" w:sz="8" w:space="0" w:color="000000"/>
              <w:right w:val="single" w:sz="8" w:space="0" w:color="000000"/>
            </w:tcBorders>
            <w:vAlign w:val="bottom"/>
          </w:tcPr>
          <w:p w14:paraId="2EF4C5A6" w14:textId="1F6AC875"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5.6</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F4F3689"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 2.6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1CEC1FAE"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15.1</w:t>
            </w:r>
          </w:p>
        </w:tc>
        <w:tc>
          <w:tcPr>
            <w:tcW w:w="0" w:type="auto"/>
            <w:tcBorders>
              <w:top w:val="single" w:sz="8" w:space="0" w:color="000000"/>
              <w:left w:val="single" w:sz="8" w:space="0" w:color="000000"/>
              <w:bottom w:val="single" w:sz="8" w:space="0" w:color="000000"/>
              <w:right w:val="single" w:sz="8" w:space="0" w:color="000000"/>
            </w:tcBorders>
            <w:vAlign w:val="bottom"/>
          </w:tcPr>
          <w:p w14:paraId="29881E12" w14:textId="669A04C6"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7.8</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65F6536E"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3.3</w:t>
            </w:r>
          </w:p>
        </w:tc>
      </w:tr>
      <w:tr w:rsidR="00BD4AC6" w:rsidRPr="00BD4AC6" w14:paraId="6E85EAFB" w14:textId="77777777" w:rsidTr="00197F7F">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2A8C2331" w14:textId="77777777" w:rsidR="00BD4AC6" w:rsidRPr="00BD4AC6" w:rsidRDefault="00BD4AC6" w:rsidP="00197F7F">
            <w:pPr>
              <w:spacing w:after="0" w:line="240" w:lineRule="auto"/>
              <w:jc w:val="center"/>
              <w:rPr>
                <w:rFonts w:ascii="Times New Roman" w:eastAsia="Times New Roman" w:hAnsi="Times New Roman" w:cs="Times New Roman"/>
                <w:i/>
                <w:iCs/>
                <w:color w:val="000000"/>
                <w:sz w:val="20"/>
                <w:szCs w:val="20"/>
              </w:rPr>
            </w:pPr>
            <w:r w:rsidRPr="00BD4AC6">
              <w:rPr>
                <w:rFonts w:ascii="Times New Roman" w:eastAsia="等线" w:hAnsi="Times New Roman" w:cs="Times New Roman"/>
                <w:i/>
                <w:iCs/>
                <w:color w:val="000000"/>
                <w:sz w:val="20"/>
                <w:szCs w:val="20"/>
              </w:rPr>
              <w:t>5</w:t>
            </w:r>
          </w:p>
        </w:tc>
        <w:tc>
          <w:tcPr>
            <w:tcW w:w="0" w:type="auto"/>
            <w:tcBorders>
              <w:top w:val="single" w:sz="8" w:space="0" w:color="000000"/>
              <w:left w:val="single" w:sz="18" w:space="0" w:color="000000"/>
              <w:bottom w:val="single" w:sz="8" w:space="0" w:color="000000"/>
              <w:right w:val="single" w:sz="8" w:space="0" w:color="000000"/>
            </w:tcBorders>
            <w:vAlign w:val="center"/>
          </w:tcPr>
          <w:p w14:paraId="5D2EDBC0"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69B1437E" w14:textId="7DE3D63C"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10.8</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0772472"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05BE03EE"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65A9851F" w14:textId="5E990073"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1.5</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364D0ED"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3DAFE5B2"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200BB016" w14:textId="3DB60875"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11.7</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B6F0E56"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3.3</w:t>
            </w:r>
          </w:p>
        </w:tc>
      </w:tr>
      <w:tr w:rsidR="00BD4AC6" w:rsidRPr="00BD4AC6" w14:paraId="5254E73C" w14:textId="77777777" w:rsidTr="00197F7F">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22949533" w14:textId="77777777" w:rsidR="00BD4AC6" w:rsidRPr="00BD4AC6" w:rsidRDefault="00BD4AC6" w:rsidP="00197F7F">
            <w:pPr>
              <w:spacing w:after="0" w:line="240" w:lineRule="auto"/>
              <w:jc w:val="center"/>
              <w:rPr>
                <w:rFonts w:ascii="Times New Roman" w:eastAsia="Times New Roman" w:hAnsi="Times New Roman" w:cs="Times New Roman"/>
                <w:i/>
                <w:iCs/>
                <w:color w:val="000000"/>
                <w:sz w:val="20"/>
                <w:szCs w:val="20"/>
              </w:rPr>
            </w:pPr>
            <w:r w:rsidRPr="00BD4AC6">
              <w:rPr>
                <w:rFonts w:ascii="Times New Roman" w:eastAsia="等线" w:hAnsi="Times New Roman" w:cs="Times New Roman"/>
                <w:i/>
                <w:iCs/>
                <w:color w:val="000000"/>
                <w:sz w:val="20"/>
                <w:szCs w:val="20"/>
              </w:rPr>
              <w:t>6</w:t>
            </w:r>
          </w:p>
        </w:tc>
        <w:tc>
          <w:tcPr>
            <w:tcW w:w="0" w:type="auto"/>
            <w:tcBorders>
              <w:top w:val="single" w:sz="8" w:space="0" w:color="000000"/>
              <w:left w:val="single" w:sz="18" w:space="0" w:color="000000"/>
              <w:bottom w:val="single" w:sz="8" w:space="0" w:color="000000"/>
              <w:right w:val="single" w:sz="8" w:space="0" w:color="000000"/>
            </w:tcBorders>
            <w:vAlign w:val="center"/>
          </w:tcPr>
          <w:p w14:paraId="392C7C4D"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7AA96757" w14:textId="289EBB0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9.1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FEE7ED9"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 2.4</w:t>
            </w:r>
          </w:p>
        </w:tc>
        <w:tc>
          <w:tcPr>
            <w:tcW w:w="0" w:type="auto"/>
            <w:tcBorders>
              <w:top w:val="single" w:sz="8" w:space="0" w:color="000000"/>
              <w:left w:val="single" w:sz="18" w:space="0" w:color="000000"/>
              <w:bottom w:val="single" w:sz="8" w:space="0" w:color="000000"/>
              <w:right w:val="single" w:sz="8" w:space="0" w:color="000000"/>
            </w:tcBorders>
            <w:vAlign w:val="center"/>
          </w:tcPr>
          <w:p w14:paraId="0B85299F"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0E9A63A0" w14:textId="2EB334B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1.4</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3ECA0B4"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 1.0</w:t>
            </w:r>
          </w:p>
        </w:tc>
        <w:tc>
          <w:tcPr>
            <w:tcW w:w="0" w:type="auto"/>
            <w:tcBorders>
              <w:top w:val="single" w:sz="8" w:space="0" w:color="000000"/>
              <w:left w:val="single" w:sz="18" w:space="0" w:color="000000"/>
              <w:bottom w:val="single" w:sz="8" w:space="0" w:color="000000"/>
              <w:right w:val="single" w:sz="8" w:space="0" w:color="000000"/>
            </w:tcBorders>
            <w:vAlign w:val="center"/>
          </w:tcPr>
          <w:p w14:paraId="37DE0058"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5ABFF979" w14:textId="0B6F32E5"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10.1</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11D27811"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3.7</w:t>
            </w:r>
          </w:p>
        </w:tc>
      </w:tr>
      <w:tr w:rsidR="00BD4AC6" w:rsidRPr="00BD4AC6" w14:paraId="4F7DC5A2" w14:textId="77777777" w:rsidTr="00197F7F">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1E37D871" w14:textId="77777777" w:rsidR="00BD4AC6" w:rsidRPr="00BD4AC6" w:rsidRDefault="00BD4AC6" w:rsidP="00197F7F">
            <w:pPr>
              <w:spacing w:after="0" w:line="240" w:lineRule="auto"/>
              <w:jc w:val="center"/>
              <w:rPr>
                <w:rFonts w:ascii="Times New Roman" w:eastAsia="Times New Roman" w:hAnsi="Times New Roman" w:cs="Times New Roman"/>
                <w:i/>
                <w:iCs/>
                <w:color w:val="000000"/>
                <w:sz w:val="20"/>
                <w:szCs w:val="20"/>
              </w:rPr>
            </w:pPr>
            <w:r w:rsidRPr="00BD4AC6">
              <w:rPr>
                <w:rFonts w:ascii="Times New Roman" w:eastAsia="等线" w:hAnsi="Times New Roman" w:cs="Times New Roman"/>
                <w:i/>
                <w:iCs/>
                <w:color w:val="000000"/>
                <w:sz w:val="20"/>
                <w:szCs w:val="20"/>
              </w:rPr>
              <w:t>7</w:t>
            </w:r>
          </w:p>
        </w:tc>
        <w:tc>
          <w:tcPr>
            <w:tcW w:w="0" w:type="auto"/>
            <w:tcBorders>
              <w:top w:val="single" w:sz="8" w:space="0" w:color="000000"/>
              <w:left w:val="single" w:sz="18" w:space="0" w:color="000000"/>
              <w:bottom w:val="single" w:sz="8" w:space="0" w:color="000000"/>
              <w:right w:val="single" w:sz="8" w:space="0" w:color="000000"/>
            </w:tcBorders>
            <w:vAlign w:val="center"/>
          </w:tcPr>
          <w:p w14:paraId="5F773340"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7AF61409" w14:textId="6C79BF80"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D6B8BCA"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31DE9B3A"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43F5C78D" w14:textId="2BFA0A6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1.3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6F55100"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4C31529A"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1B3AC37A" w14:textId="44002C1F"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2.9</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3869D784"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4.0</w:t>
            </w:r>
          </w:p>
        </w:tc>
      </w:tr>
      <w:tr w:rsidR="00BD4AC6" w:rsidRPr="00BD4AC6" w14:paraId="6B247920" w14:textId="77777777" w:rsidTr="00197F7F">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2713BA29" w14:textId="77777777" w:rsidR="00BD4AC6" w:rsidRPr="00BD4AC6" w:rsidRDefault="00BD4AC6" w:rsidP="00197F7F">
            <w:pPr>
              <w:spacing w:after="0" w:line="240" w:lineRule="auto"/>
              <w:jc w:val="center"/>
              <w:rPr>
                <w:rFonts w:ascii="Times New Roman" w:eastAsia="Times New Roman" w:hAnsi="Times New Roman" w:cs="Times New Roman"/>
                <w:i/>
                <w:iCs/>
                <w:color w:val="000000"/>
                <w:sz w:val="20"/>
                <w:szCs w:val="20"/>
              </w:rPr>
            </w:pPr>
            <w:r w:rsidRPr="00BD4AC6">
              <w:rPr>
                <w:rFonts w:ascii="Times New Roman" w:eastAsia="等线" w:hAnsi="Times New Roman" w:cs="Times New Roman"/>
                <w:i/>
                <w:iCs/>
                <w:color w:val="000000"/>
                <w:sz w:val="20"/>
                <w:szCs w:val="20"/>
              </w:rPr>
              <w:t>8</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3AD9765C"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2.4</w:t>
            </w:r>
          </w:p>
        </w:tc>
        <w:tc>
          <w:tcPr>
            <w:tcW w:w="0" w:type="auto"/>
            <w:tcBorders>
              <w:top w:val="single" w:sz="8" w:space="0" w:color="000000"/>
              <w:left w:val="single" w:sz="8" w:space="0" w:color="000000"/>
              <w:bottom w:val="single" w:sz="8" w:space="0" w:color="000000"/>
              <w:right w:val="single" w:sz="8" w:space="0" w:color="000000"/>
            </w:tcBorders>
            <w:vAlign w:val="bottom"/>
          </w:tcPr>
          <w:p w14:paraId="439E7B7E" w14:textId="15B4880A"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0.6</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1F462F9"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1.0</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0785A7E7"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5.6</w:t>
            </w:r>
          </w:p>
        </w:tc>
        <w:tc>
          <w:tcPr>
            <w:tcW w:w="0" w:type="auto"/>
            <w:tcBorders>
              <w:top w:val="single" w:sz="8" w:space="0" w:color="000000"/>
              <w:left w:val="single" w:sz="8" w:space="0" w:color="000000"/>
              <w:bottom w:val="single" w:sz="8" w:space="0" w:color="000000"/>
              <w:right w:val="single" w:sz="8" w:space="0" w:color="000000"/>
            </w:tcBorders>
            <w:vAlign w:val="bottom"/>
          </w:tcPr>
          <w:p w14:paraId="2D86FA4C" w14:textId="326DD48E"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6.2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2E3D03FC" w14:textId="77777777" w:rsidR="00BD4AC6" w:rsidRPr="00C556BA" w:rsidRDefault="00BD4AC6" w:rsidP="00197F7F">
            <w:pPr>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 2.6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75CEB43C"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4.9</w:t>
            </w:r>
          </w:p>
        </w:tc>
        <w:tc>
          <w:tcPr>
            <w:tcW w:w="0" w:type="auto"/>
            <w:tcBorders>
              <w:top w:val="single" w:sz="8" w:space="0" w:color="000000"/>
              <w:left w:val="single" w:sz="8" w:space="0" w:color="000000"/>
              <w:bottom w:val="single" w:sz="8" w:space="0" w:color="000000"/>
              <w:right w:val="single" w:sz="8" w:space="0" w:color="000000"/>
            </w:tcBorders>
            <w:vAlign w:val="bottom"/>
          </w:tcPr>
          <w:p w14:paraId="15E54BE6" w14:textId="77777777" w:rsidR="00BD4AC6" w:rsidRPr="00C556BA" w:rsidRDefault="00BD4AC6" w:rsidP="00197F7F">
            <w:pPr>
              <w:spacing w:after="0" w:line="240" w:lineRule="auto"/>
              <w:jc w:val="center"/>
              <w:rPr>
                <w:rFonts w:ascii="Times New Roman" w:eastAsia="Times New Roman" w:hAnsi="Times New Roman" w:cs="Times New Roman"/>
                <w:i/>
                <w:iCs/>
                <w:color w:val="000000" w:themeColor="text1"/>
                <w:sz w:val="20"/>
                <w:szCs w:val="20"/>
              </w:rPr>
            </w:pPr>
            <w:r w:rsidRPr="00C556BA">
              <w:rPr>
                <w:rFonts w:ascii="Times New Roman" w:eastAsia="Times New Roman" w:hAnsi="Times New Roman" w:cs="Times New Roman"/>
                <w:i/>
                <w:iCs/>
                <w:color w:val="000000" w:themeColor="text1"/>
                <w:sz w:val="20"/>
                <w:szCs w:val="20"/>
              </w:rPr>
              <w:t>4.2</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189D71D3" w14:textId="77777777" w:rsidR="00BD4AC6" w:rsidRPr="00C556BA" w:rsidRDefault="00BD4AC6" w:rsidP="00197F7F">
            <w:pPr>
              <w:keepNext/>
              <w:spacing w:after="0" w:line="240" w:lineRule="auto"/>
              <w:jc w:val="center"/>
              <w:rPr>
                <w:rFonts w:ascii="Times New Roman" w:eastAsia="等线" w:hAnsi="Times New Roman" w:cs="Times New Roman"/>
                <w:i/>
                <w:iCs/>
                <w:color w:val="000000" w:themeColor="text1"/>
                <w:sz w:val="20"/>
                <w:szCs w:val="20"/>
              </w:rPr>
            </w:pPr>
            <w:r w:rsidRPr="00C556BA">
              <w:rPr>
                <w:rFonts w:ascii="Times New Roman" w:eastAsia="Times New Roman" w:hAnsi="Times New Roman" w:cs="Times New Roman"/>
                <w:color w:val="000000" w:themeColor="text1"/>
                <w:sz w:val="20"/>
                <w:szCs w:val="20"/>
              </w:rPr>
              <w:t>4.0</w:t>
            </w:r>
          </w:p>
        </w:tc>
      </w:tr>
    </w:tbl>
    <w:p w14:paraId="79B53493" w14:textId="77777777" w:rsidR="00F4334D" w:rsidRPr="00D80C17" w:rsidRDefault="00F4334D" w:rsidP="00D80C17">
      <w:pPr>
        <w:tabs>
          <w:tab w:val="left" w:pos="840"/>
        </w:tabs>
        <w:spacing w:before="120" w:after="120" w:line="256" w:lineRule="auto"/>
        <w:rPr>
          <w:rFonts w:ascii="Times New Roman" w:hAnsi="Times New Roman" w:cs="Times New Roman"/>
          <w:i/>
          <w:iCs/>
          <w:color w:val="000000" w:themeColor="text1"/>
          <w:sz w:val="20"/>
          <w:szCs w:val="20"/>
        </w:rPr>
      </w:pPr>
      <w:r w:rsidRPr="00D80C17">
        <w:rPr>
          <w:rFonts w:ascii="Times New Roman" w:hAnsi="Times New Roman" w:cs="Times New Roman"/>
          <w:i/>
          <w:iCs/>
          <w:color w:val="000000" w:themeColor="text1"/>
          <w:sz w:val="20"/>
          <w:szCs w:val="20"/>
        </w:rPr>
        <w:t>Note: For combinations (Antenna index, scenario, Frequency) marked with “-”, these will not be considered in the simulation/evaluation.</w:t>
      </w:r>
    </w:p>
    <w:p w14:paraId="6106E7B1" w14:textId="4E921F71" w:rsidR="00EE3293" w:rsidRDefault="00EE3293" w:rsidP="003F6BC0">
      <w:pPr>
        <w:pStyle w:val="aff3"/>
        <w:ind w:left="0"/>
        <w:rPr>
          <w:rFonts w:cs="Times New Roman"/>
          <w:b/>
          <w:i/>
          <w:iCs/>
          <w:color w:val="FF0000"/>
          <w:sz w:val="20"/>
          <w:szCs w:val="20"/>
          <w:highlight w:val="yellow"/>
        </w:rPr>
      </w:pPr>
    </w:p>
    <w:p w14:paraId="56CD0179" w14:textId="5CC53701" w:rsidR="003D4D54" w:rsidRDefault="003D4D54" w:rsidP="00AA5860">
      <w:pPr>
        <w:pStyle w:val="aff3"/>
        <w:ind w:left="0"/>
        <w:outlineLvl w:val="3"/>
        <w:rPr>
          <w:rFonts w:cs="Times New Roman"/>
          <w:b/>
          <w:i/>
          <w:iCs/>
          <w:color w:val="FF0000"/>
          <w:sz w:val="20"/>
          <w:szCs w:val="20"/>
          <w:highlight w:val="yellow"/>
        </w:rPr>
      </w:pPr>
      <w:r>
        <w:rPr>
          <w:rFonts w:cs="Times New Roman"/>
          <w:b/>
          <w:i/>
          <w:iCs/>
          <w:color w:val="FF0000"/>
          <w:sz w:val="20"/>
          <w:szCs w:val="20"/>
          <w:highlight w:val="yellow"/>
        </w:rPr>
        <w:t>P</w:t>
      </w:r>
      <w:r>
        <w:rPr>
          <w:rFonts w:cs="Times New Roman" w:hint="eastAsia"/>
          <w:b/>
          <w:i/>
          <w:iCs/>
          <w:color w:val="FF0000"/>
          <w:sz w:val="20"/>
          <w:szCs w:val="20"/>
          <w:highlight w:val="yellow"/>
        </w:rPr>
        <w:t>roposal</w:t>
      </w:r>
      <w:r>
        <w:rPr>
          <w:rFonts w:cs="Times New Roman"/>
          <w:b/>
          <w:i/>
          <w:iCs/>
          <w:color w:val="FF0000"/>
          <w:sz w:val="20"/>
          <w:szCs w:val="20"/>
          <w:highlight w:val="yellow"/>
        </w:rPr>
        <w:t xml:space="preserve"> 2-2-1-1-A:</w:t>
      </w:r>
    </w:p>
    <w:p w14:paraId="14DC1C2C" w14:textId="77777777" w:rsidR="003D4D54" w:rsidRDefault="003D4D54" w:rsidP="003F6BC0">
      <w:pPr>
        <w:pStyle w:val="aff3"/>
        <w:ind w:left="0"/>
        <w:rPr>
          <w:rFonts w:cs="Times New Roman"/>
          <w:b/>
          <w:i/>
          <w:iCs/>
          <w:color w:val="FF0000"/>
          <w:sz w:val="20"/>
          <w:szCs w:val="20"/>
          <w:highlight w:val="yellow"/>
        </w:rPr>
      </w:pPr>
    </w:p>
    <w:p w14:paraId="7F961B1D" w14:textId="77777777" w:rsidR="00AA5860" w:rsidRPr="008E60AA" w:rsidRDefault="00AA5860" w:rsidP="003F6BC0">
      <w:pPr>
        <w:pStyle w:val="aff3"/>
        <w:ind w:left="0"/>
        <w:rPr>
          <w:rFonts w:cs="Times New Roman"/>
          <w:i/>
          <w:iCs/>
          <w:sz w:val="20"/>
          <w:szCs w:val="20"/>
        </w:rPr>
      </w:pPr>
      <w:r w:rsidRPr="008E60AA">
        <w:rPr>
          <w:rFonts w:cs="Times New Roman"/>
          <w:i/>
          <w:iCs/>
          <w:sz w:val="20"/>
          <w:szCs w:val="20"/>
        </w:rPr>
        <w:t>For the modelling of spatial non-stationarity, if the unified visible probability and visibility region based approach is adopted, for the Step 1 (whether a cluster is impacted by SNS)</w:t>
      </w:r>
      <w:r w:rsidRPr="008E60AA">
        <w:rPr>
          <w:rFonts w:cs="Times New Roman"/>
          <w:i/>
          <w:iCs/>
          <w:sz w:val="20"/>
          <w:szCs w:val="20"/>
        </w:rPr>
        <w:t>:</w:t>
      </w:r>
    </w:p>
    <w:p w14:paraId="32AECF8D" w14:textId="39626278" w:rsidR="003D4D54" w:rsidRPr="008E60AA" w:rsidRDefault="00AA5860" w:rsidP="00AA5860">
      <w:pPr>
        <w:pStyle w:val="aff3"/>
        <w:numPr>
          <w:ilvl w:val="0"/>
          <w:numId w:val="72"/>
        </w:numPr>
        <w:rPr>
          <w:rFonts w:cs="Times New Roman"/>
          <w:i/>
          <w:sz w:val="20"/>
          <w:szCs w:val="20"/>
          <w:lang w:val="en-US"/>
        </w:rPr>
      </w:pPr>
      <w:r w:rsidRPr="008E60AA">
        <w:rPr>
          <w:rFonts w:cs="Times New Roman"/>
          <w:i/>
          <w:iCs/>
          <w:sz w:val="20"/>
          <w:szCs w:val="20"/>
        </w:rPr>
        <w:t xml:space="preserve">In </w:t>
      </w:r>
      <w:r w:rsidR="003D4D54" w:rsidRPr="008E60AA">
        <w:rPr>
          <w:rFonts w:cs="Times New Roman"/>
          <w:i/>
          <w:iCs/>
          <w:sz w:val="20"/>
          <w:szCs w:val="20"/>
        </w:rPr>
        <w:t xml:space="preserve">UMa, the distribution of </w:t>
      </w:r>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Pr</m:t>
            </m:r>
          </m:e>
          <m:sub>
            <m:r>
              <w:rPr>
                <w:rFonts w:ascii="Cambria Math" w:hAnsi="Cambria Math" w:cs="Times New Roman"/>
                <w:sz w:val="20"/>
                <w:szCs w:val="20"/>
                <w:lang w:val="en-US"/>
              </w:rPr>
              <m:t>n</m:t>
            </m:r>
          </m:sub>
        </m:sSub>
      </m:oMath>
      <w:r w:rsidR="003D4D54" w:rsidRPr="008E60AA">
        <w:rPr>
          <w:rFonts w:cs="Times New Roman"/>
          <w:i/>
          <w:sz w:val="20"/>
          <w:szCs w:val="20"/>
          <w:lang w:val="en-US"/>
        </w:rPr>
        <w:t xml:space="preserve"> is determined as:</w:t>
      </w:r>
      <w:r w:rsidRPr="008E60AA">
        <w:rPr>
          <w:rFonts w:cs="Times New Roman"/>
          <w:i/>
          <w:sz w:val="20"/>
          <w:szCs w:val="20"/>
        </w:rPr>
        <w:t xml:space="preserve"> </w:t>
      </w:r>
      <m:oMath>
        <m:r>
          <w:rPr>
            <w:rFonts w:ascii="Cambria Math" w:hAnsi="Cambria Math" w:cs="Times New Roman"/>
            <w:sz w:val="20"/>
            <w:szCs w:val="20"/>
          </w:rPr>
          <m:t>μ=0.56, σ=0.20</m:t>
        </m:r>
      </m:oMath>
      <w:r w:rsidRPr="008E60AA">
        <w:rPr>
          <w:rFonts w:cs="Times New Roman"/>
          <w:i/>
          <w:sz w:val="20"/>
          <w:szCs w:val="20"/>
        </w:rPr>
        <w:t>;</w:t>
      </w:r>
    </w:p>
    <w:p w14:paraId="0287A57C" w14:textId="77777777" w:rsidR="003D4D54" w:rsidRDefault="003D4D54" w:rsidP="003F6BC0">
      <w:pPr>
        <w:pStyle w:val="aff3"/>
        <w:ind w:left="0"/>
        <w:rPr>
          <w:rFonts w:cs="Times New Roman"/>
          <w:b/>
          <w:i/>
          <w:iCs/>
          <w:color w:val="FF0000"/>
          <w:sz w:val="20"/>
          <w:szCs w:val="20"/>
          <w:highlight w:val="yellow"/>
        </w:rPr>
      </w:pPr>
    </w:p>
    <w:p w14:paraId="5CA087C6" w14:textId="6FDF3526" w:rsidR="003F6BC0" w:rsidRPr="00424DF8" w:rsidRDefault="003F6BC0" w:rsidP="00AA5860">
      <w:pPr>
        <w:pStyle w:val="aff3"/>
        <w:ind w:left="0"/>
        <w:outlineLvl w:val="3"/>
        <w:rPr>
          <w:rFonts w:cs="Times New Roman"/>
          <w:b/>
          <w:bCs/>
          <w:i/>
          <w:iCs/>
          <w:sz w:val="20"/>
          <w:szCs w:val="20"/>
        </w:rPr>
      </w:pPr>
      <w:r w:rsidRPr="00424DF8">
        <w:rPr>
          <w:rFonts w:cs="Times New Roman"/>
          <w:b/>
          <w:i/>
          <w:iCs/>
          <w:color w:val="FF0000"/>
          <w:sz w:val="20"/>
          <w:szCs w:val="20"/>
          <w:highlight w:val="yellow"/>
        </w:rPr>
        <w:t xml:space="preserve">Updated </w:t>
      </w:r>
      <w:r w:rsidRPr="00424DF8">
        <w:rPr>
          <w:rFonts w:cs="Times New Roman"/>
          <w:b/>
          <w:i/>
          <w:iCs/>
          <w:sz w:val="20"/>
          <w:szCs w:val="20"/>
          <w:highlight w:val="yellow"/>
        </w:rPr>
        <w:t>Proposal 1-</w:t>
      </w:r>
      <w:r w:rsidRPr="00424DF8">
        <w:rPr>
          <w:rFonts w:eastAsia="宋体" w:cs="Times New Roman"/>
          <w:b/>
          <w:i/>
          <w:sz w:val="20"/>
          <w:szCs w:val="20"/>
          <w:highlight w:val="yellow"/>
          <w:lang w:val="en-US"/>
        </w:rPr>
        <w:t>1</w:t>
      </w:r>
      <w:r w:rsidRPr="00424DF8">
        <w:rPr>
          <w:rFonts w:cs="Times New Roman"/>
          <w:b/>
          <w:i/>
          <w:iCs/>
          <w:sz w:val="20"/>
          <w:szCs w:val="20"/>
          <w:highlight w:val="yellow"/>
        </w:rPr>
        <w:t>-1-</w:t>
      </w:r>
      <w:r w:rsidRPr="00424DF8">
        <w:rPr>
          <w:rFonts w:eastAsia="宋体" w:cs="Times New Roman"/>
          <w:b/>
          <w:i/>
          <w:sz w:val="20"/>
          <w:szCs w:val="20"/>
          <w:highlight w:val="yellow"/>
          <w:lang w:val="en-US"/>
        </w:rPr>
        <w:t>3</w:t>
      </w:r>
      <w:r w:rsidR="006A407C">
        <w:rPr>
          <w:rFonts w:eastAsia="宋体" w:cs="Times New Roman"/>
          <w:b/>
          <w:i/>
          <w:sz w:val="20"/>
          <w:szCs w:val="20"/>
          <w:highlight w:val="yellow"/>
          <w:lang w:val="en-US"/>
        </w:rPr>
        <w:t>-A</w:t>
      </w:r>
      <w:r w:rsidRPr="00424DF8">
        <w:rPr>
          <w:rFonts w:cs="Times New Roman"/>
          <w:b/>
          <w:i/>
          <w:iCs/>
          <w:sz w:val="20"/>
          <w:szCs w:val="20"/>
          <w:highlight w:val="yellow"/>
        </w:rPr>
        <w:t>:</w:t>
      </w:r>
      <w:r w:rsidRPr="00424DF8">
        <w:rPr>
          <w:rFonts w:cs="Times New Roman"/>
          <w:b/>
          <w:i/>
          <w:iCs/>
          <w:sz w:val="20"/>
          <w:szCs w:val="20"/>
        </w:rPr>
        <w:t xml:space="preserve"> </w:t>
      </w:r>
    </w:p>
    <w:p w14:paraId="15859425" w14:textId="77777777" w:rsidR="003F6BC0" w:rsidRPr="008E60AA" w:rsidRDefault="003F6BC0" w:rsidP="003F6BC0">
      <w:pPr>
        <w:pStyle w:val="aff3"/>
        <w:ind w:left="0"/>
        <w:rPr>
          <w:rFonts w:eastAsia="宋体" w:cs="Times New Roman"/>
          <w:i/>
          <w:sz w:val="20"/>
          <w:szCs w:val="20"/>
          <w:lang w:val="en-US"/>
        </w:rPr>
      </w:pPr>
      <w:r w:rsidRPr="008E60AA">
        <w:rPr>
          <w:rFonts w:eastAsia="等线" w:cs="Times New Roman"/>
          <w:i/>
          <w:iCs/>
          <w:sz w:val="20"/>
          <w:szCs w:val="20"/>
        </w:rPr>
        <w:t>For near-field channel</w:t>
      </w:r>
      <w:r w:rsidRPr="008E60AA">
        <w:rPr>
          <w:rFonts w:eastAsia="等线" w:cs="Times New Roman"/>
          <w:i/>
          <w:sz w:val="20"/>
          <w:szCs w:val="20"/>
          <w:lang w:val="en-US"/>
        </w:rPr>
        <w:t>,</w:t>
      </w:r>
      <w:r w:rsidRPr="008E60AA">
        <w:rPr>
          <w:rFonts w:eastAsia="等线" w:cs="Times New Roman"/>
          <w:i/>
          <w:iCs/>
          <w:sz w:val="20"/>
          <w:szCs w:val="20"/>
        </w:rPr>
        <w:t xml:space="preserve"> </w:t>
      </w:r>
      <w:r w:rsidRPr="008E60AA">
        <w:rPr>
          <w:rFonts w:eastAsia="等线" w:cs="Times New Roman"/>
          <w:i/>
          <w:sz w:val="20"/>
          <w:szCs w:val="20"/>
        </w:rPr>
        <w:t>the scaling factor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s</m:t>
            </m:r>
          </m:e>
          <m:sub>
            <m:r>
              <w:rPr>
                <w:rFonts w:ascii="Cambria Math" w:eastAsia="等线" w:hAnsi="Cambria Math" w:cs="Times New Roman"/>
                <w:sz w:val="20"/>
                <w:szCs w:val="20"/>
              </w:rPr>
              <m:t>UE,n</m:t>
            </m:r>
          </m:sub>
        </m:sSub>
      </m:oMath>
      <w:r w:rsidRPr="008E60AA">
        <w:rPr>
          <w:rFonts w:eastAsia="等线" w:cs="Times New Roman"/>
          <w:i/>
          <w:sz w:val="20"/>
          <w:szCs w:val="20"/>
          <w:lang w:val="en-US"/>
        </w:rPr>
        <w:t xml:space="preserve">) </w:t>
      </w:r>
      <w:r w:rsidRPr="008E60AA">
        <w:rPr>
          <w:rFonts w:eastAsia="等线" w:cs="Times New Roman"/>
          <w:i/>
          <w:iCs/>
          <w:sz w:val="20"/>
          <w:szCs w:val="20"/>
        </w:rPr>
        <w:t xml:space="preserve">used to generate the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d</m:t>
            </m:r>
          </m:e>
          <m:sub>
            <m:r>
              <w:rPr>
                <w:rFonts w:ascii="Cambria Math" w:eastAsia="等线" w:hAnsi="Cambria Math" w:cs="Times New Roman"/>
                <w:sz w:val="20"/>
                <w:szCs w:val="20"/>
              </w:rPr>
              <m:t>2</m:t>
            </m:r>
          </m:sub>
        </m:sSub>
      </m:oMath>
      <w:r w:rsidRPr="008E60AA">
        <w:rPr>
          <w:rFonts w:eastAsia="等线" w:cs="Times New Roman"/>
          <w:i/>
          <w:iCs/>
          <w:sz w:val="20"/>
          <w:szCs w:val="20"/>
        </w:rPr>
        <w:t xml:space="preserve"> is:</w:t>
      </w:r>
    </w:p>
    <w:p w14:paraId="4091016B" w14:textId="77777777" w:rsidR="003F6BC0" w:rsidRPr="008E60AA" w:rsidRDefault="003F6BC0" w:rsidP="00EB3C1E">
      <w:pPr>
        <w:pStyle w:val="aff3"/>
        <w:numPr>
          <w:ilvl w:val="0"/>
          <w:numId w:val="66"/>
        </w:numPr>
        <w:spacing w:line="256" w:lineRule="auto"/>
        <w:rPr>
          <w:rFonts w:eastAsia="宋体" w:cs="Times New Roman"/>
          <w:i/>
          <w:sz w:val="20"/>
          <w:szCs w:val="20"/>
          <w:lang w:val="en-US"/>
        </w:rPr>
      </w:pPr>
      <w:r w:rsidRPr="008E60AA">
        <w:rPr>
          <w:rFonts w:eastAsia="等线" w:cs="Times New Roman"/>
          <w:i/>
          <w:iCs/>
          <w:sz w:val="20"/>
          <w:szCs w:val="20"/>
        </w:rPr>
        <w:t>F</w:t>
      </w:r>
      <w:r w:rsidRPr="008E60AA">
        <w:rPr>
          <w:rFonts w:cs="Times New Roman"/>
          <w:i/>
          <w:iCs/>
          <w:sz w:val="20"/>
          <w:szCs w:val="20"/>
        </w:rPr>
        <w:t xml:space="preserve">or </w:t>
      </w:r>
      <w:r w:rsidRPr="008E60AA">
        <w:rPr>
          <w:rFonts w:eastAsia="等线" w:cs="Times New Roman"/>
          <w:i/>
          <w:iCs/>
          <w:sz w:val="20"/>
          <w:szCs w:val="20"/>
        </w:rPr>
        <w:t>number of</w:t>
      </w:r>
      <w:r w:rsidRPr="008E60AA">
        <w:rPr>
          <w:rFonts w:cs="Times New Roman"/>
          <w:bCs/>
          <w:i/>
          <w:iCs/>
          <w:sz w:val="20"/>
          <w:szCs w:val="20"/>
        </w:rPr>
        <w:fldChar w:fldCharType="begin"/>
      </w:r>
      <w:r w:rsidRPr="008E60AA">
        <w:rPr>
          <w:rFonts w:cs="Times New Roman"/>
          <w:i/>
          <w:iCs/>
          <w:sz w:val="20"/>
          <w:szCs w:val="20"/>
        </w:rPr>
        <w:instrText xml:space="preserve"> QUOTE </w:instrText>
      </w:r>
      <m:oMath>
        <m:sSub>
          <m:sSubPr>
            <m:ctrlPr>
              <w:rPr>
                <w:rFonts w:ascii="Cambria Math" w:hAnsi="Cambria Math" w:cs="Times New Roman"/>
                <w:i/>
                <w:sz w:val="20"/>
                <w:szCs w:val="20"/>
              </w:rPr>
            </m:ctrlPr>
          </m:sSubPr>
          <m:e>
            <m:r>
              <m:rPr>
                <m:sty m:val="p"/>
              </m:rPr>
              <w:rPr>
                <w:rFonts w:ascii="Cambria Math" w:hAnsi="Cambria Math" w:cs="Times New Roman"/>
                <w:sz w:val="20"/>
                <w:szCs w:val="20"/>
                <w:lang w:val="en-US"/>
              </w:rPr>
              <m:t>k</m:t>
            </m:r>
          </m:e>
          <m:sub>
            <m:r>
              <m:rPr>
                <m:sty m:val="p"/>
              </m:rPr>
              <w:rPr>
                <w:rFonts w:ascii="Cambria Math" w:hAnsi="Cambria Math" w:cs="Times New Roman"/>
                <w:sz w:val="20"/>
                <w:szCs w:val="20"/>
                <w:lang w:val="en-US"/>
              </w:rPr>
              <m:t>2</m:t>
            </m:r>
          </m:sub>
        </m:sSub>
      </m:oMath>
      <w:r w:rsidRPr="008E60AA">
        <w:rPr>
          <w:rFonts w:cs="Times New Roman"/>
          <w:i/>
          <w:iCs/>
          <w:sz w:val="20"/>
          <w:szCs w:val="20"/>
        </w:rPr>
        <w:instrText xml:space="preserve"> </w:instrText>
      </w:r>
      <w:r w:rsidRPr="008E60AA">
        <w:rPr>
          <w:rFonts w:cs="Times New Roman"/>
          <w:bCs/>
          <w:i/>
          <w:iCs/>
          <w:sz w:val="20"/>
          <w:szCs w:val="20"/>
        </w:rPr>
        <w:fldChar w:fldCharType="end"/>
      </w:r>
      <w:r w:rsidRPr="008E60AA">
        <w:rPr>
          <w:rFonts w:eastAsia="等线" w:cs="Times New Roman"/>
          <w:i/>
          <w:iCs/>
          <w:sz w:val="20"/>
          <w:szCs w:val="20"/>
        </w:rPr>
        <w:t xml:space="preserve">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1</m:t>
            </m:r>
          </m:sub>
        </m:sSub>
      </m:oMath>
      <w:r w:rsidRPr="008E60AA">
        <w:rPr>
          <w:rFonts w:cs="Times New Roman"/>
          <w:i/>
          <w:iCs/>
          <w:sz w:val="20"/>
          <w:szCs w:val="20"/>
        </w:rPr>
        <w:t xml:space="preserve"> non-direct paths</w:t>
      </w:r>
      <w:r w:rsidRPr="008E60AA">
        <w:rPr>
          <w:rFonts w:eastAsia="宋体" w:cs="Times New Roman"/>
          <w:i/>
          <w:iCs/>
          <w:sz w:val="20"/>
          <w:szCs w:val="20"/>
        </w:rPr>
        <w:t xml:space="preserve">,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s</m:t>
            </m:r>
          </m:e>
          <m:sub>
            <m:r>
              <w:rPr>
                <w:rFonts w:ascii="Cambria Math" w:eastAsia="等线" w:hAnsi="Cambria Math" w:cs="Times New Roman"/>
                <w:sz w:val="20"/>
                <w:szCs w:val="20"/>
              </w:rPr>
              <m:t>UE,n</m:t>
            </m:r>
          </m:sub>
        </m:sSub>
        <m:r>
          <w:rPr>
            <w:rFonts w:ascii="Cambria Math" w:eastAsia="等线" w:hAnsi="Cambria Math" w:cs="Times New Roman"/>
            <w:sz w:val="20"/>
            <w:szCs w:val="20"/>
          </w:rPr>
          <m:t>=1</m:t>
        </m:r>
      </m:oMath>
      <w:r w:rsidRPr="008E60AA">
        <w:rPr>
          <w:rFonts w:eastAsia="等线" w:cs="Times New Roman"/>
          <w:i/>
          <w:iCs/>
          <w:sz w:val="20"/>
          <w:szCs w:val="20"/>
        </w:rPr>
        <w:t>.</w:t>
      </w:r>
    </w:p>
    <w:p w14:paraId="207D0270" w14:textId="77777777" w:rsidR="003F6BC0" w:rsidRPr="008E60AA" w:rsidRDefault="003F6BC0" w:rsidP="00EB3C1E">
      <w:pPr>
        <w:pStyle w:val="aff3"/>
        <w:numPr>
          <w:ilvl w:val="0"/>
          <w:numId w:val="66"/>
        </w:numPr>
        <w:spacing w:line="256" w:lineRule="auto"/>
        <w:rPr>
          <w:rFonts w:eastAsia="宋体" w:cs="Times New Roman"/>
          <w:i/>
          <w:sz w:val="20"/>
          <w:szCs w:val="20"/>
          <w:lang w:val="en-US"/>
        </w:rPr>
      </w:pPr>
      <w:r w:rsidRPr="008E60AA">
        <w:rPr>
          <w:rFonts w:eastAsia="等线" w:cs="Times New Roman"/>
          <w:i/>
          <w:iCs/>
          <w:sz w:val="20"/>
          <w:szCs w:val="20"/>
          <w:lang w:val="en-US"/>
        </w:rPr>
        <w:t>F</w:t>
      </w:r>
      <w:r w:rsidRPr="008E60AA">
        <w:rPr>
          <w:rFonts w:cs="Times New Roman"/>
          <w:i/>
          <w:iCs/>
          <w:sz w:val="20"/>
          <w:szCs w:val="20"/>
        </w:rPr>
        <w:t xml:space="preserve">or </w:t>
      </w:r>
      <w:r w:rsidRPr="008E60AA">
        <w:rPr>
          <w:rFonts w:eastAsia="等线" w:cs="Times New Roman"/>
          <w:i/>
          <w:iCs/>
          <w:sz w:val="20"/>
          <w:szCs w:val="20"/>
        </w:rPr>
        <w:t>number of</w:t>
      </w:r>
      <w:r w:rsidRPr="008E60AA">
        <w:rPr>
          <w:rFonts w:cs="Times New Roman"/>
          <w:i/>
          <w:iCs/>
          <w:sz w:val="20"/>
          <w:szCs w:val="20"/>
          <w:lang w:val="en-US"/>
        </w:rPr>
        <w:fldChar w:fldCharType="begin"/>
      </w:r>
      <w:r w:rsidRPr="008E60AA">
        <w:rPr>
          <w:rFonts w:cs="Times New Roman"/>
          <w:i/>
          <w:iCs/>
          <w:sz w:val="20"/>
          <w:szCs w:val="20"/>
          <w:lang w:val="en-US"/>
        </w:rPr>
        <w:instrText xml:space="preserve"> QUOTE </w:instrText>
      </w:r>
      <m:oMath>
        <m:sSub>
          <m:sSubPr>
            <m:ctrlPr>
              <w:rPr>
                <w:rFonts w:ascii="Cambria Math" w:hAnsi="Cambria Math" w:cs="Times New Roman"/>
                <w:sz w:val="20"/>
                <w:szCs w:val="20"/>
              </w:rPr>
            </m:ctrlPr>
          </m:sSubPr>
          <m:e>
            <m:r>
              <m:rPr>
                <m:sty m:val="p"/>
              </m:rPr>
              <w:rPr>
                <w:rFonts w:ascii="Cambria Math" w:hAnsi="Cambria Math" w:cs="Times New Roman"/>
                <w:sz w:val="20"/>
                <w:szCs w:val="20"/>
                <w:lang w:val="en-US"/>
              </w:rPr>
              <m:t>k</m:t>
            </m:r>
          </m:e>
          <m:sub>
            <m:r>
              <m:rPr>
                <m:sty m:val="p"/>
              </m:rPr>
              <w:rPr>
                <w:rFonts w:ascii="Cambria Math" w:hAnsi="Cambria Math" w:cs="Times New Roman"/>
                <w:sz w:val="20"/>
                <w:szCs w:val="20"/>
                <w:lang w:val="en-US"/>
              </w:rPr>
              <m:t>2</m:t>
            </m:r>
          </m:sub>
        </m:sSub>
      </m:oMath>
      <w:r w:rsidRPr="008E60AA">
        <w:rPr>
          <w:rFonts w:cs="Times New Roman"/>
          <w:i/>
          <w:iCs/>
          <w:sz w:val="20"/>
          <w:szCs w:val="20"/>
          <w:lang w:val="en-US"/>
        </w:rPr>
        <w:instrText xml:space="preserve"> </w:instrText>
      </w:r>
      <w:r w:rsidRPr="008E60AA">
        <w:rPr>
          <w:rFonts w:cs="Times New Roman"/>
          <w:i/>
          <w:iCs/>
          <w:sz w:val="20"/>
          <w:szCs w:val="20"/>
          <w:lang w:val="en-US"/>
        </w:rPr>
        <w:fldChar w:fldCharType="end"/>
      </w:r>
      <w:r w:rsidRPr="008E60AA">
        <w:rPr>
          <w:rFonts w:eastAsia="等线" w:cs="Times New Roman"/>
          <w:i/>
          <w:iCs/>
          <w:sz w:val="20"/>
          <w:szCs w:val="20"/>
          <w:lang w:val="en-US"/>
        </w:rPr>
        <w:t xml:space="preserve">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2</m:t>
            </m:r>
          </m:sub>
        </m:sSub>
      </m:oMath>
      <w:r w:rsidRPr="008E60AA">
        <w:rPr>
          <w:rFonts w:cs="Times New Roman"/>
          <w:i/>
          <w:iCs/>
          <w:sz w:val="20"/>
          <w:szCs w:val="20"/>
        </w:rPr>
        <w:t xml:space="preserve"> non-direct paths</w:t>
      </w:r>
      <w:r w:rsidRPr="008E60AA">
        <w:rPr>
          <w:rFonts w:eastAsia="宋体" w:cs="Times New Roman"/>
          <w:i/>
          <w:sz w:val="20"/>
          <w:szCs w:val="20"/>
          <w:lang w:val="en-US"/>
        </w:rPr>
        <w:t>:</w:t>
      </w:r>
    </w:p>
    <w:p w14:paraId="15F045A2" w14:textId="0087DC27" w:rsidR="003F6BC0" w:rsidRPr="008E60AA" w:rsidRDefault="003F6BC0" w:rsidP="00EB3C1E">
      <w:pPr>
        <w:pStyle w:val="aff3"/>
        <w:numPr>
          <w:ilvl w:val="1"/>
          <w:numId w:val="66"/>
        </w:numPr>
        <w:spacing w:line="256" w:lineRule="auto"/>
        <w:rPr>
          <w:rFonts w:eastAsia="宋体" w:cs="Times New Roman"/>
          <w:i/>
          <w:sz w:val="20"/>
          <w:szCs w:val="20"/>
          <w:lang w:val="en-US"/>
        </w:rPr>
      </w:pPr>
      <w:r w:rsidRPr="008E60AA">
        <w:rPr>
          <w:rFonts w:eastAsia="等线" w:cs="Times New Roman"/>
          <w:i/>
          <w:iCs/>
          <w:sz w:val="20"/>
          <w:szCs w:val="20"/>
          <w:lang w:val="en-US"/>
        </w:rPr>
        <w:t>Option</w:t>
      </w:r>
      <w:r w:rsidRPr="008E60AA">
        <w:rPr>
          <w:rFonts w:eastAsia="宋体" w:cs="Times New Roman"/>
          <w:i/>
          <w:sz w:val="20"/>
          <w:szCs w:val="20"/>
          <w:lang w:val="en-US"/>
        </w:rPr>
        <w:t xml:space="preserve">-1: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s</m:t>
            </m:r>
          </m:e>
          <m:sub>
            <m:r>
              <w:rPr>
                <w:rFonts w:ascii="Cambria Math" w:eastAsia="等线" w:hAnsi="Cambria Math" w:cs="Times New Roman"/>
                <w:sz w:val="20"/>
                <w:szCs w:val="20"/>
              </w:rPr>
              <m:t>UE,n</m:t>
            </m:r>
          </m:sub>
        </m:sSub>
        <m:r>
          <w:rPr>
            <w:rFonts w:ascii="Cambria Math" w:eastAsia="等线" w:hAnsi="Cambria Math" w:cs="Times New Roman"/>
            <w:sz w:val="20"/>
            <w:szCs w:val="20"/>
          </w:rPr>
          <m:t>=1-</m:t>
        </m:r>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s</m:t>
            </m:r>
          </m:e>
          <m:sub>
            <m:r>
              <w:rPr>
                <w:rFonts w:ascii="Cambria Math" w:eastAsia="等线" w:hAnsi="Cambria Math" w:cs="Times New Roman"/>
                <w:sz w:val="20"/>
                <w:szCs w:val="20"/>
              </w:rPr>
              <m:t>TRP,n</m:t>
            </m:r>
          </m:sub>
        </m:sSub>
      </m:oMath>
      <w:r w:rsidRPr="008E60AA">
        <w:rPr>
          <w:rFonts w:eastAsia="等线" w:cs="Times New Roman"/>
          <w:i/>
          <w:sz w:val="20"/>
          <w:szCs w:val="20"/>
          <w:lang w:val="en-US"/>
        </w:rPr>
        <w:t>;</w:t>
      </w:r>
    </w:p>
    <w:p w14:paraId="77158713" w14:textId="602A993F" w:rsidR="005238C1" w:rsidRPr="008E60AA" w:rsidRDefault="005238C1" w:rsidP="00EB3C1E">
      <w:pPr>
        <w:pStyle w:val="aff3"/>
        <w:numPr>
          <w:ilvl w:val="2"/>
          <w:numId w:val="66"/>
        </w:numPr>
        <w:spacing w:line="256" w:lineRule="auto"/>
        <w:rPr>
          <w:rFonts w:eastAsia="宋体" w:cs="Times New Roman"/>
          <w:i/>
          <w:sz w:val="20"/>
          <w:szCs w:val="20"/>
          <w:lang w:val="en-US"/>
        </w:rPr>
      </w:pPr>
      <w:r w:rsidRPr="008E60AA">
        <w:rPr>
          <w:rFonts w:eastAsia="宋体" w:cs="Times New Roman"/>
          <w:i/>
          <w:sz w:val="20"/>
          <w:szCs w:val="20"/>
          <w:lang w:val="en-US"/>
        </w:rPr>
        <w:t xml:space="preserve">Note: </w:t>
      </w:r>
      <w:r w:rsidR="001B7E94" w:rsidRPr="008E60AA">
        <w:rPr>
          <w:rFonts w:eastAsia="宋体" w:cs="Times New Roman"/>
          <w:i/>
          <w:sz w:val="20"/>
          <w:szCs w:val="20"/>
          <w:lang w:val="en-US"/>
        </w:rPr>
        <w:t>It’s assumed that only single non-specular interaction along with specular reflection(s)</w:t>
      </w:r>
      <w:r w:rsidR="0011615A" w:rsidRPr="008E60AA">
        <w:rPr>
          <w:rFonts w:eastAsia="宋体" w:cs="Times New Roman"/>
          <w:i/>
          <w:sz w:val="20"/>
          <w:szCs w:val="20"/>
          <w:lang w:val="en-US"/>
        </w:rPr>
        <w:t xml:space="preserve"> is considered in the propagation channel</w:t>
      </w:r>
      <w:r w:rsidR="001B7E94" w:rsidRPr="008E60AA">
        <w:rPr>
          <w:rFonts w:eastAsia="宋体" w:cs="Times New Roman"/>
          <w:i/>
          <w:sz w:val="20"/>
          <w:szCs w:val="20"/>
          <w:lang w:val="en-US"/>
        </w:rPr>
        <w:t>.</w:t>
      </w:r>
    </w:p>
    <w:p w14:paraId="246CAB9F" w14:textId="6C78FCF4" w:rsidR="003F6BC0" w:rsidRPr="008E60AA" w:rsidRDefault="003F6BC0" w:rsidP="00EB3C1E">
      <w:pPr>
        <w:pStyle w:val="aff3"/>
        <w:numPr>
          <w:ilvl w:val="1"/>
          <w:numId w:val="66"/>
        </w:numPr>
        <w:spacing w:line="256" w:lineRule="auto"/>
        <w:rPr>
          <w:rFonts w:eastAsia="宋体" w:cs="Times New Roman"/>
          <w:i/>
          <w:strike/>
          <w:sz w:val="20"/>
          <w:szCs w:val="20"/>
          <w:lang w:val="en-US"/>
        </w:rPr>
      </w:pPr>
      <w:r w:rsidRPr="008E60AA">
        <w:rPr>
          <w:rFonts w:eastAsia="宋体" w:cs="Times New Roman"/>
          <w:i/>
          <w:strike/>
          <w:sz w:val="20"/>
          <w:szCs w:val="20"/>
          <w:lang w:val="en-US"/>
        </w:rPr>
        <w:t>Option-2:</w:t>
      </w:r>
      <w:r w:rsidR="00D8724B" w:rsidRPr="008E60AA">
        <w:rPr>
          <w:rFonts w:eastAsia="宋体" w:cs="Times New Roman"/>
          <w:i/>
          <w:strike/>
          <w:sz w:val="20"/>
          <w:szCs w:val="20"/>
          <w:lang w:val="en-US"/>
        </w:rPr>
        <w:t xml:space="preserve"> </w:t>
      </w:r>
      <m:oMath>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Sub>
        <m:r>
          <w:rPr>
            <w:rFonts w:ascii="Cambria Math" w:hAnsi="Cambria Math" w:cs="Times New Roman"/>
            <w:strike/>
            <w:sz w:val="20"/>
            <w:szCs w:val="20"/>
            <w:lang w:val="en-US"/>
          </w:rPr>
          <m:t xml:space="preserve">= </m:t>
        </m:r>
        <m:sSubSup>
          <m:sSubSupPr>
            <m:ctrlPr>
              <w:rPr>
                <w:rFonts w:ascii="Cambria Math" w:hAnsi="Cambria Math" w:cs="Times New Roman"/>
                <w:i/>
                <w:strike/>
                <w:sz w:val="20"/>
                <w:szCs w:val="20"/>
                <w:lang w:val="en-US"/>
              </w:rPr>
            </m:ctrlPr>
          </m:sSubSup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up>
            <m:r>
              <w:rPr>
                <w:rFonts w:ascii="Cambria Math" w:hAnsi="Cambria Math" w:cs="Times New Roman"/>
                <w:strike/>
                <w:sz w:val="20"/>
                <w:szCs w:val="20"/>
                <w:lang w:val="en-US"/>
              </w:rPr>
              <m:t>'</m:t>
            </m:r>
          </m:sup>
        </m:sSubSup>
        <m:r>
          <w:rPr>
            <w:rFonts w:ascii="Cambria Math" w:hAnsi="Cambria Math" w:cs="Times New Roman"/>
            <w:strike/>
            <w:sz w:val="20"/>
            <w:szCs w:val="20"/>
            <w:lang w:val="en-US"/>
          </w:rPr>
          <m:t>×(1-</m:t>
        </m:r>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TRP,n</m:t>
            </m:r>
          </m:sub>
        </m:sSub>
        <m:r>
          <w:rPr>
            <w:rFonts w:ascii="Cambria Math" w:hAnsi="Cambria Math" w:cs="Times New Roman"/>
            <w:strike/>
            <w:sz w:val="20"/>
            <w:szCs w:val="20"/>
            <w:lang w:val="en-US"/>
          </w:rPr>
          <m:t>)</m:t>
        </m:r>
      </m:oMath>
      <w:r w:rsidR="00D8724B" w:rsidRPr="008E60AA">
        <w:rPr>
          <w:rFonts w:cs="Times New Roman"/>
          <w:i/>
          <w:strike/>
          <w:sz w:val="20"/>
          <w:szCs w:val="20"/>
          <w:lang w:val="en-US"/>
        </w:rPr>
        <w:t xml:space="preserve">, where </w:t>
      </w:r>
      <m:oMath>
        <m:sSubSup>
          <m:sSubSupPr>
            <m:ctrlPr>
              <w:rPr>
                <w:rFonts w:ascii="Cambria Math" w:hAnsi="Cambria Math" w:cs="Times New Roman"/>
                <w:i/>
                <w:strike/>
                <w:sz w:val="20"/>
                <w:szCs w:val="20"/>
                <w:lang w:val="en-US"/>
              </w:rPr>
            </m:ctrlPr>
          </m:sSubSup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up>
            <m:r>
              <w:rPr>
                <w:rFonts w:ascii="Cambria Math" w:hAnsi="Cambria Math" w:cs="Times New Roman"/>
                <w:strike/>
                <w:sz w:val="20"/>
                <w:szCs w:val="20"/>
                <w:lang w:val="en-US"/>
              </w:rPr>
              <m:t>'</m:t>
            </m:r>
          </m:sup>
        </m:sSubSup>
      </m:oMath>
      <w:r w:rsidR="00D8724B" w:rsidRPr="008E60AA">
        <w:rPr>
          <w:rFonts w:cs="Times New Roman"/>
          <w:i/>
          <w:strike/>
          <w:sz w:val="20"/>
          <w:szCs w:val="20"/>
          <w:lang w:val="en-US"/>
        </w:rPr>
        <w:t xml:space="preserve"> is a scaling factor and is generated by a Beta distribution</w:t>
      </w:r>
      <w:r w:rsidR="00337CC6" w:rsidRPr="008E60AA">
        <w:rPr>
          <w:rFonts w:cs="Times New Roman"/>
          <w:i/>
          <w:strike/>
          <w:sz w:val="20"/>
          <w:szCs w:val="20"/>
          <w:lang w:val="en-US"/>
        </w:rPr>
        <w:t>;</w:t>
      </w:r>
    </w:p>
    <w:p w14:paraId="788D192B" w14:textId="0D7AD1C2" w:rsidR="003C1C00" w:rsidRPr="008E60AA" w:rsidRDefault="003C1C00" w:rsidP="00EB3C1E">
      <w:pPr>
        <w:pStyle w:val="aff3"/>
        <w:numPr>
          <w:ilvl w:val="2"/>
          <w:numId w:val="66"/>
        </w:numPr>
        <w:spacing w:line="256" w:lineRule="auto"/>
        <w:rPr>
          <w:rFonts w:eastAsia="宋体" w:cs="Times New Roman"/>
          <w:i/>
          <w:strike/>
          <w:sz w:val="20"/>
          <w:szCs w:val="20"/>
          <w:lang w:val="en-US"/>
        </w:rPr>
      </w:pPr>
      <w:r w:rsidRPr="008E60AA">
        <w:rPr>
          <w:rFonts w:eastAsia="宋体" w:cs="Times New Roman"/>
          <w:i/>
          <w:strike/>
          <w:sz w:val="20"/>
          <w:szCs w:val="20"/>
          <w:lang w:val="en-US"/>
        </w:rPr>
        <w:t xml:space="preserve">FFS: How to determine the </w:t>
      </w:r>
      <m:oMath>
        <m:sSubSup>
          <m:sSubSupPr>
            <m:ctrlPr>
              <w:rPr>
                <w:rFonts w:ascii="Cambria Math" w:hAnsi="Cambria Math" w:cs="Times New Roman"/>
                <w:i/>
                <w:strike/>
                <w:sz w:val="20"/>
                <w:szCs w:val="20"/>
                <w:lang w:val="en-US"/>
              </w:rPr>
            </m:ctrlPr>
          </m:sSubSup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up>
            <m:r>
              <w:rPr>
                <w:rFonts w:ascii="Cambria Math" w:hAnsi="Cambria Math" w:cs="Times New Roman"/>
                <w:strike/>
                <w:sz w:val="20"/>
                <w:szCs w:val="20"/>
                <w:lang w:val="en-US"/>
              </w:rPr>
              <m:t>'</m:t>
            </m:r>
          </m:sup>
        </m:sSubSup>
      </m:oMath>
      <w:r w:rsidRPr="008E60AA">
        <w:rPr>
          <w:rFonts w:cs="Times New Roman"/>
          <w:i/>
          <w:strike/>
          <w:sz w:val="20"/>
          <w:szCs w:val="20"/>
          <w:lang w:val="en-US"/>
        </w:rPr>
        <w:t>.</w:t>
      </w:r>
    </w:p>
    <w:p w14:paraId="3BCDC310" w14:textId="6E81436E" w:rsidR="007D3601" w:rsidRPr="008E60AA" w:rsidRDefault="007D3601" w:rsidP="00EB3C1E">
      <w:pPr>
        <w:pStyle w:val="aff3"/>
        <w:numPr>
          <w:ilvl w:val="1"/>
          <w:numId w:val="66"/>
        </w:numPr>
        <w:spacing w:line="256" w:lineRule="auto"/>
        <w:rPr>
          <w:rFonts w:eastAsia="宋体" w:cs="Times New Roman"/>
          <w:i/>
          <w:strike/>
          <w:sz w:val="20"/>
          <w:szCs w:val="20"/>
          <w:lang w:val="en-US"/>
        </w:rPr>
      </w:pPr>
      <w:r w:rsidRPr="008E60AA">
        <w:rPr>
          <w:rFonts w:eastAsia="宋体" w:cs="Times New Roman"/>
          <w:i/>
          <w:strike/>
          <w:sz w:val="20"/>
          <w:szCs w:val="20"/>
          <w:lang w:val="en-US"/>
        </w:rPr>
        <w:t xml:space="preserve">Option-3: The </w:t>
      </w:r>
      <m:oMath>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Sub>
      </m:oMath>
      <w:r w:rsidRPr="008E60AA">
        <w:rPr>
          <w:rFonts w:eastAsia="宋体" w:cs="Times New Roman"/>
          <w:i/>
          <w:strike/>
          <w:sz w:val="20"/>
          <w:szCs w:val="20"/>
          <w:lang w:val="en-US"/>
        </w:rPr>
        <w:t xml:space="preserve"> </w:t>
      </w:r>
      <w:r w:rsidRPr="008E60AA">
        <w:rPr>
          <w:rFonts w:eastAsia="宋体" w:cs="Times New Roman" w:hint="eastAsia"/>
          <w:i/>
          <w:strike/>
          <w:sz w:val="20"/>
          <w:szCs w:val="20"/>
          <w:lang w:val="en-US"/>
        </w:rPr>
        <w:t>is</w:t>
      </w:r>
      <w:r w:rsidRPr="008E60AA">
        <w:rPr>
          <w:rFonts w:eastAsia="宋体" w:cs="Times New Roman"/>
          <w:i/>
          <w:strike/>
          <w:sz w:val="20"/>
          <w:szCs w:val="20"/>
          <w:lang w:val="en-US"/>
        </w:rPr>
        <w:t xml:space="preserve"> scaling factor generated by a Beta distribution</w:t>
      </w:r>
    </w:p>
    <w:p w14:paraId="7004B51D" w14:textId="2670FC8E" w:rsidR="007D3601" w:rsidRPr="008E60AA" w:rsidRDefault="007D3601" w:rsidP="00EB3C1E">
      <w:pPr>
        <w:pStyle w:val="aff3"/>
        <w:numPr>
          <w:ilvl w:val="2"/>
          <w:numId w:val="66"/>
        </w:numPr>
        <w:spacing w:line="256" w:lineRule="auto"/>
        <w:rPr>
          <w:rFonts w:eastAsia="宋体" w:cs="Times New Roman"/>
          <w:i/>
          <w:strike/>
          <w:sz w:val="20"/>
          <w:szCs w:val="20"/>
          <w:lang w:val="en-US"/>
        </w:rPr>
      </w:pPr>
      <w:r w:rsidRPr="008E60AA">
        <w:rPr>
          <w:rFonts w:eastAsia="宋体" w:cs="Times New Roman"/>
          <w:i/>
          <w:strike/>
          <w:sz w:val="20"/>
          <w:szCs w:val="20"/>
          <w:lang w:val="en-US"/>
        </w:rPr>
        <w:t xml:space="preserve">Note: The </w:t>
      </w:r>
      <m:oMath>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Sub>
        <m:r>
          <w:rPr>
            <w:rFonts w:ascii="Cambria Math" w:hAnsi="Cambria Math" w:cs="Times New Roman"/>
            <w:strike/>
            <w:sz w:val="20"/>
            <w:szCs w:val="20"/>
            <w:lang w:val="en-US"/>
          </w:rPr>
          <m:t xml:space="preserve"> + </m:t>
        </m:r>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TRP,n</m:t>
            </m:r>
          </m:sub>
        </m:sSub>
      </m:oMath>
      <w:r w:rsidRPr="008E60AA">
        <w:rPr>
          <w:rFonts w:eastAsia="宋体" w:cs="Times New Roman"/>
          <w:i/>
          <w:strike/>
          <w:sz w:val="20"/>
          <w:szCs w:val="20"/>
          <w:lang w:val="en-US"/>
        </w:rPr>
        <w:t xml:space="preserve"> should be not larger than 1.</w:t>
      </w:r>
    </w:p>
    <w:p w14:paraId="5795918D" w14:textId="174E5E45" w:rsidR="003150C8" w:rsidRPr="008E60AA" w:rsidRDefault="003150C8" w:rsidP="00EB3C1E">
      <w:pPr>
        <w:pStyle w:val="aff3"/>
        <w:numPr>
          <w:ilvl w:val="2"/>
          <w:numId w:val="66"/>
        </w:numPr>
        <w:spacing w:line="256" w:lineRule="auto"/>
        <w:rPr>
          <w:rFonts w:eastAsia="宋体" w:cs="Times New Roman"/>
          <w:i/>
          <w:strike/>
          <w:sz w:val="20"/>
          <w:szCs w:val="20"/>
          <w:lang w:val="en-US"/>
        </w:rPr>
      </w:pPr>
      <w:r w:rsidRPr="008E60AA">
        <w:rPr>
          <w:rFonts w:eastAsia="宋体" w:cs="Times New Roman"/>
          <w:i/>
          <w:strike/>
          <w:sz w:val="20"/>
          <w:szCs w:val="20"/>
          <w:lang w:val="en-US"/>
        </w:rPr>
        <w:t xml:space="preserve">FFS: How to determine the </w:t>
      </w:r>
      <m:oMath>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Sub>
      </m:oMath>
      <w:r w:rsidRPr="008E60AA">
        <w:rPr>
          <w:rFonts w:cs="Times New Roman"/>
          <w:i/>
          <w:strike/>
          <w:sz w:val="20"/>
          <w:szCs w:val="20"/>
          <w:lang w:val="en-US"/>
        </w:rPr>
        <w:t>.</w:t>
      </w:r>
    </w:p>
    <w:p w14:paraId="3165A76B" w14:textId="77777777" w:rsidR="009C3E98" w:rsidRDefault="009C3E98" w:rsidP="006A407C">
      <w:pPr>
        <w:pStyle w:val="aff3"/>
        <w:ind w:left="0"/>
        <w:rPr>
          <w:b/>
          <w:i/>
          <w:iCs/>
          <w:color w:val="FF0000"/>
          <w:highlight w:val="yellow"/>
        </w:rPr>
      </w:pPr>
    </w:p>
    <w:p w14:paraId="2603C46E" w14:textId="5518BF09" w:rsidR="009C3E98" w:rsidRDefault="009C3E98" w:rsidP="009C3E98">
      <w:pPr>
        <w:pStyle w:val="aff3"/>
        <w:ind w:left="0"/>
        <w:outlineLvl w:val="3"/>
        <w:rPr>
          <w:b/>
          <w:bCs/>
          <w:i/>
          <w:iCs/>
          <w:highlight w:val="yellow"/>
        </w:rPr>
      </w:pPr>
      <w:r w:rsidRPr="00C026CA">
        <w:rPr>
          <w:b/>
          <w:i/>
          <w:iCs/>
          <w:color w:val="FF0000"/>
          <w:highlight w:val="yellow"/>
        </w:rPr>
        <w:t xml:space="preserve">Updated </w:t>
      </w:r>
      <w:r>
        <w:rPr>
          <w:b/>
          <w:i/>
          <w:iCs/>
          <w:highlight w:val="yellow"/>
        </w:rPr>
        <w:t>Proposal 1-</w:t>
      </w:r>
      <w:r>
        <w:rPr>
          <w:rFonts w:eastAsia="宋体"/>
          <w:b/>
          <w:i/>
          <w:highlight w:val="yellow"/>
          <w:lang w:val="en-US"/>
        </w:rPr>
        <w:t>1</w:t>
      </w:r>
      <w:r>
        <w:rPr>
          <w:b/>
          <w:i/>
          <w:iCs/>
          <w:highlight w:val="yellow"/>
        </w:rPr>
        <w:t>-1-</w:t>
      </w:r>
      <w:r>
        <w:rPr>
          <w:rFonts w:eastAsia="宋体"/>
          <w:b/>
          <w:i/>
          <w:highlight w:val="yellow"/>
          <w:lang w:val="en-US"/>
        </w:rPr>
        <w:t>1</w:t>
      </w:r>
      <w:r>
        <w:rPr>
          <w:b/>
          <w:i/>
          <w:iCs/>
          <w:highlight w:val="yellow"/>
        </w:rPr>
        <w:t xml:space="preserve">: </w:t>
      </w:r>
    </w:p>
    <w:p w14:paraId="79936E26" w14:textId="77777777" w:rsidR="009C3E98" w:rsidRPr="00323FA1" w:rsidRDefault="009C3E98" w:rsidP="009C3E98">
      <w:pPr>
        <w:pStyle w:val="aff3"/>
        <w:ind w:left="0"/>
        <w:rPr>
          <w:rFonts w:eastAsia="宋体" w:cs="Times New Roman"/>
          <w:i/>
          <w:sz w:val="20"/>
          <w:szCs w:val="20"/>
          <w:lang w:val="en-US"/>
        </w:rPr>
      </w:pPr>
      <w:r w:rsidRPr="00323FA1">
        <w:rPr>
          <w:rFonts w:eastAsia="等线" w:cs="Times New Roman"/>
          <w:i/>
          <w:iCs/>
          <w:sz w:val="20"/>
          <w:szCs w:val="20"/>
        </w:rPr>
        <w:t>For near-field channel</w:t>
      </w:r>
      <w:r w:rsidRPr="00323FA1">
        <w:rPr>
          <w:rFonts w:eastAsia="等线" w:cs="Times New Roman"/>
          <w:i/>
          <w:sz w:val="20"/>
          <w:szCs w:val="20"/>
          <w:lang w:val="en-US"/>
        </w:rPr>
        <w:t xml:space="preserve">, to generate the </w:t>
      </w:r>
      <m:oMath>
        <m:sSub>
          <m:sSubPr>
            <m:ctrlPr>
              <w:rPr>
                <w:rFonts w:ascii="Cambria Math" w:hAnsi="Cambria Math" w:cs="Times New Roman"/>
                <w:i/>
                <w:iCs/>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sidRPr="00323FA1">
        <w:rPr>
          <w:rFonts w:cs="Times New Roman"/>
          <w:i/>
          <w:iCs/>
          <w:sz w:val="20"/>
          <w:szCs w:val="20"/>
        </w:rPr>
        <w:t xml:space="preserve"> </w:t>
      </w:r>
      <w:r w:rsidRPr="00323FA1">
        <w:rPr>
          <w:rFonts w:eastAsia="等线" w:cs="Times New Roman"/>
          <w:i/>
          <w:iCs/>
          <w:sz w:val="20"/>
          <w:szCs w:val="20"/>
          <w:lang w:val="en-US"/>
        </w:rPr>
        <w:t>f</w:t>
      </w:r>
      <w:r w:rsidRPr="00323FA1">
        <w:rPr>
          <w:rFonts w:cs="Times New Roman"/>
          <w:i/>
          <w:iCs/>
          <w:sz w:val="20"/>
          <w:szCs w:val="20"/>
        </w:rPr>
        <w:t xml:space="preserve">or the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2</m:t>
            </m:r>
          </m:sub>
        </m:sSub>
      </m:oMath>
      <w:r w:rsidRPr="00323FA1">
        <w:rPr>
          <w:rFonts w:eastAsia="等线" w:cs="Times New Roman"/>
          <w:i/>
          <w:iCs/>
          <w:sz w:val="20"/>
          <w:szCs w:val="20"/>
          <w:lang w:val="en-US"/>
        </w:rPr>
        <w:t xml:space="preserve"> </w:t>
      </w:r>
      <w:r w:rsidRPr="00323FA1">
        <w:rPr>
          <w:rFonts w:cs="Times New Roman"/>
          <w:i/>
          <w:iCs/>
          <w:sz w:val="20"/>
          <w:szCs w:val="20"/>
        </w:rPr>
        <w:t>non-direct paths</w:t>
      </w:r>
      <w:r w:rsidRPr="00323FA1">
        <w:rPr>
          <w:rFonts w:eastAsia="宋体" w:cs="Times New Roman"/>
          <w:i/>
          <w:sz w:val="20"/>
          <w:szCs w:val="20"/>
          <w:lang w:val="en-US"/>
        </w:rPr>
        <w:t xml:space="preserve">, the </w:t>
      </w:r>
      <w:r w:rsidRPr="00323FA1">
        <w:rPr>
          <w:rFonts w:cs="Times New Roman"/>
          <w:i/>
          <w:iCs/>
          <w:sz w:val="20"/>
          <w:szCs w:val="20"/>
        </w:rPr>
        <w:t>scaling factor</w:t>
      </w:r>
      <w:r w:rsidRPr="00323FA1">
        <w:rPr>
          <w:rFonts w:eastAsia="宋体" w:cs="Times New Roman"/>
          <w:i/>
          <w:sz w:val="20"/>
          <w:szCs w:val="20"/>
          <w:lang w:val="en-US"/>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gNB,n</m:t>
            </m:r>
          </m:sub>
        </m:sSub>
      </m:oMath>
      <w:r w:rsidRPr="00323FA1">
        <w:rPr>
          <w:rFonts w:cs="Times New Roman"/>
          <w:i/>
          <w:iCs/>
          <w:sz w:val="20"/>
          <w:szCs w:val="20"/>
        </w:rPr>
        <w:t xml:space="preserve"> is</w:t>
      </w:r>
      <w:r w:rsidRPr="00323FA1">
        <w:rPr>
          <w:rFonts w:eastAsia="宋体" w:cs="Times New Roman"/>
          <w:i/>
          <w:sz w:val="20"/>
          <w:szCs w:val="20"/>
          <w:lang w:val="en-US"/>
        </w:rPr>
        <w:t>:</w:t>
      </w:r>
    </w:p>
    <w:p w14:paraId="27F59EDE" w14:textId="77777777" w:rsidR="009C3E98" w:rsidRPr="00323FA1" w:rsidRDefault="009C3E98" w:rsidP="009C3E98">
      <w:pPr>
        <w:pStyle w:val="aff3"/>
        <w:numPr>
          <w:ilvl w:val="0"/>
          <w:numId w:val="66"/>
        </w:numPr>
        <w:spacing w:line="256" w:lineRule="auto"/>
        <w:rPr>
          <w:rFonts w:cs="Times New Roman"/>
          <w:i/>
          <w:iCs/>
          <w:sz w:val="20"/>
          <w:szCs w:val="20"/>
        </w:rPr>
      </w:pPr>
      <w:r w:rsidRPr="00323FA1">
        <w:rPr>
          <w:rFonts w:cs="Times New Roman"/>
          <w:i/>
          <w:iCs/>
          <w:sz w:val="20"/>
          <w:szCs w:val="20"/>
        </w:rPr>
        <w:t xml:space="preserve">For the UMi scenarios, a Beta distribution with </w:t>
      </w:r>
      <m:oMath>
        <m:r>
          <w:rPr>
            <w:rFonts w:ascii="Cambria Math" w:eastAsia="宋体" w:hAnsi="Cambria Math" w:cs="Times New Roman"/>
            <w:sz w:val="20"/>
            <w:szCs w:val="20"/>
          </w:rPr>
          <m:t>α=1.53, β=1.42</m:t>
        </m:r>
      </m:oMath>
    </w:p>
    <w:p w14:paraId="14DC7641" w14:textId="77777777" w:rsidR="009C3E98" w:rsidRPr="00323FA1" w:rsidRDefault="009C3E98" w:rsidP="009C3E98">
      <w:pPr>
        <w:pStyle w:val="aff3"/>
        <w:numPr>
          <w:ilvl w:val="0"/>
          <w:numId w:val="66"/>
        </w:numPr>
        <w:spacing w:line="256" w:lineRule="auto"/>
        <w:rPr>
          <w:rFonts w:cs="Times New Roman"/>
          <w:i/>
          <w:iCs/>
          <w:sz w:val="20"/>
          <w:szCs w:val="20"/>
        </w:rPr>
      </w:pPr>
      <w:r w:rsidRPr="00323FA1">
        <w:rPr>
          <w:rFonts w:cs="Times New Roman"/>
          <w:i/>
          <w:iCs/>
          <w:sz w:val="20"/>
          <w:szCs w:val="20"/>
        </w:rPr>
        <w:t xml:space="preserve">For the UMa scenarios, a Beta distribution with </w:t>
      </w:r>
      <m:oMath>
        <m:r>
          <w:rPr>
            <w:rFonts w:ascii="Cambria Math" w:eastAsia="宋体" w:hAnsi="Cambria Math" w:cs="Times New Roman"/>
            <w:sz w:val="20"/>
            <w:szCs w:val="20"/>
          </w:rPr>
          <m:t>α=1.93, β=1.33</m:t>
        </m:r>
      </m:oMath>
    </w:p>
    <w:p w14:paraId="68B159A7" w14:textId="77777777" w:rsidR="009C3E98" w:rsidRPr="00323FA1" w:rsidRDefault="009C3E98" w:rsidP="009C3E98">
      <w:pPr>
        <w:pStyle w:val="aff3"/>
        <w:numPr>
          <w:ilvl w:val="0"/>
          <w:numId w:val="66"/>
        </w:numPr>
        <w:spacing w:line="256" w:lineRule="auto"/>
        <w:rPr>
          <w:rFonts w:cs="Times New Roman"/>
          <w:i/>
          <w:iCs/>
          <w:sz w:val="20"/>
          <w:szCs w:val="20"/>
        </w:rPr>
      </w:pPr>
      <w:r w:rsidRPr="00323FA1">
        <w:rPr>
          <w:rFonts w:cs="Times New Roman"/>
          <w:i/>
          <w:iCs/>
          <w:sz w:val="20"/>
          <w:szCs w:val="20"/>
        </w:rPr>
        <w:t xml:space="preserve">For the InH scenarios, a Beta distribution with </w:t>
      </w:r>
      <m:oMath>
        <m:r>
          <w:rPr>
            <w:rFonts w:ascii="Cambria Math" w:eastAsia="宋体" w:hAnsi="Cambria Math" w:cs="Times New Roman"/>
            <w:sz w:val="20"/>
            <w:szCs w:val="20"/>
          </w:rPr>
          <m:t>α=1.25, β=1.27</m:t>
        </m:r>
      </m:oMath>
    </w:p>
    <w:p w14:paraId="6F3E904E" w14:textId="1AE52ABE" w:rsidR="003F6BC0" w:rsidRDefault="003F6BC0" w:rsidP="003F6BC0">
      <w:pPr>
        <w:pStyle w:val="aff3"/>
        <w:ind w:left="0"/>
        <w:rPr>
          <w:rFonts w:eastAsia="等线"/>
          <w:i/>
          <w:iCs/>
          <w:highlight w:val="yellow"/>
        </w:rPr>
      </w:pPr>
    </w:p>
    <w:p w14:paraId="3ACEE7B0" w14:textId="62948A12" w:rsidR="00674BC9" w:rsidRDefault="00574ED4" w:rsidP="00674BC9">
      <w:pPr>
        <w:pStyle w:val="aff3"/>
        <w:ind w:left="0"/>
        <w:outlineLvl w:val="3"/>
        <w:rPr>
          <w:b/>
          <w:bCs/>
          <w:i/>
          <w:iCs/>
          <w:highlight w:val="yellow"/>
        </w:rPr>
      </w:pPr>
      <w:r w:rsidRPr="00574ED4">
        <w:rPr>
          <w:b/>
          <w:i/>
          <w:iCs/>
          <w:color w:val="FF0000"/>
          <w:highlight w:val="yellow"/>
        </w:rPr>
        <w:t>Updated</w:t>
      </w:r>
      <w:r>
        <w:rPr>
          <w:b/>
          <w:i/>
          <w:iCs/>
          <w:color w:val="FF0000"/>
          <w:highlight w:val="yellow"/>
        </w:rPr>
        <w:t xml:space="preserve"> </w:t>
      </w:r>
      <w:r w:rsidR="00674BC9">
        <w:rPr>
          <w:b/>
          <w:i/>
          <w:iCs/>
          <w:highlight w:val="yellow"/>
        </w:rPr>
        <w:t>Proposal 1-</w:t>
      </w:r>
      <w:r w:rsidR="00674BC9">
        <w:rPr>
          <w:rFonts w:eastAsia="宋体"/>
          <w:b/>
          <w:i/>
          <w:highlight w:val="yellow"/>
          <w:lang w:val="en-US"/>
        </w:rPr>
        <w:t>1</w:t>
      </w:r>
      <w:r w:rsidR="00674BC9">
        <w:rPr>
          <w:b/>
          <w:i/>
          <w:iCs/>
          <w:highlight w:val="yellow"/>
        </w:rPr>
        <w:t>-1-</w:t>
      </w:r>
      <w:r w:rsidR="00674BC9">
        <w:rPr>
          <w:rFonts w:eastAsia="宋体"/>
          <w:b/>
          <w:i/>
          <w:highlight w:val="yellow"/>
          <w:lang w:val="en-US"/>
        </w:rPr>
        <w:t>2</w:t>
      </w:r>
      <w:r w:rsidR="00674BC9">
        <w:rPr>
          <w:b/>
          <w:i/>
          <w:iCs/>
          <w:highlight w:val="yellow"/>
        </w:rPr>
        <w:t xml:space="preserve">: </w:t>
      </w:r>
    </w:p>
    <w:p w14:paraId="2E9B2321" w14:textId="177C9B0E" w:rsidR="00674BC9" w:rsidRPr="00063F4F" w:rsidRDefault="00674BC9" w:rsidP="00674BC9">
      <w:pPr>
        <w:pStyle w:val="aff3"/>
        <w:ind w:left="0"/>
        <w:rPr>
          <w:rFonts w:eastAsia="宋体" w:cs="Times New Roman"/>
          <w:i/>
          <w:sz w:val="20"/>
          <w:szCs w:val="20"/>
          <w:lang w:val="en-US"/>
        </w:rPr>
      </w:pPr>
      <w:r w:rsidRPr="00063F4F">
        <w:rPr>
          <w:rFonts w:eastAsia="等线" w:cs="Times New Roman"/>
          <w:i/>
          <w:iCs/>
          <w:sz w:val="20"/>
          <w:szCs w:val="20"/>
        </w:rPr>
        <w:t>For near-field channel</w:t>
      </w:r>
      <w:r w:rsidRPr="00063F4F">
        <w:rPr>
          <w:rFonts w:eastAsia="等线" w:cs="Times New Roman"/>
          <w:i/>
          <w:sz w:val="20"/>
          <w:szCs w:val="20"/>
          <w:lang w:val="en-US"/>
        </w:rPr>
        <w:t xml:space="preserve">, to generate the </w:t>
      </w:r>
      <m:oMath>
        <m:sSub>
          <m:sSubPr>
            <m:ctrlPr>
              <w:rPr>
                <w:rFonts w:ascii="Cambria Math" w:hAnsi="Cambria Math" w:cs="Times New Roman"/>
                <w:i/>
                <w:iCs/>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sidRPr="00063F4F">
        <w:rPr>
          <w:rFonts w:eastAsia="等线" w:cs="Times New Roman"/>
          <w:i/>
          <w:iCs/>
          <w:sz w:val="20"/>
          <w:szCs w:val="20"/>
        </w:rPr>
        <w:t xml:space="preserve"> </w:t>
      </w:r>
      <w:r w:rsidRPr="00063F4F">
        <w:rPr>
          <w:rFonts w:eastAsia="等线" w:cs="Times New Roman"/>
          <w:i/>
          <w:iCs/>
          <w:sz w:val="20"/>
          <w:szCs w:val="20"/>
          <w:lang w:val="en-US"/>
        </w:rPr>
        <w:t>f</w:t>
      </w:r>
      <w:r w:rsidRPr="00063F4F">
        <w:rPr>
          <w:rFonts w:cs="Times New Roman"/>
          <w:i/>
          <w:iCs/>
          <w:sz w:val="20"/>
          <w:szCs w:val="20"/>
        </w:rPr>
        <w:t xml:space="preserve">or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2</m:t>
            </m:r>
          </m:sub>
        </m:sSub>
      </m:oMath>
      <w:r w:rsidRPr="00063F4F">
        <w:rPr>
          <w:rFonts w:eastAsia="等线" w:cs="Times New Roman"/>
          <w:i/>
          <w:iCs/>
          <w:sz w:val="20"/>
          <w:szCs w:val="20"/>
          <w:lang w:val="en-US"/>
        </w:rPr>
        <w:t xml:space="preserve"> </w:t>
      </w:r>
      <w:r w:rsidRPr="00063F4F">
        <w:rPr>
          <w:rFonts w:cs="Times New Roman"/>
          <w:i/>
          <w:iCs/>
          <w:sz w:val="20"/>
          <w:szCs w:val="20"/>
        </w:rPr>
        <w:t>non-direct paths</w:t>
      </w:r>
      <w:r w:rsidRPr="00063F4F">
        <w:rPr>
          <w:rFonts w:eastAsia="等线" w:cs="Times New Roman"/>
          <w:i/>
          <w:sz w:val="20"/>
          <w:szCs w:val="20"/>
          <w:lang w:val="en-US"/>
        </w:rPr>
        <w:t>:</w:t>
      </w:r>
    </w:p>
    <w:p w14:paraId="6E4947FE" w14:textId="3A9CB0D0" w:rsidR="00674BC9" w:rsidRPr="00063F4F" w:rsidRDefault="00674BC9" w:rsidP="00EB3C1E">
      <w:pPr>
        <w:pStyle w:val="aff3"/>
        <w:numPr>
          <w:ilvl w:val="0"/>
          <w:numId w:val="66"/>
        </w:numPr>
        <w:spacing w:line="256" w:lineRule="auto"/>
        <w:rPr>
          <w:rFonts w:cs="Times New Roman"/>
          <w:i/>
          <w:iCs/>
          <w:sz w:val="20"/>
          <w:szCs w:val="20"/>
        </w:rPr>
      </w:pPr>
      <w:r w:rsidRPr="00063F4F">
        <w:rPr>
          <w:rFonts w:cs="Times New Roman"/>
          <w:i/>
          <w:iCs/>
          <w:sz w:val="20"/>
          <w:szCs w:val="20"/>
        </w:rPr>
        <w:t xml:space="preserve">Opiton-1: No additional lower bound </w:t>
      </w:r>
      <w:r w:rsidR="00736444" w:rsidRPr="00063F4F">
        <w:rPr>
          <w:rFonts w:cs="Times New Roman"/>
          <w:i/>
          <w:iCs/>
          <w:sz w:val="20"/>
          <w:szCs w:val="20"/>
        </w:rPr>
        <w:t xml:space="preserve">(i.e.,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d</m:t>
            </m:r>
          </m:e>
          <m:sub>
            <m:r>
              <w:rPr>
                <w:rFonts w:ascii="Cambria Math" w:eastAsia="等线" w:hAnsi="Cambria Math" w:cs="Times New Roman"/>
                <w:sz w:val="20"/>
                <w:szCs w:val="20"/>
                <w:lang w:val="en-US"/>
              </w:rPr>
              <m:t>min</m:t>
            </m:r>
          </m:sub>
        </m:sSub>
      </m:oMath>
      <w:r w:rsidR="00736444" w:rsidRPr="00063F4F">
        <w:rPr>
          <w:rFonts w:cs="Times New Roman"/>
          <w:i/>
          <w:iCs/>
          <w:sz w:val="20"/>
          <w:szCs w:val="20"/>
        </w:rPr>
        <w:t xml:space="preserve">) of </w:t>
      </w:r>
      <m:oMath>
        <m:sSub>
          <m:sSubPr>
            <m:ctrlPr>
              <w:rPr>
                <w:rFonts w:ascii="Cambria Math" w:hAnsi="Cambria Math" w:cs="Times New Roman"/>
                <w:i/>
                <w:iCs/>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sidR="00736444" w:rsidRPr="00063F4F">
        <w:rPr>
          <w:rFonts w:cs="Times New Roman"/>
          <w:i/>
          <w:iCs/>
          <w:sz w:val="20"/>
          <w:szCs w:val="20"/>
        </w:rPr>
        <w:t xml:space="preserve"> </w:t>
      </w:r>
      <w:r w:rsidRPr="00063F4F">
        <w:rPr>
          <w:rFonts w:cs="Times New Roman"/>
          <w:i/>
          <w:iCs/>
          <w:sz w:val="20"/>
          <w:szCs w:val="20"/>
        </w:rPr>
        <w:t>is defiend</w:t>
      </w:r>
      <w:r w:rsidR="00736444" w:rsidRPr="00063F4F">
        <w:rPr>
          <w:rFonts w:cs="Times New Roman"/>
          <w:i/>
          <w:iCs/>
          <w:sz w:val="20"/>
          <w:szCs w:val="20"/>
        </w:rPr>
        <w:t>.</w:t>
      </w:r>
    </w:p>
    <w:p w14:paraId="457D83D8" w14:textId="02C904E2" w:rsidR="00674BC9" w:rsidRPr="00063F4F" w:rsidRDefault="00674BC9" w:rsidP="00EB3C1E">
      <w:pPr>
        <w:pStyle w:val="aff3"/>
        <w:numPr>
          <w:ilvl w:val="0"/>
          <w:numId w:val="66"/>
        </w:numPr>
        <w:spacing w:line="256" w:lineRule="auto"/>
        <w:rPr>
          <w:rFonts w:cs="Times New Roman"/>
          <w:i/>
          <w:iCs/>
          <w:sz w:val="20"/>
          <w:szCs w:val="20"/>
        </w:rPr>
      </w:pPr>
      <w:r w:rsidRPr="00063F4F">
        <w:rPr>
          <w:rFonts w:cs="Times New Roman"/>
          <w:i/>
          <w:iCs/>
          <w:sz w:val="20"/>
          <w:szCs w:val="20"/>
        </w:rPr>
        <w:t>Option-</w:t>
      </w:r>
      <w:r w:rsidR="00736444" w:rsidRPr="00063F4F">
        <w:rPr>
          <w:rFonts w:cs="Times New Roman"/>
          <w:i/>
          <w:iCs/>
          <w:sz w:val="20"/>
          <w:szCs w:val="20"/>
        </w:rPr>
        <w:t>2</w:t>
      </w:r>
      <w:r w:rsidRPr="00063F4F">
        <w:rPr>
          <w:rFonts w:cs="Times New Roman"/>
          <w:i/>
          <w:iCs/>
          <w:sz w:val="20"/>
          <w:szCs w:val="20"/>
        </w:rPr>
        <w:t xml:space="preserve">: </w:t>
      </w:r>
    </w:p>
    <w:p w14:paraId="51373E86" w14:textId="0B1DE189" w:rsidR="00674BC9" w:rsidRPr="00063F4F" w:rsidRDefault="00674BC9" w:rsidP="00EB3C1E">
      <w:pPr>
        <w:pStyle w:val="aff3"/>
        <w:numPr>
          <w:ilvl w:val="1"/>
          <w:numId w:val="66"/>
        </w:numPr>
        <w:spacing w:line="256" w:lineRule="auto"/>
        <w:rPr>
          <w:rFonts w:cs="Times New Roman"/>
          <w:i/>
          <w:iCs/>
          <w:sz w:val="20"/>
          <w:szCs w:val="20"/>
        </w:rPr>
      </w:pPr>
      <w:r w:rsidRPr="00063F4F">
        <w:rPr>
          <w:rFonts w:cs="Times New Roman"/>
          <w:i/>
          <w:iCs/>
          <w:sz w:val="20"/>
          <w:szCs w:val="20"/>
        </w:rPr>
        <w:t xml:space="preserve">For the Indoor office and Indoor factory scenarios,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d</m:t>
            </m:r>
          </m:e>
          <m:sub>
            <m:r>
              <w:rPr>
                <w:rFonts w:ascii="Cambria Math" w:eastAsia="等线" w:hAnsi="Cambria Math" w:cs="Times New Roman"/>
                <w:sz w:val="20"/>
                <w:szCs w:val="20"/>
              </w:rPr>
              <m:t>min</m:t>
            </m:r>
          </m:sub>
        </m:sSub>
      </m:oMath>
      <w:r w:rsidRPr="00063F4F">
        <w:rPr>
          <w:rFonts w:eastAsia="等线" w:cs="Times New Roman"/>
          <w:i/>
          <w:iCs/>
          <w:sz w:val="20"/>
          <w:szCs w:val="20"/>
        </w:rPr>
        <w:t>=0(m).</w:t>
      </w:r>
    </w:p>
    <w:p w14:paraId="16AB2113" w14:textId="77777777" w:rsidR="00736444" w:rsidRPr="00063F4F" w:rsidRDefault="00736444" w:rsidP="00EB3C1E">
      <w:pPr>
        <w:pStyle w:val="aff3"/>
        <w:numPr>
          <w:ilvl w:val="1"/>
          <w:numId w:val="66"/>
        </w:numPr>
        <w:spacing w:line="256" w:lineRule="auto"/>
        <w:rPr>
          <w:rFonts w:cs="Times New Roman"/>
          <w:i/>
          <w:iCs/>
          <w:sz w:val="20"/>
          <w:szCs w:val="20"/>
        </w:rPr>
      </w:pPr>
      <w:r w:rsidRPr="00063F4F">
        <w:rPr>
          <w:rFonts w:cs="Times New Roman"/>
          <w:i/>
          <w:iCs/>
          <w:sz w:val="20"/>
          <w:szCs w:val="20"/>
        </w:rPr>
        <w:lastRenderedPageBreak/>
        <w:t>For the UMi and UMa scenarios,</w:t>
      </w:r>
    </w:p>
    <w:p w14:paraId="1461F3E7" w14:textId="2D264915" w:rsidR="00736444" w:rsidRPr="00063F4F" w:rsidRDefault="00736444" w:rsidP="00EB3C1E">
      <w:pPr>
        <w:pStyle w:val="aff3"/>
        <w:numPr>
          <w:ilvl w:val="2"/>
          <w:numId w:val="66"/>
        </w:numPr>
        <w:spacing w:line="256" w:lineRule="auto"/>
        <w:rPr>
          <w:rFonts w:cs="Times New Roman"/>
          <w:i/>
          <w:iCs/>
          <w:sz w:val="20"/>
          <w:szCs w:val="20"/>
        </w:rPr>
      </w:pPr>
      <w:r w:rsidRPr="00063F4F">
        <w:rPr>
          <w:rFonts w:cs="Times New Roman"/>
          <w:i/>
          <w:iCs/>
          <w:sz w:val="20"/>
          <w:szCs w:val="20"/>
        </w:rPr>
        <w:t xml:space="preserve">Alt-1: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d</m:t>
            </m:r>
          </m:e>
          <m:sub>
            <m:r>
              <w:rPr>
                <w:rFonts w:ascii="Cambria Math" w:eastAsia="等线" w:hAnsi="Cambria Math" w:cs="Times New Roman"/>
                <w:sz w:val="20"/>
                <w:szCs w:val="20"/>
              </w:rPr>
              <m:t>min</m:t>
            </m:r>
          </m:sub>
        </m:sSub>
      </m:oMath>
      <w:r w:rsidRPr="00063F4F">
        <w:rPr>
          <w:rFonts w:eastAsia="等线" w:cs="Times New Roman"/>
          <w:i/>
          <w:iCs/>
          <w:sz w:val="20"/>
          <w:szCs w:val="20"/>
        </w:rPr>
        <w:t>=</w:t>
      </w:r>
      <m:oMath>
        <m:r>
          <w:rPr>
            <w:rFonts w:ascii="Cambria Math" w:hAnsi="Cambria Math" w:cs="Times New Roman"/>
            <w:sz w:val="20"/>
            <w:szCs w:val="20"/>
          </w:rPr>
          <m:t>0.5</m:t>
        </m:r>
        <m:rad>
          <m:radPr>
            <m:degHide m:val="1"/>
            <m:ctrlPr>
              <w:rPr>
                <w:rFonts w:ascii="Cambria Math" w:hAnsi="Cambria Math" w:cs="Times New Roman"/>
                <w:i/>
                <w:iCs/>
                <w:sz w:val="20"/>
                <w:szCs w:val="20"/>
              </w:rPr>
            </m:ctrlPr>
          </m:radPr>
          <m:deg/>
          <m:e>
            <m:f>
              <m:fPr>
                <m:ctrlPr>
                  <w:rPr>
                    <w:rFonts w:ascii="Cambria Math" w:hAnsi="Cambria Math" w:cs="Times New Roman"/>
                    <w:i/>
                    <w:iCs/>
                    <w:sz w:val="20"/>
                    <w:szCs w:val="20"/>
                  </w:rPr>
                </m:ctrlPr>
              </m:fPr>
              <m:num>
                <m:sSup>
                  <m:sSupPr>
                    <m:ctrlPr>
                      <w:rPr>
                        <w:rFonts w:ascii="Cambria Math" w:hAnsi="Cambria Math" w:cs="Times New Roman"/>
                        <w:i/>
                        <w:iCs/>
                        <w:sz w:val="20"/>
                        <w:szCs w:val="20"/>
                      </w:rPr>
                    </m:ctrlPr>
                  </m:sSupPr>
                  <m:e>
                    <m:r>
                      <w:rPr>
                        <w:rFonts w:ascii="Cambria Math" w:hAnsi="Cambria Math" w:cs="Times New Roman"/>
                        <w:sz w:val="20"/>
                        <w:szCs w:val="20"/>
                      </w:rPr>
                      <m:t>D</m:t>
                    </m:r>
                  </m:e>
                  <m:sup>
                    <m:r>
                      <w:rPr>
                        <w:rFonts w:ascii="Cambria Math" w:hAnsi="Cambria Math" w:cs="Times New Roman"/>
                        <w:sz w:val="20"/>
                        <w:szCs w:val="20"/>
                      </w:rPr>
                      <m:t>3</m:t>
                    </m:r>
                  </m:sup>
                </m:sSup>
              </m:num>
              <m:den>
                <m:r>
                  <w:rPr>
                    <w:rFonts w:ascii="Cambria Math" w:hAnsi="Cambria Math" w:cs="Times New Roman"/>
                    <w:sz w:val="20"/>
                    <w:szCs w:val="20"/>
                  </w:rPr>
                  <m:t>λ</m:t>
                </m:r>
              </m:den>
            </m:f>
          </m:e>
        </m:rad>
      </m:oMath>
      <w:r w:rsidRPr="00063F4F">
        <w:rPr>
          <w:rFonts w:cs="Times New Roman"/>
          <w:i/>
          <w:iCs/>
          <w:sz w:val="20"/>
          <w:szCs w:val="20"/>
        </w:rPr>
        <w:t xml:space="preserve">(m) </w:t>
      </w:r>
      <w:r w:rsidRPr="00063F4F">
        <w:rPr>
          <w:rFonts w:eastAsia="等线" w:cs="Times New Roman"/>
          <w:i/>
          <w:iCs/>
          <w:sz w:val="20"/>
          <w:szCs w:val="20"/>
        </w:rPr>
        <w:t xml:space="preserve">, </w:t>
      </w:r>
      <w:r w:rsidRPr="00063F4F">
        <w:rPr>
          <w:rFonts w:cs="Times New Roman"/>
          <w:i/>
          <w:iCs/>
          <w:sz w:val="20"/>
          <w:szCs w:val="20"/>
        </w:rPr>
        <w:t xml:space="preserve">where D is the antenna array aperture and </w:t>
      </w:r>
      <m:oMath>
        <m:r>
          <w:rPr>
            <w:rFonts w:ascii="Cambria Math" w:hAnsi="Cambria Math" w:cs="Times New Roman"/>
            <w:sz w:val="20"/>
            <w:szCs w:val="20"/>
          </w:rPr>
          <m:t>λ</m:t>
        </m:r>
      </m:oMath>
      <w:r w:rsidRPr="00063F4F">
        <w:rPr>
          <w:rFonts w:cs="Times New Roman"/>
          <w:i/>
          <w:iCs/>
          <w:sz w:val="20"/>
          <w:szCs w:val="20"/>
        </w:rPr>
        <w:t xml:space="preserve"> is the wavelength.</w:t>
      </w:r>
    </w:p>
    <w:p w14:paraId="30CE7F4D" w14:textId="4021C507" w:rsidR="00736444" w:rsidRPr="008E60AA" w:rsidRDefault="00736444" w:rsidP="00EB3C1E">
      <w:pPr>
        <w:pStyle w:val="aff3"/>
        <w:numPr>
          <w:ilvl w:val="2"/>
          <w:numId w:val="66"/>
        </w:numPr>
        <w:spacing w:line="256" w:lineRule="auto"/>
        <w:rPr>
          <w:rFonts w:cs="Times New Roman"/>
          <w:i/>
          <w:iCs/>
          <w:strike/>
          <w:sz w:val="20"/>
          <w:szCs w:val="20"/>
        </w:rPr>
      </w:pPr>
      <w:r w:rsidRPr="008E60AA">
        <w:rPr>
          <w:rFonts w:cs="Times New Roman"/>
          <w:i/>
          <w:iCs/>
          <w:strike/>
          <w:sz w:val="20"/>
          <w:szCs w:val="20"/>
        </w:rPr>
        <w:t xml:space="preserve">Alt-2: </w:t>
      </w:r>
      <w:r w:rsidR="00A13D01" w:rsidRPr="008E60AA">
        <w:rPr>
          <w:rFonts w:cs="Times New Roman"/>
          <w:i/>
          <w:iCs/>
          <w:strike/>
          <w:sz w:val="20"/>
          <w:szCs w:val="20"/>
        </w:rPr>
        <w:t>Fixed</w:t>
      </w:r>
      <w:r w:rsidRPr="008E60AA">
        <w:rPr>
          <w:rFonts w:cs="Times New Roman"/>
          <w:i/>
          <w:iCs/>
          <w:strike/>
          <w:sz w:val="20"/>
          <w:szCs w:val="20"/>
        </w:rPr>
        <w:t xml:space="preserve"> value for all frequency</w:t>
      </w:r>
    </w:p>
    <w:p w14:paraId="4C07B12B" w14:textId="16897D60" w:rsidR="00736444" w:rsidRPr="008E60AA" w:rsidRDefault="00736444" w:rsidP="00EB3C1E">
      <w:pPr>
        <w:pStyle w:val="aff3"/>
        <w:numPr>
          <w:ilvl w:val="3"/>
          <w:numId w:val="66"/>
        </w:numPr>
        <w:spacing w:line="256" w:lineRule="auto"/>
        <w:rPr>
          <w:rFonts w:cs="Times New Roman"/>
          <w:i/>
          <w:iCs/>
          <w:strike/>
          <w:sz w:val="20"/>
          <w:szCs w:val="20"/>
        </w:rPr>
      </w:pPr>
      <w:r w:rsidRPr="008E60AA">
        <w:rPr>
          <w:rFonts w:cs="Times New Roman"/>
          <w:i/>
          <w:iCs/>
          <w:strike/>
          <w:sz w:val="20"/>
          <w:szCs w:val="20"/>
        </w:rPr>
        <w:t xml:space="preserve">FFS: </w:t>
      </w:r>
      <w:r w:rsidR="00A13D01" w:rsidRPr="008E60AA">
        <w:rPr>
          <w:rFonts w:cs="Times New Roman"/>
          <w:i/>
          <w:iCs/>
          <w:strike/>
          <w:sz w:val="20"/>
          <w:szCs w:val="20"/>
        </w:rPr>
        <w:t>value(s)</w:t>
      </w:r>
      <w:r w:rsidRPr="008E60AA">
        <w:rPr>
          <w:rFonts w:cs="Times New Roman"/>
          <w:i/>
          <w:iCs/>
          <w:strike/>
          <w:sz w:val="20"/>
          <w:szCs w:val="20"/>
        </w:rPr>
        <w:t>;</w:t>
      </w:r>
    </w:p>
    <w:p w14:paraId="10FF957A" w14:textId="77777777" w:rsidR="003F6BC0" w:rsidRPr="003F6BC0" w:rsidRDefault="003F6BC0" w:rsidP="003F6BC0">
      <w:pPr>
        <w:pStyle w:val="aff3"/>
        <w:ind w:left="0"/>
        <w:rPr>
          <w:rFonts w:eastAsia="等线"/>
          <w:i/>
          <w:iCs/>
          <w:highlight w:val="yellow"/>
        </w:rPr>
      </w:pPr>
    </w:p>
    <w:p w14:paraId="10E8A9ED" w14:textId="18878E71" w:rsidR="00B6510A" w:rsidRDefault="004D551D" w:rsidP="00B6510A">
      <w:pPr>
        <w:spacing w:before="120" w:after="120"/>
        <w:outlineLvl w:val="3"/>
        <w:rPr>
          <w:b/>
          <w:i/>
          <w:iCs/>
          <w:szCs w:val="20"/>
          <w:highlight w:val="yellow"/>
        </w:rPr>
      </w:pPr>
      <w:r w:rsidRPr="00C026CA">
        <w:rPr>
          <w:b/>
          <w:i/>
          <w:iCs/>
          <w:color w:val="FF0000"/>
          <w:highlight w:val="yellow"/>
        </w:rPr>
        <w:t xml:space="preserve">Updated </w:t>
      </w:r>
      <w:r w:rsidR="00B6510A" w:rsidRPr="00C20C93">
        <w:rPr>
          <w:b/>
          <w:i/>
          <w:iCs/>
          <w:szCs w:val="20"/>
          <w:highlight w:val="yellow"/>
        </w:rPr>
        <w:t>Proposal 1-</w:t>
      </w:r>
      <w:r w:rsidR="00B6510A" w:rsidRPr="00C20C93">
        <w:rPr>
          <w:rFonts w:eastAsia="宋体"/>
          <w:b/>
          <w:i/>
          <w:iCs/>
          <w:szCs w:val="20"/>
          <w:highlight w:val="yellow"/>
        </w:rPr>
        <w:t>1</w:t>
      </w:r>
      <w:r w:rsidR="00B6510A" w:rsidRPr="00C20C93">
        <w:rPr>
          <w:b/>
          <w:i/>
          <w:iCs/>
          <w:szCs w:val="20"/>
          <w:highlight w:val="yellow"/>
        </w:rPr>
        <w:t>-1-</w:t>
      </w:r>
      <w:r w:rsidR="00B6510A">
        <w:rPr>
          <w:rFonts w:eastAsia="宋体"/>
          <w:b/>
          <w:i/>
          <w:iCs/>
          <w:szCs w:val="20"/>
          <w:highlight w:val="yellow"/>
        </w:rPr>
        <w:t>3</w:t>
      </w:r>
      <w:r w:rsidR="006A407C">
        <w:rPr>
          <w:rFonts w:eastAsia="宋体"/>
          <w:b/>
          <w:i/>
          <w:iCs/>
          <w:szCs w:val="20"/>
          <w:highlight w:val="yellow"/>
        </w:rPr>
        <w:t>-B</w:t>
      </w:r>
      <w:r w:rsidR="00B6510A" w:rsidRPr="00C20C93">
        <w:rPr>
          <w:b/>
          <w:i/>
          <w:iCs/>
          <w:szCs w:val="20"/>
          <w:highlight w:val="yellow"/>
        </w:rPr>
        <w:t xml:space="preserve">: </w:t>
      </w:r>
    </w:p>
    <w:p w14:paraId="26AEBDC1" w14:textId="359762EF" w:rsidR="009762ED" w:rsidRPr="009701D8" w:rsidRDefault="009762ED" w:rsidP="009701D8">
      <w:pPr>
        <w:pStyle w:val="aff3"/>
        <w:spacing w:before="120" w:after="120" w:line="240" w:lineRule="auto"/>
        <w:ind w:left="0"/>
        <w:rPr>
          <w:rFonts w:eastAsia="等线" w:cs="Times New Roman"/>
          <w:i/>
          <w:iCs/>
          <w:sz w:val="20"/>
          <w:szCs w:val="20"/>
        </w:rPr>
      </w:pPr>
      <w:r w:rsidRPr="009701D8">
        <w:rPr>
          <w:rFonts w:eastAsia="等线" w:cs="Times New Roman"/>
          <w:i/>
          <w:iCs/>
          <w:sz w:val="20"/>
          <w:szCs w:val="20"/>
        </w:rPr>
        <w:t>In the Indoor office scenario f</w:t>
      </w:r>
      <w:r w:rsidR="00B6510A" w:rsidRPr="009701D8">
        <w:rPr>
          <w:rFonts w:eastAsia="等线" w:cs="Times New Roman"/>
          <w:i/>
          <w:iCs/>
          <w:sz w:val="20"/>
          <w:szCs w:val="20"/>
        </w:rPr>
        <w:t>or near-field channel,</w:t>
      </w:r>
      <w:r w:rsidR="00EE3293">
        <w:rPr>
          <w:rFonts w:eastAsia="等线" w:cs="Times New Roman"/>
          <w:i/>
          <w:iCs/>
          <w:sz w:val="20"/>
          <w:szCs w:val="20"/>
        </w:rPr>
        <w:t xml:space="preserve">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1</m:t>
            </m:r>
          </m:sub>
        </m:sSub>
      </m:oMath>
      <w:r w:rsidR="00EE3293" w:rsidRPr="00E97E3D">
        <w:rPr>
          <w:rFonts w:eastAsia="等线" w:cs="Times New Roman"/>
          <w:i/>
          <w:iCs/>
          <w:sz w:val="20"/>
          <w:szCs w:val="20"/>
        </w:rPr>
        <w:t>= 4.</w:t>
      </w:r>
    </w:p>
    <w:p w14:paraId="48CB9993" w14:textId="47EE993D" w:rsidR="00B6510A" w:rsidRPr="00E97E3D" w:rsidRDefault="009701D8" w:rsidP="00EB3C1E">
      <w:pPr>
        <w:pStyle w:val="aff3"/>
        <w:numPr>
          <w:ilvl w:val="0"/>
          <w:numId w:val="66"/>
        </w:numPr>
        <w:spacing w:line="256" w:lineRule="auto"/>
        <w:rPr>
          <w:rFonts w:eastAsia="等线" w:cs="Times New Roman"/>
          <w:i/>
          <w:iCs/>
          <w:strike/>
          <w:sz w:val="20"/>
          <w:szCs w:val="20"/>
        </w:rPr>
      </w:pPr>
      <w:r w:rsidRPr="00E97E3D">
        <w:rPr>
          <w:rFonts w:eastAsia="等线" w:cs="Times New Roman"/>
          <w:i/>
          <w:iCs/>
          <w:strike/>
          <w:sz w:val="20"/>
          <w:szCs w:val="20"/>
        </w:rPr>
        <w:t>Option-1</w:t>
      </w:r>
      <w:r w:rsidRPr="00E97E3D">
        <w:rPr>
          <w:rFonts w:eastAsia="等线" w:cs="Times New Roman" w:hint="eastAsia"/>
          <w:i/>
          <w:iCs/>
          <w:strike/>
          <w:sz w:val="20"/>
          <w:szCs w:val="20"/>
        </w:rPr>
        <w:t>:</w:t>
      </w:r>
      <w:r w:rsidRPr="00E97E3D">
        <w:rPr>
          <w:rFonts w:eastAsia="等线" w:cs="Times New Roman"/>
          <w:i/>
          <w:iCs/>
          <w:strike/>
          <w:sz w:val="20"/>
          <w:szCs w:val="20"/>
        </w:rPr>
        <w:t xml:space="preserve"> </w:t>
      </w:r>
      <m:oMath>
        <m:sSub>
          <m:sSubPr>
            <m:ctrlPr>
              <w:rPr>
                <w:rFonts w:ascii="Cambria Math" w:eastAsia="等线" w:hAnsi="Cambria Math" w:cs="Times New Roman"/>
                <w:i/>
                <w:iCs/>
                <w:strike/>
                <w:sz w:val="20"/>
                <w:szCs w:val="20"/>
              </w:rPr>
            </m:ctrlPr>
          </m:sSubPr>
          <m:e>
            <m:r>
              <w:rPr>
                <w:rFonts w:ascii="Cambria Math" w:eastAsia="等线" w:hAnsi="Cambria Math" w:cs="Times New Roman"/>
                <w:strike/>
                <w:sz w:val="20"/>
                <w:szCs w:val="20"/>
              </w:rPr>
              <m:t>k</m:t>
            </m:r>
          </m:e>
          <m:sub>
            <m:r>
              <w:rPr>
                <w:rFonts w:ascii="Cambria Math" w:eastAsia="等线" w:hAnsi="Cambria Math" w:cs="Times New Roman"/>
                <w:strike/>
                <w:sz w:val="20"/>
                <w:szCs w:val="20"/>
              </w:rPr>
              <m:t>1</m:t>
            </m:r>
          </m:sub>
        </m:sSub>
      </m:oMath>
      <w:r w:rsidR="00B6510A" w:rsidRPr="00E97E3D">
        <w:rPr>
          <w:rFonts w:eastAsia="等线" w:cs="Times New Roman"/>
          <w:i/>
          <w:iCs/>
          <w:strike/>
          <w:sz w:val="20"/>
          <w:szCs w:val="20"/>
        </w:rPr>
        <w:t>= 2</w:t>
      </w:r>
      <w:r w:rsidRPr="00E97E3D">
        <w:rPr>
          <w:rFonts w:eastAsia="等线" w:cs="Times New Roman"/>
          <w:i/>
          <w:iCs/>
          <w:strike/>
          <w:sz w:val="20"/>
          <w:szCs w:val="20"/>
        </w:rPr>
        <w:t>;</w:t>
      </w:r>
    </w:p>
    <w:p w14:paraId="7285328C" w14:textId="59B40972" w:rsidR="009701D8" w:rsidRPr="00E97E3D" w:rsidRDefault="009701D8" w:rsidP="00EB3C1E">
      <w:pPr>
        <w:pStyle w:val="aff3"/>
        <w:numPr>
          <w:ilvl w:val="0"/>
          <w:numId w:val="66"/>
        </w:numPr>
        <w:spacing w:line="256" w:lineRule="auto"/>
        <w:rPr>
          <w:rFonts w:eastAsia="等线" w:cs="Times New Roman"/>
          <w:i/>
          <w:iCs/>
          <w:strike/>
          <w:sz w:val="20"/>
          <w:szCs w:val="20"/>
        </w:rPr>
      </w:pPr>
      <w:r w:rsidRPr="00E97E3D">
        <w:rPr>
          <w:rFonts w:eastAsia="等线" w:cs="Times New Roman"/>
          <w:i/>
          <w:iCs/>
          <w:strike/>
          <w:sz w:val="20"/>
          <w:szCs w:val="20"/>
        </w:rPr>
        <w:t xml:space="preserve">Option-2: </w:t>
      </w:r>
    </w:p>
    <w:p w14:paraId="6ADB4DCB" w14:textId="615B70F2" w:rsidR="009701D8" w:rsidRPr="00E97E3D" w:rsidRDefault="009701D8" w:rsidP="00EB3C1E">
      <w:pPr>
        <w:pStyle w:val="aff3"/>
        <w:numPr>
          <w:ilvl w:val="1"/>
          <w:numId w:val="66"/>
        </w:numPr>
        <w:spacing w:line="256" w:lineRule="auto"/>
        <w:rPr>
          <w:rFonts w:eastAsia="等线" w:cs="Times New Roman"/>
          <w:i/>
          <w:iCs/>
          <w:strike/>
          <w:sz w:val="20"/>
          <w:szCs w:val="20"/>
        </w:rPr>
      </w:pPr>
      <w:r w:rsidRPr="00E97E3D">
        <w:rPr>
          <w:rFonts w:eastAsia="等线" w:cs="Times New Roman"/>
          <w:i/>
          <w:iCs/>
          <w:strike/>
          <w:sz w:val="20"/>
          <w:szCs w:val="20"/>
        </w:rPr>
        <w:t xml:space="preserve">For LoS case: </w:t>
      </w:r>
      <m:oMath>
        <m:sSub>
          <m:sSubPr>
            <m:ctrlPr>
              <w:rPr>
                <w:rFonts w:ascii="Cambria Math" w:eastAsia="等线" w:hAnsi="Cambria Math" w:cs="Times New Roman"/>
                <w:i/>
                <w:iCs/>
                <w:strike/>
                <w:sz w:val="20"/>
                <w:szCs w:val="20"/>
              </w:rPr>
            </m:ctrlPr>
          </m:sSubPr>
          <m:e>
            <m:r>
              <w:rPr>
                <w:rFonts w:ascii="Cambria Math" w:eastAsia="等线" w:hAnsi="Cambria Math" w:cs="Times New Roman"/>
                <w:strike/>
                <w:sz w:val="20"/>
                <w:szCs w:val="20"/>
              </w:rPr>
              <m:t>k</m:t>
            </m:r>
          </m:e>
          <m:sub>
            <m:r>
              <w:rPr>
                <w:rFonts w:ascii="Cambria Math" w:eastAsia="等线" w:hAnsi="Cambria Math" w:cs="Times New Roman"/>
                <w:strike/>
                <w:sz w:val="20"/>
                <w:szCs w:val="20"/>
              </w:rPr>
              <m:t>1</m:t>
            </m:r>
          </m:sub>
        </m:sSub>
      </m:oMath>
      <w:r w:rsidRPr="00E97E3D">
        <w:rPr>
          <w:rFonts w:eastAsia="等线" w:cs="Times New Roman"/>
          <w:i/>
          <w:iCs/>
          <w:strike/>
          <w:sz w:val="20"/>
          <w:szCs w:val="20"/>
        </w:rPr>
        <w:t xml:space="preserve">= </w:t>
      </w:r>
      <w:r w:rsidR="00562A02" w:rsidRPr="00E97E3D">
        <w:rPr>
          <w:rFonts w:eastAsia="等线" w:cs="Times New Roman"/>
          <w:i/>
          <w:iCs/>
          <w:strike/>
          <w:sz w:val="20"/>
          <w:szCs w:val="20"/>
        </w:rPr>
        <w:t>11</w:t>
      </w:r>
      <w:r w:rsidRPr="00E97E3D">
        <w:rPr>
          <w:rFonts w:eastAsia="等线" w:cs="Times New Roman"/>
          <w:i/>
          <w:iCs/>
          <w:strike/>
          <w:sz w:val="20"/>
          <w:szCs w:val="20"/>
        </w:rPr>
        <w:t>;</w:t>
      </w:r>
    </w:p>
    <w:p w14:paraId="16B6A3E4" w14:textId="126C5D5E" w:rsidR="009701D8" w:rsidRPr="00E97E3D" w:rsidRDefault="009701D8" w:rsidP="00EB3C1E">
      <w:pPr>
        <w:pStyle w:val="aff3"/>
        <w:numPr>
          <w:ilvl w:val="1"/>
          <w:numId w:val="66"/>
        </w:numPr>
        <w:spacing w:line="256" w:lineRule="auto"/>
        <w:rPr>
          <w:rFonts w:eastAsia="等线" w:cs="Times New Roman"/>
          <w:i/>
          <w:iCs/>
          <w:strike/>
          <w:sz w:val="20"/>
          <w:szCs w:val="20"/>
        </w:rPr>
      </w:pPr>
      <w:r w:rsidRPr="00E97E3D">
        <w:rPr>
          <w:rFonts w:eastAsia="等线" w:cs="Times New Roman"/>
          <w:i/>
          <w:iCs/>
          <w:strike/>
          <w:sz w:val="20"/>
          <w:szCs w:val="20"/>
        </w:rPr>
        <w:t xml:space="preserve">For NloS case: </w:t>
      </w:r>
      <m:oMath>
        <m:sSub>
          <m:sSubPr>
            <m:ctrlPr>
              <w:rPr>
                <w:rFonts w:ascii="Cambria Math" w:eastAsia="等线" w:hAnsi="Cambria Math" w:cs="Times New Roman"/>
                <w:i/>
                <w:iCs/>
                <w:strike/>
                <w:sz w:val="20"/>
                <w:szCs w:val="20"/>
              </w:rPr>
            </m:ctrlPr>
          </m:sSubPr>
          <m:e>
            <m:r>
              <w:rPr>
                <w:rFonts w:ascii="Cambria Math" w:eastAsia="等线" w:hAnsi="Cambria Math" w:cs="Times New Roman"/>
                <w:strike/>
                <w:sz w:val="20"/>
                <w:szCs w:val="20"/>
              </w:rPr>
              <m:t>k</m:t>
            </m:r>
          </m:e>
          <m:sub>
            <m:r>
              <w:rPr>
                <w:rFonts w:ascii="Cambria Math" w:eastAsia="等线" w:hAnsi="Cambria Math" w:cs="Times New Roman"/>
                <w:strike/>
                <w:sz w:val="20"/>
                <w:szCs w:val="20"/>
              </w:rPr>
              <m:t>1</m:t>
            </m:r>
          </m:sub>
        </m:sSub>
      </m:oMath>
      <w:r w:rsidRPr="00E97E3D">
        <w:rPr>
          <w:rFonts w:eastAsia="等线" w:cs="Times New Roman"/>
          <w:i/>
          <w:iCs/>
          <w:strike/>
          <w:sz w:val="20"/>
          <w:szCs w:val="20"/>
        </w:rPr>
        <w:t xml:space="preserve">= </w:t>
      </w:r>
      <w:r w:rsidR="00562A02" w:rsidRPr="00E97E3D">
        <w:rPr>
          <w:rFonts w:eastAsia="等线" w:cs="Times New Roman"/>
          <w:i/>
          <w:iCs/>
          <w:strike/>
          <w:sz w:val="20"/>
          <w:szCs w:val="20"/>
        </w:rPr>
        <w:t>14</w:t>
      </w:r>
      <w:r w:rsidRPr="00E97E3D">
        <w:rPr>
          <w:rFonts w:eastAsia="等线" w:cs="Times New Roman"/>
          <w:i/>
          <w:iCs/>
          <w:strike/>
          <w:sz w:val="20"/>
          <w:szCs w:val="20"/>
        </w:rPr>
        <w:t>;</w:t>
      </w:r>
    </w:p>
    <w:p w14:paraId="31E07BA4" w14:textId="67BA1D6F" w:rsidR="003F6BC0" w:rsidRDefault="003F6BC0" w:rsidP="003F6BC0">
      <w:pPr>
        <w:pStyle w:val="aff3"/>
        <w:ind w:left="0"/>
        <w:rPr>
          <w:rFonts w:eastAsia="等线"/>
          <w:i/>
          <w:iCs/>
          <w:highlight w:val="yellow"/>
        </w:rPr>
      </w:pPr>
    </w:p>
    <w:p w14:paraId="555B38A5" w14:textId="20925FDA" w:rsidR="00B6510A" w:rsidRPr="00C026CA" w:rsidRDefault="00B6510A" w:rsidP="00B6510A">
      <w:pPr>
        <w:pStyle w:val="aff3"/>
        <w:ind w:left="0"/>
        <w:outlineLvl w:val="3"/>
        <w:rPr>
          <w:rFonts w:cs="Times New Roman"/>
          <w:b/>
          <w:bCs/>
          <w:i/>
          <w:iCs/>
          <w:sz w:val="20"/>
          <w:szCs w:val="20"/>
        </w:rPr>
      </w:pPr>
      <w:r w:rsidRPr="00C026CA">
        <w:rPr>
          <w:rFonts w:cs="Times New Roman"/>
          <w:b/>
          <w:i/>
          <w:iCs/>
          <w:color w:val="FF0000"/>
          <w:sz w:val="20"/>
          <w:szCs w:val="20"/>
          <w:highlight w:val="yellow"/>
        </w:rPr>
        <w:t xml:space="preserve">Updated </w:t>
      </w:r>
      <w:r w:rsidRPr="00C026CA">
        <w:rPr>
          <w:rFonts w:cs="Times New Roman"/>
          <w:b/>
          <w:i/>
          <w:iCs/>
          <w:sz w:val="20"/>
          <w:szCs w:val="20"/>
          <w:highlight w:val="yellow"/>
        </w:rPr>
        <w:t>Proposal 1-</w:t>
      </w:r>
      <w:r w:rsidRPr="00C026CA">
        <w:rPr>
          <w:rFonts w:eastAsia="宋体" w:cs="Times New Roman"/>
          <w:b/>
          <w:i/>
          <w:sz w:val="20"/>
          <w:szCs w:val="20"/>
          <w:highlight w:val="yellow"/>
          <w:lang w:val="en-US"/>
        </w:rPr>
        <w:t>1</w:t>
      </w:r>
      <w:r w:rsidRPr="00C026CA">
        <w:rPr>
          <w:rFonts w:cs="Times New Roman"/>
          <w:b/>
          <w:i/>
          <w:iCs/>
          <w:sz w:val="20"/>
          <w:szCs w:val="20"/>
          <w:highlight w:val="yellow"/>
        </w:rPr>
        <w:t>-1-</w:t>
      </w:r>
      <w:r w:rsidRPr="00C026CA">
        <w:rPr>
          <w:rFonts w:eastAsia="宋体" w:cs="Times New Roman"/>
          <w:b/>
          <w:i/>
          <w:sz w:val="20"/>
          <w:szCs w:val="20"/>
          <w:highlight w:val="yellow"/>
          <w:lang w:val="en-US"/>
        </w:rPr>
        <w:t>4</w:t>
      </w:r>
      <w:r w:rsidRPr="00C026CA">
        <w:rPr>
          <w:rFonts w:cs="Times New Roman"/>
          <w:b/>
          <w:i/>
          <w:iCs/>
          <w:sz w:val="20"/>
          <w:szCs w:val="20"/>
          <w:highlight w:val="yellow"/>
        </w:rPr>
        <w:t>:</w:t>
      </w:r>
      <w:r w:rsidRPr="00C026CA">
        <w:rPr>
          <w:rFonts w:cs="Times New Roman"/>
          <w:b/>
          <w:i/>
          <w:iCs/>
          <w:sz w:val="20"/>
          <w:szCs w:val="20"/>
        </w:rPr>
        <w:t xml:space="preserve"> </w:t>
      </w:r>
    </w:p>
    <w:p w14:paraId="7BA484FE" w14:textId="5E58EC8A" w:rsidR="00C026CA" w:rsidRPr="00C026CA" w:rsidRDefault="00C026CA" w:rsidP="009701D8">
      <w:pPr>
        <w:spacing w:before="120" w:after="120" w:line="240" w:lineRule="auto"/>
        <w:rPr>
          <w:rFonts w:ascii="Times New Roman" w:eastAsia="等线" w:hAnsi="Times New Roman" w:cs="Times New Roman"/>
          <w:i/>
          <w:sz w:val="20"/>
          <w:szCs w:val="20"/>
        </w:rPr>
      </w:pPr>
      <w:r w:rsidRPr="00C026CA">
        <w:rPr>
          <w:rFonts w:ascii="Times New Roman" w:hAnsi="Times New Roman" w:cs="Times New Roman"/>
          <w:i/>
          <w:iCs/>
          <w:sz w:val="20"/>
          <w:szCs w:val="20"/>
          <w:lang w:val="fi-FI"/>
        </w:rPr>
        <w:t xml:space="preserve">In the Indoor factory scenarios, to generate the </w:t>
      </w:r>
      <m:oMath>
        <m:sSub>
          <m:sSubPr>
            <m:ctrlPr>
              <w:rPr>
                <w:rFonts w:ascii="Cambria Math" w:hAnsi="Cambria Math" w:cs="Times New Roman"/>
                <w:i/>
                <w:iCs/>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sidRPr="00C026CA">
        <w:rPr>
          <w:rFonts w:ascii="Times New Roman" w:hAnsi="Times New Roman" w:cs="Times New Roman"/>
          <w:i/>
          <w:iCs/>
          <w:sz w:val="20"/>
          <w:szCs w:val="20"/>
        </w:rPr>
        <w:t xml:space="preserve"> </w:t>
      </w:r>
      <w:r w:rsidRPr="00C026CA">
        <w:rPr>
          <w:rFonts w:ascii="Times New Roman" w:hAnsi="Times New Roman" w:cs="Times New Roman"/>
          <w:i/>
          <w:iCs/>
          <w:sz w:val="20"/>
          <w:szCs w:val="20"/>
          <w:lang w:val="fi-FI"/>
        </w:rPr>
        <w:t>non-direct path for the near-field channel model:</w:t>
      </w:r>
    </w:p>
    <w:p w14:paraId="1710A50D" w14:textId="63BB0947" w:rsidR="00C026CA" w:rsidRPr="00C026CA" w:rsidRDefault="00D868F0" w:rsidP="00EB3C1E">
      <w:pPr>
        <w:pStyle w:val="aff3"/>
        <w:numPr>
          <w:ilvl w:val="0"/>
          <w:numId w:val="66"/>
        </w:numPr>
        <w:spacing w:line="256" w:lineRule="auto"/>
        <w:rPr>
          <w:rFonts w:cs="Times New Roman"/>
          <w:sz w:val="20"/>
          <w:szCs w:val="20"/>
        </w:rPr>
      </w:pP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1</m:t>
            </m:r>
          </m:sub>
        </m:sSub>
      </m:oMath>
      <w:r w:rsidR="00C026CA" w:rsidRPr="00C026CA">
        <w:rPr>
          <w:rFonts w:eastAsia="等线" w:cs="Times New Roman"/>
          <w:i/>
          <w:iCs/>
          <w:sz w:val="20"/>
          <w:szCs w:val="20"/>
        </w:rPr>
        <w:t xml:space="preserve">= </w:t>
      </w:r>
      <w:r w:rsidR="00EE3293">
        <w:rPr>
          <w:rFonts w:eastAsia="等线" w:cs="Times New Roman"/>
          <w:i/>
          <w:iCs/>
          <w:sz w:val="20"/>
          <w:szCs w:val="20"/>
        </w:rPr>
        <w:t>[</w:t>
      </w:r>
      <w:r w:rsidR="00C026CA" w:rsidRPr="00C026CA">
        <w:rPr>
          <w:rFonts w:eastAsia="等线" w:cs="Times New Roman"/>
          <w:i/>
          <w:iCs/>
          <w:sz w:val="20"/>
          <w:szCs w:val="20"/>
        </w:rPr>
        <w:t>8</w:t>
      </w:r>
      <w:r w:rsidR="00EE3293">
        <w:rPr>
          <w:rFonts w:eastAsia="等线" w:cs="Times New Roman" w:hint="eastAsia"/>
          <w:i/>
          <w:iCs/>
          <w:sz w:val="20"/>
          <w:szCs w:val="20"/>
        </w:rPr>
        <w:t>]/</w:t>
      </w:r>
      <w:r w:rsidR="00EE3293">
        <w:rPr>
          <w:rFonts w:eastAsia="等线" w:cs="Times New Roman"/>
          <w:i/>
          <w:iCs/>
          <w:sz w:val="20"/>
          <w:szCs w:val="20"/>
        </w:rPr>
        <w:t>4</w:t>
      </w:r>
      <w:r w:rsidR="00C026CA" w:rsidRPr="00C026CA">
        <w:rPr>
          <w:rFonts w:eastAsia="等线" w:cs="Times New Roman"/>
          <w:i/>
          <w:iCs/>
          <w:sz w:val="20"/>
          <w:szCs w:val="20"/>
        </w:rPr>
        <w:t>;</w:t>
      </w:r>
    </w:p>
    <w:p w14:paraId="4704E8FC" w14:textId="1F9BE5B2" w:rsidR="00B6510A" w:rsidRPr="00DD21CC" w:rsidRDefault="00C026CA" w:rsidP="00EB3C1E">
      <w:pPr>
        <w:pStyle w:val="aff3"/>
        <w:numPr>
          <w:ilvl w:val="0"/>
          <w:numId w:val="66"/>
        </w:numPr>
        <w:spacing w:line="256" w:lineRule="auto"/>
        <w:rPr>
          <w:rFonts w:cs="Times New Roman"/>
          <w:i/>
          <w:iCs/>
          <w:sz w:val="20"/>
          <w:szCs w:val="20"/>
        </w:rPr>
      </w:pPr>
      <w:r w:rsidRPr="00C026CA">
        <w:rPr>
          <w:rFonts w:eastAsia="等线" w:cs="Times New Roman"/>
          <w:i/>
          <w:iCs/>
          <w:sz w:val="20"/>
          <w:szCs w:val="20"/>
        </w:rPr>
        <w:t>F</w:t>
      </w:r>
      <w:r w:rsidR="00B6510A" w:rsidRPr="00C026CA">
        <w:rPr>
          <w:rFonts w:cs="Times New Roman"/>
          <w:i/>
          <w:iCs/>
          <w:sz w:val="20"/>
          <w:szCs w:val="20"/>
        </w:rPr>
        <w:t xml:space="preserve">or the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2</m:t>
            </m:r>
          </m:sub>
        </m:sSub>
      </m:oMath>
      <w:r w:rsidR="00B6510A" w:rsidRPr="00C026CA">
        <w:rPr>
          <w:rFonts w:eastAsia="等线" w:cs="Times New Roman"/>
          <w:i/>
          <w:iCs/>
          <w:sz w:val="20"/>
          <w:szCs w:val="20"/>
          <w:lang w:val="en-US"/>
        </w:rPr>
        <w:t xml:space="preserve"> </w:t>
      </w:r>
      <w:r w:rsidR="00B6510A" w:rsidRPr="00C026CA">
        <w:rPr>
          <w:rFonts w:cs="Times New Roman"/>
          <w:i/>
          <w:iCs/>
          <w:sz w:val="20"/>
          <w:szCs w:val="20"/>
        </w:rPr>
        <w:t>non-direct paths</w:t>
      </w:r>
      <w:r w:rsidR="00B6510A" w:rsidRPr="00C026CA">
        <w:rPr>
          <w:rFonts w:eastAsia="宋体" w:cs="Times New Roman"/>
          <w:i/>
          <w:sz w:val="20"/>
          <w:szCs w:val="20"/>
          <w:lang w:val="en-US"/>
        </w:rPr>
        <w:t xml:space="preserve">, the </w:t>
      </w:r>
      <w:r w:rsidR="00B6510A" w:rsidRPr="00C026CA">
        <w:rPr>
          <w:rFonts w:cs="Times New Roman"/>
          <w:i/>
          <w:iCs/>
          <w:sz w:val="20"/>
          <w:szCs w:val="20"/>
        </w:rPr>
        <w:t>scaling factor</w:t>
      </w:r>
      <w:r w:rsidR="00B6510A" w:rsidRPr="00C026CA">
        <w:rPr>
          <w:rFonts w:eastAsia="宋体" w:cs="Times New Roman"/>
          <w:i/>
          <w:sz w:val="20"/>
          <w:szCs w:val="20"/>
          <w:lang w:val="en-US"/>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gNB,n</m:t>
            </m:r>
          </m:sub>
        </m:sSub>
      </m:oMath>
      <w:r w:rsidR="00B6510A" w:rsidRPr="00C026CA">
        <w:rPr>
          <w:rFonts w:cs="Times New Roman"/>
          <w:i/>
          <w:iCs/>
          <w:sz w:val="20"/>
          <w:szCs w:val="20"/>
        </w:rPr>
        <w:t xml:space="preserve"> is a Beta distribution with </w:t>
      </w:r>
      <m:oMath>
        <m:r>
          <w:rPr>
            <w:rFonts w:ascii="Cambria Math" w:eastAsia="宋体" w:hAnsi="Cambria Math" w:cs="Times New Roman"/>
            <w:sz w:val="20"/>
            <w:szCs w:val="20"/>
          </w:rPr>
          <m:t>α=1.38, β=1.26</m:t>
        </m:r>
      </m:oMath>
    </w:p>
    <w:p w14:paraId="3AC7A7B2" w14:textId="4C9DCD25" w:rsidR="00DD21CC" w:rsidRDefault="00DD21CC" w:rsidP="00DD21CC">
      <w:pPr>
        <w:spacing w:line="256" w:lineRule="auto"/>
        <w:rPr>
          <w:rFonts w:cs="Times New Roman"/>
          <w:i/>
          <w:iCs/>
          <w:sz w:val="20"/>
          <w:szCs w:val="20"/>
        </w:rPr>
      </w:pPr>
    </w:p>
    <w:p w14:paraId="555529AD" w14:textId="22A918DB" w:rsidR="00DD21CC" w:rsidRDefault="00DD21CC" w:rsidP="00DD21CC">
      <w:pPr>
        <w:outlineLvl w:val="3"/>
        <w:rPr>
          <w:rFonts w:ascii="Times New Roman" w:hAnsi="Times New Roman" w:cs="Times New Roman"/>
          <w:b/>
          <w:i/>
          <w:iCs/>
          <w:sz w:val="20"/>
          <w:szCs w:val="20"/>
          <w:highlight w:val="yellow"/>
        </w:rPr>
      </w:pPr>
      <w:r w:rsidRPr="00DD21CC">
        <w:rPr>
          <w:rFonts w:ascii="Times New Roman" w:hAnsi="Times New Roman" w:cs="Times New Roman"/>
          <w:b/>
          <w:i/>
          <w:iCs/>
          <w:color w:val="FF0000"/>
          <w:sz w:val="20"/>
          <w:szCs w:val="20"/>
          <w:highlight w:val="yellow"/>
        </w:rPr>
        <w:t>U</w:t>
      </w:r>
      <w:r w:rsidRPr="00DD21CC">
        <w:rPr>
          <w:rFonts w:ascii="Times New Roman" w:hAnsi="Times New Roman" w:cs="Times New Roman" w:hint="eastAsia"/>
          <w:b/>
          <w:i/>
          <w:iCs/>
          <w:color w:val="FF0000"/>
          <w:sz w:val="20"/>
          <w:szCs w:val="20"/>
          <w:highlight w:val="yellow"/>
        </w:rPr>
        <w:t>pdated</w:t>
      </w:r>
      <w:r>
        <w:rPr>
          <w:rFonts w:ascii="Times New Roman" w:hAnsi="Times New Roman" w:cs="Times New Roman"/>
          <w:b/>
          <w:i/>
          <w:iCs/>
          <w:sz w:val="20"/>
          <w:szCs w:val="20"/>
          <w:highlight w:val="yellow"/>
        </w:rPr>
        <w:t xml:space="preserve"> </w:t>
      </w:r>
      <w:r w:rsidRPr="00DD21CC">
        <w:rPr>
          <w:rFonts w:ascii="Times New Roman" w:hAnsi="Times New Roman" w:cs="Times New Roman"/>
          <w:b/>
          <w:i/>
          <w:iCs/>
          <w:sz w:val="20"/>
          <w:szCs w:val="20"/>
          <w:highlight w:val="yellow"/>
        </w:rPr>
        <w:t xml:space="preserve">Proposal 1-3-1: </w:t>
      </w:r>
    </w:p>
    <w:p w14:paraId="45627495" w14:textId="454724A2" w:rsidR="00DD21CC" w:rsidRPr="00DD21CC" w:rsidRDefault="00DD21CC" w:rsidP="00DD21CC">
      <w:pPr>
        <w:pStyle w:val="aff3"/>
        <w:spacing w:before="120" w:after="120" w:line="240" w:lineRule="auto"/>
        <w:ind w:left="0"/>
        <w:rPr>
          <w:rFonts w:eastAsia="等线" w:cs="Times New Roman"/>
          <w:bCs/>
          <w:i/>
          <w:iCs/>
          <w:sz w:val="20"/>
          <w:szCs w:val="20"/>
        </w:rPr>
      </w:pPr>
      <w:r w:rsidRPr="00DD21CC">
        <w:rPr>
          <w:rFonts w:eastAsia="等线" w:cs="Times New Roman"/>
          <w:bCs/>
          <w:i/>
          <w:iCs/>
          <w:sz w:val="20"/>
          <w:szCs w:val="20"/>
        </w:rPr>
        <w:t xml:space="preserve">For the </w:t>
      </w:r>
      <w:r w:rsidRPr="00DD21CC">
        <w:rPr>
          <w:rFonts w:cs="Times New Roman"/>
          <w:i/>
          <w:iCs/>
          <w:sz w:val="20"/>
          <w:szCs w:val="20"/>
        </w:rPr>
        <w:t>calibration parameters for the near-field channel</w:t>
      </w:r>
      <w:r w:rsidRPr="00DD21CC">
        <w:rPr>
          <w:rFonts w:eastAsia="等线" w:cs="Times New Roman"/>
          <w:bCs/>
          <w:i/>
          <w:iCs/>
          <w:sz w:val="20"/>
          <w:szCs w:val="20"/>
        </w:rPr>
        <w:t xml:space="preserve">, </w:t>
      </w:r>
    </w:p>
    <w:p w14:paraId="6D1F4142" w14:textId="77777777" w:rsidR="00DD21CC" w:rsidRPr="00DD21CC" w:rsidRDefault="00DD21CC" w:rsidP="00DD21CC">
      <w:pPr>
        <w:pStyle w:val="aff3"/>
        <w:numPr>
          <w:ilvl w:val="0"/>
          <w:numId w:val="66"/>
        </w:numPr>
        <w:spacing w:line="256" w:lineRule="auto"/>
        <w:rPr>
          <w:rFonts w:cs="Times New Roman"/>
          <w:i/>
          <w:iCs/>
          <w:sz w:val="20"/>
          <w:szCs w:val="20"/>
        </w:rPr>
      </w:pPr>
      <w:r w:rsidRPr="00DD21CC">
        <w:rPr>
          <w:rFonts w:cs="Times New Roman"/>
          <w:i/>
          <w:iCs/>
          <w:sz w:val="20"/>
          <w:szCs w:val="20"/>
        </w:rPr>
        <w:t xml:space="preserve">The singular values are </w:t>
      </w:r>
      <w:r w:rsidRPr="00DD21CC">
        <w:rPr>
          <w:rFonts w:ascii="Cambria Math" w:eastAsia="等线" w:hAnsi="Cambria Math" w:cs="Times New Roman"/>
          <w:i/>
          <w:iCs/>
          <w:sz w:val="20"/>
          <w:szCs w:val="20"/>
        </w:rPr>
        <w:t>the</w:t>
      </w:r>
      <w:r w:rsidRPr="00DD21CC">
        <w:rPr>
          <w:rFonts w:cs="Times New Roman"/>
          <w:i/>
          <w:iCs/>
          <w:sz w:val="20"/>
          <w:szCs w:val="20"/>
        </w:rPr>
        <w:t xml:space="preserve"> eigenvalues of the mean covariance matrix of 4 consecutive and non-overlapping PRBs.</w:t>
      </w:r>
    </w:p>
    <w:p w14:paraId="6317659A" w14:textId="77777777" w:rsidR="00DD21CC" w:rsidRPr="00DD21CC" w:rsidRDefault="00DD21CC" w:rsidP="00DD21CC">
      <w:pPr>
        <w:pStyle w:val="aff3"/>
        <w:numPr>
          <w:ilvl w:val="0"/>
          <w:numId w:val="66"/>
        </w:numPr>
        <w:spacing w:line="256" w:lineRule="auto"/>
        <w:rPr>
          <w:rFonts w:cs="Times New Roman"/>
          <w:i/>
          <w:iCs/>
          <w:sz w:val="20"/>
          <w:szCs w:val="20"/>
        </w:rPr>
      </w:pPr>
      <w:r w:rsidRPr="00DD21CC">
        <w:rPr>
          <w:rFonts w:cs="Times New Roman"/>
          <w:i/>
          <w:iCs/>
          <w:sz w:val="20"/>
          <w:szCs w:val="20"/>
        </w:rPr>
        <w:t>The isotropic antenna pattern is used for the config 2 of UT antenna configuration.</w:t>
      </w:r>
    </w:p>
    <w:p w14:paraId="13A1C30D" w14:textId="77777777" w:rsidR="00DD21CC" w:rsidRPr="00DD21CC" w:rsidRDefault="00DD21CC" w:rsidP="00DD21CC">
      <w:pPr>
        <w:pStyle w:val="aff3"/>
        <w:numPr>
          <w:ilvl w:val="0"/>
          <w:numId w:val="66"/>
        </w:numPr>
        <w:spacing w:line="256" w:lineRule="auto"/>
        <w:rPr>
          <w:rFonts w:cs="Times New Roman"/>
          <w:b/>
          <w:bCs/>
          <w:i/>
          <w:iCs/>
          <w:sz w:val="20"/>
          <w:szCs w:val="20"/>
        </w:rPr>
      </w:pPr>
      <w:r w:rsidRPr="00DD21CC">
        <w:rPr>
          <w:rFonts w:cs="Times New Roman"/>
          <w:i/>
          <w:iCs/>
          <w:sz w:val="20"/>
          <w:szCs w:val="20"/>
        </w:rPr>
        <w:t>The polarized Model-2 is used for the config 2 of UT antenna configuration.</w:t>
      </w:r>
    </w:p>
    <w:p w14:paraId="3FC49819" w14:textId="77777777" w:rsidR="00DD21CC" w:rsidRPr="00DD21CC" w:rsidRDefault="00DD21CC" w:rsidP="00DD21CC">
      <w:pPr>
        <w:pStyle w:val="aff3"/>
        <w:numPr>
          <w:ilvl w:val="0"/>
          <w:numId w:val="66"/>
        </w:numPr>
        <w:spacing w:line="256" w:lineRule="auto"/>
        <w:rPr>
          <w:rFonts w:cs="Times New Roman"/>
          <w:i/>
          <w:iCs/>
          <w:strike/>
          <w:color w:val="FF0000"/>
          <w:sz w:val="20"/>
          <w:szCs w:val="20"/>
        </w:rPr>
      </w:pPr>
      <w:r w:rsidRPr="00DD21CC">
        <w:rPr>
          <w:rFonts w:cs="Times New Roman"/>
          <w:i/>
          <w:iCs/>
          <w:strike/>
          <w:color w:val="FF0000"/>
          <w:sz w:val="20"/>
          <w:szCs w:val="20"/>
        </w:rPr>
        <w:t>The BS antenna configuration with (M, N, P, M</w:t>
      </w:r>
      <w:r w:rsidRPr="00DD21CC">
        <w:rPr>
          <w:rFonts w:cs="Times New Roman"/>
          <w:i/>
          <w:iCs/>
          <w:strike/>
          <w:color w:val="FF0000"/>
          <w:sz w:val="20"/>
          <w:szCs w:val="20"/>
          <w:vertAlign w:val="subscript"/>
        </w:rPr>
        <w:t>g</w:t>
      </w:r>
      <w:r w:rsidRPr="00DD21CC">
        <w:rPr>
          <w:rFonts w:cs="Times New Roman"/>
          <w:i/>
          <w:iCs/>
          <w:strike/>
          <w:color w:val="FF0000"/>
          <w:sz w:val="20"/>
          <w:szCs w:val="20"/>
        </w:rPr>
        <w:t>, N</w:t>
      </w:r>
      <w:r w:rsidRPr="00DD21CC">
        <w:rPr>
          <w:rFonts w:cs="Times New Roman"/>
          <w:i/>
          <w:iCs/>
          <w:strike/>
          <w:color w:val="FF0000"/>
          <w:sz w:val="20"/>
          <w:szCs w:val="20"/>
          <w:vertAlign w:val="subscript"/>
        </w:rPr>
        <w:t>g</w:t>
      </w:r>
      <w:r w:rsidRPr="00DD21CC">
        <w:rPr>
          <w:rFonts w:cs="Times New Roman"/>
          <w:i/>
          <w:iCs/>
          <w:strike/>
          <w:color w:val="FF0000"/>
          <w:sz w:val="20"/>
          <w:szCs w:val="20"/>
        </w:rPr>
        <w:t>; M</w:t>
      </w:r>
      <w:r w:rsidRPr="00DD21CC">
        <w:rPr>
          <w:rFonts w:cs="Times New Roman"/>
          <w:i/>
          <w:iCs/>
          <w:strike/>
          <w:color w:val="FF0000"/>
          <w:sz w:val="20"/>
          <w:szCs w:val="20"/>
          <w:vertAlign w:val="subscript"/>
        </w:rPr>
        <w:t>P</w:t>
      </w:r>
      <w:r w:rsidRPr="00DD21CC">
        <w:rPr>
          <w:rFonts w:cs="Times New Roman"/>
          <w:i/>
          <w:iCs/>
          <w:strike/>
          <w:color w:val="FF0000"/>
          <w:sz w:val="20"/>
          <w:szCs w:val="20"/>
        </w:rPr>
        <w:t>, N</w:t>
      </w:r>
      <w:r w:rsidRPr="00DD21CC">
        <w:rPr>
          <w:rFonts w:cs="Times New Roman"/>
          <w:i/>
          <w:iCs/>
          <w:strike/>
          <w:color w:val="FF0000"/>
          <w:sz w:val="20"/>
          <w:szCs w:val="20"/>
          <w:vertAlign w:val="subscript"/>
        </w:rPr>
        <w:t>P</w:t>
      </w:r>
      <w:r w:rsidRPr="00DD21CC">
        <w:rPr>
          <w:rFonts w:cs="Times New Roman"/>
          <w:i/>
          <w:iCs/>
          <w:strike/>
          <w:color w:val="FF0000"/>
          <w:sz w:val="20"/>
          <w:szCs w:val="20"/>
        </w:rPr>
        <w:t>) = (128, 32, 2, 1, 1; 16, 16), d</w:t>
      </w:r>
      <w:r w:rsidRPr="00DD21CC">
        <w:rPr>
          <w:rFonts w:cs="Times New Roman"/>
          <w:i/>
          <w:iCs/>
          <w:strike/>
          <w:color w:val="FF0000"/>
          <w:sz w:val="20"/>
          <w:szCs w:val="20"/>
          <w:vertAlign w:val="subscript"/>
        </w:rPr>
        <w:t>H</w:t>
      </w:r>
      <w:r w:rsidRPr="00DD21CC">
        <w:rPr>
          <w:rFonts w:cs="Times New Roman"/>
          <w:i/>
          <w:iCs/>
          <w:strike/>
          <w:color w:val="FF0000"/>
          <w:sz w:val="20"/>
          <w:szCs w:val="20"/>
        </w:rPr>
        <w:t xml:space="preserve"> = d</w:t>
      </w:r>
      <w:r w:rsidRPr="00DD21CC">
        <w:rPr>
          <w:rFonts w:cs="Times New Roman"/>
          <w:i/>
          <w:iCs/>
          <w:strike/>
          <w:color w:val="FF0000"/>
          <w:sz w:val="20"/>
          <w:szCs w:val="20"/>
          <w:vertAlign w:val="subscript"/>
        </w:rPr>
        <w:t>V</w:t>
      </w:r>
      <w:r w:rsidRPr="00DD21CC">
        <w:rPr>
          <w:rFonts w:cs="Times New Roman"/>
          <w:i/>
          <w:iCs/>
          <w:strike/>
          <w:color w:val="FF0000"/>
          <w:sz w:val="20"/>
          <w:szCs w:val="20"/>
        </w:rPr>
        <w:t xml:space="preserve"> = 0.5λ for calibration of near field channel modeling at 15 GHz is supported.</w:t>
      </w:r>
    </w:p>
    <w:p w14:paraId="6CCAAC93" w14:textId="2842F96E" w:rsidR="00D26187" w:rsidRPr="00B87F75" w:rsidRDefault="00D26187" w:rsidP="00D26187">
      <w:pPr>
        <w:outlineLvl w:val="3"/>
        <w:rPr>
          <w:rFonts w:ascii="Times New Roman" w:hAnsi="Times New Roman" w:cs="Times New Roman"/>
          <w:b/>
          <w:i/>
          <w:iCs/>
          <w:sz w:val="20"/>
          <w:szCs w:val="20"/>
          <w:highlight w:val="yellow"/>
        </w:rPr>
      </w:pPr>
      <w:r w:rsidRPr="00B87F75">
        <w:rPr>
          <w:rFonts w:ascii="Times New Roman" w:hAnsi="Times New Roman" w:cs="Times New Roman"/>
          <w:b/>
          <w:i/>
          <w:iCs/>
          <w:color w:val="FF0000"/>
          <w:sz w:val="20"/>
          <w:szCs w:val="20"/>
          <w:highlight w:val="yellow"/>
        </w:rPr>
        <w:t>Updated</w:t>
      </w:r>
      <w:r w:rsidRPr="00B87F75">
        <w:rPr>
          <w:rFonts w:ascii="Times New Roman" w:hAnsi="Times New Roman" w:cs="Times New Roman"/>
          <w:b/>
          <w:i/>
          <w:iCs/>
          <w:sz w:val="20"/>
          <w:szCs w:val="20"/>
          <w:highlight w:val="yellow"/>
        </w:rPr>
        <w:t xml:space="preserve"> Proposal 2-3-1-1: </w:t>
      </w:r>
    </w:p>
    <w:p w14:paraId="364B6350" w14:textId="73018B26" w:rsidR="00D26187" w:rsidRPr="00B87F75" w:rsidRDefault="00D26187" w:rsidP="00D26187">
      <w:pPr>
        <w:spacing w:before="120" w:after="120"/>
        <w:rPr>
          <w:rFonts w:ascii="Times New Roman" w:hAnsi="Times New Roman" w:cs="Times New Roman"/>
          <w:i/>
          <w:iCs/>
          <w:sz w:val="20"/>
          <w:szCs w:val="20"/>
        </w:rPr>
      </w:pPr>
      <w:r w:rsidRPr="00B87F75">
        <w:rPr>
          <w:rFonts w:ascii="Times New Roman" w:hAnsi="Times New Roman" w:cs="Times New Roman"/>
          <w:i/>
          <w:iCs/>
          <w:sz w:val="20"/>
          <w:szCs w:val="20"/>
        </w:rPr>
        <w:t>The following assumption is used for UE side SNS calibration:</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D26187" w:rsidRPr="00D26187" w14:paraId="13BDDE3D"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052DBAB9" w14:textId="77777777" w:rsidR="00D26187" w:rsidRPr="00D26187" w:rsidRDefault="00D26187" w:rsidP="00197F7F">
            <w:pPr>
              <w:ind w:firstLine="7"/>
              <w:rPr>
                <w:rFonts w:ascii="Times New Roman" w:hAnsi="Times New Roman" w:cs="Times New Roman"/>
                <w:b/>
                <w:sz w:val="20"/>
                <w:szCs w:val="20"/>
              </w:rPr>
            </w:pPr>
            <w:r w:rsidRPr="00D26187">
              <w:rPr>
                <w:rFonts w:ascii="Times New Roman" w:hAnsi="Times New Roman" w:cs="Times New Roman"/>
                <w:b/>
                <w:sz w:val="20"/>
                <w:szCs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466109B2" w14:textId="77777777" w:rsidR="00D26187" w:rsidRPr="00D26187" w:rsidRDefault="00D26187" w:rsidP="00197F7F">
            <w:pPr>
              <w:ind w:firstLine="7"/>
              <w:rPr>
                <w:rFonts w:ascii="Times New Roman" w:hAnsi="Times New Roman" w:cs="Times New Roman"/>
                <w:b/>
                <w:sz w:val="20"/>
                <w:szCs w:val="20"/>
              </w:rPr>
            </w:pPr>
            <w:r w:rsidRPr="00D26187">
              <w:rPr>
                <w:rFonts w:ascii="Times New Roman" w:hAnsi="Times New Roman" w:cs="Times New Roman"/>
                <w:b/>
                <w:sz w:val="20"/>
                <w:szCs w:val="20"/>
              </w:rPr>
              <w:t>Values</w:t>
            </w:r>
          </w:p>
        </w:tc>
      </w:tr>
      <w:tr w:rsidR="00D26187" w:rsidRPr="00D26187" w14:paraId="7FB84FE2"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6038533"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0019FAD4"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UMi-street Canyon</w:t>
            </w:r>
          </w:p>
        </w:tc>
      </w:tr>
      <w:tr w:rsidR="00D26187" w:rsidRPr="00D26187" w14:paraId="0A5A8005"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CDD8C22"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A55E5B8"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7 GHz</w:t>
            </w:r>
          </w:p>
          <w:p w14:paraId="0C5A96DE" w14:textId="77777777" w:rsidR="00D26187" w:rsidRPr="00D26187" w:rsidRDefault="00D26187" w:rsidP="00197F7F">
            <w:pPr>
              <w:ind w:firstLine="7"/>
              <w:rPr>
                <w:rFonts w:ascii="Times New Roman" w:hAnsi="Times New Roman" w:cs="Times New Roman"/>
                <w:strike/>
                <w:sz w:val="20"/>
                <w:szCs w:val="20"/>
              </w:rPr>
            </w:pPr>
            <w:r w:rsidRPr="00D26187">
              <w:rPr>
                <w:rFonts w:ascii="Times New Roman" w:hAnsi="Times New Roman" w:cs="Times New Roman"/>
                <w:strike/>
                <w:color w:val="FF0000"/>
                <w:sz w:val="20"/>
                <w:szCs w:val="20"/>
              </w:rPr>
              <w:t>(optional) 15 GHz</w:t>
            </w:r>
          </w:p>
        </w:tc>
      </w:tr>
      <w:tr w:rsidR="00D26187" w:rsidRPr="00D26187" w14:paraId="45F3E4FE"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CEDEA3A"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5E3F8591"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20 MHz</w:t>
            </w:r>
          </w:p>
        </w:tc>
      </w:tr>
      <w:tr w:rsidR="00D26187" w:rsidRPr="00D26187" w14:paraId="03F5A5C3"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8A4AB88"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20555048"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10m for UMi-Street Canyon</w:t>
            </w:r>
          </w:p>
        </w:tc>
      </w:tr>
      <w:tr w:rsidR="00D26187" w:rsidRPr="00D26187" w14:paraId="3B22710F"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1E4E7E2"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45A08BDD"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44 dBm for UMi-Street Canyon</w:t>
            </w:r>
          </w:p>
        </w:tc>
      </w:tr>
      <w:tr w:rsidR="00D26187" w:rsidRPr="00D26187" w14:paraId="4BC25951"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35819C7"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55E1AC27" w14:textId="77777777" w:rsidR="00D26187" w:rsidRPr="00D26187" w:rsidRDefault="00D26187" w:rsidP="00197F7F">
            <w:pPr>
              <w:rPr>
                <w:rFonts w:ascii="Times New Roman" w:hAnsi="Times New Roman" w:cs="Times New Roman"/>
                <w:strike/>
                <w:color w:val="FF0000"/>
                <w:sz w:val="20"/>
                <w:szCs w:val="20"/>
              </w:rPr>
            </w:pPr>
            <w:r w:rsidRPr="00D26187">
              <w:rPr>
                <w:rFonts w:ascii="Times New Roman" w:hAnsi="Times New Roman" w:cs="Times New Roman"/>
                <w:sz w:val="20"/>
                <w:szCs w:val="20"/>
              </w:rPr>
              <w:t>(M, N, P, M</w:t>
            </w:r>
            <w:r w:rsidRPr="00D26187">
              <w:rPr>
                <w:rFonts w:ascii="Times New Roman" w:hAnsi="Times New Roman" w:cs="Times New Roman"/>
                <w:sz w:val="20"/>
                <w:szCs w:val="20"/>
                <w:vertAlign w:val="subscript"/>
              </w:rPr>
              <w:t>g</w:t>
            </w:r>
            <w:r w:rsidRPr="00D26187">
              <w:rPr>
                <w:rFonts w:ascii="Times New Roman" w:hAnsi="Times New Roman" w:cs="Times New Roman"/>
                <w:sz w:val="20"/>
                <w:szCs w:val="20"/>
              </w:rPr>
              <w:t>, N</w:t>
            </w:r>
            <w:r w:rsidRPr="00D26187">
              <w:rPr>
                <w:rFonts w:ascii="Times New Roman" w:hAnsi="Times New Roman" w:cs="Times New Roman"/>
                <w:sz w:val="20"/>
                <w:szCs w:val="20"/>
                <w:vertAlign w:val="subscript"/>
              </w:rPr>
              <w:t>g</w:t>
            </w:r>
            <w:r w:rsidRPr="00D26187">
              <w:rPr>
                <w:rFonts w:ascii="Times New Roman" w:hAnsi="Times New Roman" w:cs="Times New Roman"/>
                <w:sz w:val="20"/>
                <w:szCs w:val="20"/>
              </w:rPr>
              <w:t>; M</w:t>
            </w:r>
            <w:r w:rsidRPr="00D26187">
              <w:rPr>
                <w:rFonts w:ascii="Times New Roman" w:hAnsi="Times New Roman" w:cs="Times New Roman"/>
                <w:sz w:val="20"/>
                <w:szCs w:val="20"/>
                <w:vertAlign w:val="subscript"/>
              </w:rPr>
              <w:t>P</w:t>
            </w:r>
            <w:r w:rsidRPr="00D26187">
              <w:rPr>
                <w:rFonts w:ascii="Times New Roman" w:hAnsi="Times New Roman" w:cs="Times New Roman"/>
                <w:sz w:val="20"/>
                <w:szCs w:val="20"/>
              </w:rPr>
              <w:t>, N</w:t>
            </w:r>
            <w:r w:rsidRPr="00D26187">
              <w:rPr>
                <w:rFonts w:ascii="Times New Roman" w:hAnsi="Times New Roman" w:cs="Times New Roman"/>
                <w:sz w:val="20"/>
                <w:szCs w:val="20"/>
                <w:vertAlign w:val="subscript"/>
              </w:rPr>
              <w:t>P</w:t>
            </w:r>
            <w:r w:rsidRPr="00D26187">
              <w:rPr>
                <w:rFonts w:ascii="Times New Roman" w:hAnsi="Times New Roman" w:cs="Times New Roman"/>
                <w:sz w:val="20"/>
                <w:szCs w:val="20"/>
              </w:rPr>
              <w:t xml:space="preserve">) = </w:t>
            </w:r>
            <w:r w:rsidRPr="00D26187">
              <w:rPr>
                <w:rFonts w:ascii="Times New Roman" w:hAnsi="Times New Roman" w:cs="Times New Roman"/>
                <w:strike/>
                <w:color w:val="FF0000"/>
                <w:sz w:val="20"/>
                <w:szCs w:val="20"/>
              </w:rPr>
              <w:t>FFS one or more of following options, including which options may be “optional” and applicable to which carrier frequency</w:t>
            </w:r>
          </w:p>
          <w:p w14:paraId="4D962B3C" w14:textId="77777777" w:rsidR="00D26187" w:rsidRPr="00D26187" w:rsidRDefault="00D26187" w:rsidP="00197F7F">
            <w:pPr>
              <w:rPr>
                <w:rFonts w:ascii="Times New Roman" w:hAnsi="Times New Roman" w:cs="Times New Roman"/>
                <w:strike/>
                <w:color w:val="FF0000"/>
                <w:sz w:val="20"/>
                <w:szCs w:val="20"/>
              </w:rPr>
            </w:pPr>
            <w:r w:rsidRPr="00D26187">
              <w:rPr>
                <w:rFonts w:ascii="Times New Roman" w:hAnsi="Times New Roman" w:cs="Times New Roman"/>
                <w:strike/>
                <w:color w:val="FF0000"/>
                <w:sz w:val="20"/>
                <w:szCs w:val="20"/>
              </w:rPr>
              <w:t>- Option 1: (24, 32, 2, 1, 1; 8, 32), d</w:t>
            </w:r>
            <w:r w:rsidRPr="00D26187">
              <w:rPr>
                <w:rFonts w:ascii="Times New Roman" w:hAnsi="Times New Roman" w:cs="Times New Roman"/>
                <w:strike/>
                <w:color w:val="FF0000"/>
                <w:sz w:val="20"/>
                <w:szCs w:val="20"/>
                <w:vertAlign w:val="subscript"/>
              </w:rPr>
              <w:t>H</w:t>
            </w:r>
            <w:r w:rsidRPr="00D26187">
              <w:rPr>
                <w:rFonts w:ascii="Times New Roman" w:hAnsi="Times New Roman" w:cs="Times New Roman"/>
                <w:strike/>
                <w:color w:val="FF0000"/>
                <w:sz w:val="20"/>
                <w:szCs w:val="20"/>
              </w:rPr>
              <w:t xml:space="preserve"> = 0.5λ, d</w:t>
            </w:r>
            <w:r w:rsidRPr="00D26187">
              <w:rPr>
                <w:rFonts w:ascii="Times New Roman" w:hAnsi="Times New Roman" w:cs="Times New Roman"/>
                <w:strike/>
                <w:color w:val="FF0000"/>
                <w:sz w:val="20"/>
                <w:szCs w:val="20"/>
                <w:vertAlign w:val="subscript"/>
              </w:rPr>
              <w:t>V</w:t>
            </w:r>
            <w:r w:rsidRPr="00D26187">
              <w:rPr>
                <w:rFonts w:ascii="Times New Roman" w:hAnsi="Times New Roman" w:cs="Times New Roman"/>
                <w:strike/>
                <w:color w:val="FF0000"/>
                <w:sz w:val="20"/>
                <w:szCs w:val="20"/>
              </w:rPr>
              <w:t xml:space="preserve"> = 0.7λ</w:t>
            </w:r>
          </w:p>
          <w:p w14:paraId="15057930" w14:textId="77777777" w:rsidR="00D26187" w:rsidRPr="00D26187" w:rsidRDefault="00D26187" w:rsidP="00197F7F">
            <w:pPr>
              <w:rPr>
                <w:rFonts w:ascii="Times New Roman" w:hAnsi="Times New Roman" w:cs="Times New Roman"/>
                <w:strike/>
                <w:color w:val="FF0000"/>
                <w:sz w:val="20"/>
                <w:szCs w:val="20"/>
              </w:rPr>
            </w:pPr>
            <w:r w:rsidRPr="00D26187">
              <w:rPr>
                <w:rFonts w:ascii="Times New Roman" w:hAnsi="Times New Roman" w:cs="Times New Roman"/>
                <w:strike/>
                <w:color w:val="FF0000"/>
                <w:sz w:val="20"/>
                <w:szCs w:val="20"/>
              </w:rPr>
              <w:t>- Option 2: (64, 16, 2, 1, 1; 16, 16), d</w:t>
            </w:r>
            <w:r w:rsidRPr="00D26187">
              <w:rPr>
                <w:rFonts w:ascii="Times New Roman" w:hAnsi="Times New Roman" w:cs="Times New Roman"/>
                <w:strike/>
                <w:color w:val="FF0000"/>
                <w:sz w:val="20"/>
                <w:szCs w:val="20"/>
                <w:vertAlign w:val="subscript"/>
              </w:rPr>
              <w:t>H</w:t>
            </w:r>
            <w:r w:rsidRPr="00D26187">
              <w:rPr>
                <w:rFonts w:ascii="Times New Roman" w:hAnsi="Times New Roman" w:cs="Times New Roman"/>
                <w:strike/>
                <w:color w:val="FF0000"/>
                <w:sz w:val="20"/>
                <w:szCs w:val="20"/>
              </w:rPr>
              <w:t xml:space="preserve"> = d</w:t>
            </w:r>
            <w:r w:rsidRPr="00D26187">
              <w:rPr>
                <w:rFonts w:ascii="Times New Roman" w:hAnsi="Times New Roman" w:cs="Times New Roman"/>
                <w:strike/>
                <w:color w:val="FF0000"/>
                <w:sz w:val="20"/>
                <w:szCs w:val="20"/>
                <w:vertAlign w:val="subscript"/>
              </w:rPr>
              <w:t>V</w:t>
            </w:r>
            <w:r w:rsidRPr="00D26187">
              <w:rPr>
                <w:rFonts w:ascii="Times New Roman" w:hAnsi="Times New Roman" w:cs="Times New Roman"/>
                <w:strike/>
                <w:color w:val="FF0000"/>
                <w:sz w:val="20"/>
                <w:szCs w:val="20"/>
              </w:rPr>
              <w:t xml:space="preserve"> = 0.5λ</w:t>
            </w:r>
          </w:p>
          <w:p w14:paraId="0E06D87E" w14:textId="77777777" w:rsidR="00D26187" w:rsidRPr="00D26187" w:rsidRDefault="00D26187" w:rsidP="00197F7F">
            <w:pPr>
              <w:rPr>
                <w:rFonts w:ascii="Times New Roman" w:hAnsi="Times New Roman" w:cs="Times New Roman"/>
                <w:strike/>
                <w:color w:val="FF0000"/>
                <w:sz w:val="20"/>
                <w:szCs w:val="20"/>
              </w:rPr>
            </w:pPr>
            <w:r w:rsidRPr="00D26187">
              <w:rPr>
                <w:rFonts w:ascii="Times New Roman" w:hAnsi="Times New Roman" w:cs="Times New Roman"/>
                <w:strike/>
                <w:color w:val="FF0000"/>
                <w:sz w:val="20"/>
                <w:szCs w:val="20"/>
              </w:rPr>
              <w:lastRenderedPageBreak/>
              <w:t>- Option 3: (128, 32, 2, 1, 1; 16, 16), d</w:t>
            </w:r>
            <w:r w:rsidRPr="00D26187">
              <w:rPr>
                <w:rFonts w:ascii="Times New Roman" w:hAnsi="Times New Roman" w:cs="Times New Roman"/>
                <w:strike/>
                <w:color w:val="FF0000"/>
                <w:sz w:val="20"/>
                <w:szCs w:val="20"/>
                <w:vertAlign w:val="subscript"/>
              </w:rPr>
              <w:t>H</w:t>
            </w:r>
            <w:r w:rsidRPr="00D26187">
              <w:rPr>
                <w:rFonts w:ascii="Times New Roman" w:hAnsi="Times New Roman" w:cs="Times New Roman"/>
                <w:strike/>
                <w:color w:val="FF0000"/>
                <w:sz w:val="20"/>
                <w:szCs w:val="20"/>
              </w:rPr>
              <w:t xml:space="preserve"> = d</w:t>
            </w:r>
            <w:r w:rsidRPr="00D26187">
              <w:rPr>
                <w:rFonts w:ascii="Times New Roman" w:hAnsi="Times New Roman" w:cs="Times New Roman"/>
                <w:strike/>
                <w:color w:val="FF0000"/>
                <w:sz w:val="20"/>
                <w:szCs w:val="20"/>
                <w:vertAlign w:val="subscript"/>
              </w:rPr>
              <w:t>V</w:t>
            </w:r>
            <w:r w:rsidRPr="00D26187">
              <w:rPr>
                <w:rFonts w:ascii="Times New Roman" w:hAnsi="Times New Roman" w:cs="Times New Roman"/>
                <w:strike/>
                <w:color w:val="FF0000"/>
                <w:sz w:val="20"/>
                <w:szCs w:val="20"/>
              </w:rPr>
              <w:t xml:space="preserve"> = 0.5λ</w:t>
            </w:r>
          </w:p>
          <w:p w14:paraId="37AC1A23" w14:textId="77777777" w:rsidR="00D26187" w:rsidRPr="00D26187" w:rsidRDefault="00D26187" w:rsidP="00197F7F">
            <w:pPr>
              <w:rPr>
                <w:rFonts w:ascii="Times New Roman" w:hAnsi="Times New Roman" w:cs="Times New Roman"/>
                <w:sz w:val="20"/>
                <w:szCs w:val="20"/>
              </w:rPr>
            </w:pPr>
            <w:r w:rsidRPr="00D26187">
              <w:rPr>
                <w:rFonts w:ascii="Times New Roman" w:hAnsi="Times New Roman" w:cs="Times New Roman"/>
                <w:strike/>
                <w:color w:val="FF0000"/>
                <w:sz w:val="20"/>
                <w:szCs w:val="20"/>
              </w:rPr>
              <w:t xml:space="preserve">- Option 4: </w:t>
            </w:r>
            <w:r w:rsidRPr="00D26187">
              <w:rPr>
                <w:rFonts w:ascii="Times New Roman" w:hAnsi="Times New Roman" w:cs="Times New Roman"/>
                <w:sz w:val="20"/>
                <w:szCs w:val="20"/>
              </w:rPr>
              <w:t>(8, 16, 2, 1, 1; 8, 16), d</w:t>
            </w:r>
            <w:r w:rsidRPr="00D26187">
              <w:rPr>
                <w:rFonts w:ascii="Times New Roman" w:hAnsi="Times New Roman" w:cs="Times New Roman"/>
                <w:sz w:val="20"/>
                <w:szCs w:val="20"/>
                <w:vertAlign w:val="subscript"/>
              </w:rPr>
              <w:t>H</w:t>
            </w:r>
            <w:r w:rsidRPr="00D26187">
              <w:rPr>
                <w:rFonts w:ascii="Times New Roman" w:hAnsi="Times New Roman" w:cs="Times New Roman"/>
                <w:sz w:val="20"/>
                <w:szCs w:val="20"/>
              </w:rPr>
              <w:t xml:space="preserve"> = d</w:t>
            </w:r>
            <w:r w:rsidRPr="00D26187">
              <w:rPr>
                <w:rFonts w:ascii="Times New Roman" w:hAnsi="Times New Roman" w:cs="Times New Roman"/>
                <w:sz w:val="20"/>
                <w:szCs w:val="20"/>
                <w:vertAlign w:val="subscript"/>
              </w:rPr>
              <w:t>V</w:t>
            </w:r>
            <w:r w:rsidRPr="00D26187">
              <w:rPr>
                <w:rFonts w:ascii="Times New Roman" w:hAnsi="Times New Roman" w:cs="Times New Roman"/>
                <w:sz w:val="20"/>
                <w:szCs w:val="20"/>
              </w:rPr>
              <w:t xml:space="preserve"> =0.5λ</w:t>
            </w:r>
          </w:p>
          <w:p w14:paraId="60738BAD"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M</w:t>
            </w:r>
            <w:r w:rsidRPr="00D26187">
              <w:rPr>
                <w:rFonts w:ascii="Times New Roman" w:hAnsi="Times New Roman" w:cs="Times New Roman"/>
                <w:sz w:val="20"/>
                <w:szCs w:val="20"/>
                <w:vertAlign w:val="subscript"/>
              </w:rPr>
              <w:t>p</w:t>
            </w:r>
            <w:r w:rsidRPr="00D26187">
              <w:rPr>
                <w:rFonts w:ascii="Times New Roman" w:hAnsi="Times New Roman" w:cs="Times New Roman"/>
                <w:sz w:val="20"/>
                <w:szCs w:val="20"/>
              </w:rPr>
              <w:t xml:space="preserve"> and N</w:t>
            </w:r>
            <w:r w:rsidRPr="00D26187">
              <w:rPr>
                <w:rFonts w:ascii="Times New Roman" w:hAnsi="Times New Roman" w:cs="Times New Roman"/>
                <w:sz w:val="20"/>
                <w:szCs w:val="20"/>
                <w:vertAlign w:val="subscript"/>
              </w:rPr>
              <w:t>p</w:t>
            </w:r>
            <w:r w:rsidRPr="00D26187">
              <w:rPr>
                <w:rFonts w:ascii="Times New Roman" w:hAnsi="Times New Roman" w:cs="Times New Roman"/>
                <w:sz w:val="20"/>
                <w:szCs w:val="20"/>
              </w:rPr>
              <w:t xml:space="preserve"> are the number of vertical, horizontal TXRUs within a panel and polarization</w:t>
            </w:r>
          </w:p>
        </w:tc>
      </w:tr>
      <w:tr w:rsidR="00D26187" w:rsidRPr="00D26187" w14:paraId="27942D3D"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9E960B9"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lastRenderedPageBreak/>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0930936B" w14:textId="77777777" w:rsidR="00D26187" w:rsidRPr="00D26187" w:rsidRDefault="00D26187" w:rsidP="00197F7F">
            <w:pPr>
              <w:ind w:firstLine="7"/>
              <w:rPr>
                <w:rFonts w:ascii="Times New Roman" w:hAnsi="Times New Roman" w:cs="Times New Roman"/>
                <w:strike/>
                <w:sz w:val="20"/>
                <w:szCs w:val="20"/>
              </w:rPr>
            </w:pPr>
            <w:r w:rsidRPr="00D26187">
              <w:rPr>
                <w:rFonts w:ascii="Times New Roman" w:hAnsi="Times New Roman" w:cs="Times New Roman"/>
                <w:sz w:val="20"/>
                <w:szCs w:val="20"/>
              </w:rPr>
              <w:t>Model-2 in Clause 7.3.2 of TR38.901</w:t>
            </w:r>
          </w:p>
        </w:tc>
      </w:tr>
      <w:tr w:rsidR="00D26187" w:rsidRPr="00D26187" w14:paraId="293F3088"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A984DEE"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3FF29C52" w14:textId="77777777" w:rsidR="00D26187" w:rsidRPr="00D26187" w:rsidRDefault="00D26187" w:rsidP="00197F7F">
            <w:pPr>
              <w:rPr>
                <w:rFonts w:ascii="Times New Roman" w:hAnsi="Times New Roman" w:cs="Times New Roman"/>
                <w:strike/>
                <w:color w:val="FF0000"/>
                <w:sz w:val="20"/>
                <w:szCs w:val="20"/>
              </w:rPr>
            </w:pPr>
            <w:r w:rsidRPr="00D26187">
              <w:rPr>
                <w:rFonts w:ascii="Times New Roman" w:hAnsi="Times New Roman" w:cs="Times New Roman"/>
                <w:strike/>
                <w:color w:val="FF0000"/>
                <w:sz w:val="20"/>
                <w:szCs w:val="20"/>
              </w:rPr>
              <w:t>FFS one or more of following options, including which options may be “optional” and applicable to which carrier frequency</w:t>
            </w:r>
          </w:p>
          <w:p w14:paraId="5963CF2D" w14:textId="77777777" w:rsidR="00D26187" w:rsidRPr="00D26187" w:rsidRDefault="00D26187" w:rsidP="00197F7F">
            <w:pPr>
              <w:rPr>
                <w:rFonts w:ascii="Times New Roman" w:hAnsi="Times New Roman" w:cs="Times New Roman"/>
                <w:sz w:val="20"/>
                <w:szCs w:val="20"/>
              </w:rPr>
            </w:pPr>
            <w:r w:rsidRPr="00D26187">
              <w:rPr>
                <w:rFonts w:ascii="Times New Roman" w:hAnsi="Times New Roman" w:cs="Times New Roman"/>
                <w:strike/>
                <w:color w:val="FF0000"/>
                <w:sz w:val="20"/>
                <w:szCs w:val="20"/>
              </w:rPr>
              <w:t>- Option 1:</w:t>
            </w:r>
            <w:r w:rsidRPr="00D26187">
              <w:rPr>
                <w:rFonts w:ascii="Times New Roman" w:hAnsi="Times New Roman" w:cs="Times New Roman"/>
                <w:sz w:val="20"/>
                <w:szCs w:val="20"/>
              </w:rPr>
              <w:t xml:space="preserve"> </w:t>
            </w:r>
            <w:r w:rsidRPr="00D26187">
              <w:rPr>
                <w:rFonts w:ascii="Times New Roman" w:hAnsi="Times New Roman" w:cs="Times New Roman"/>
                <w:color w:val="FF0000"/>
                <w:sz w:val="20"/>
                <w:szCs w:val="20"/>
              </w:rPr>
              <w:t xml:space="preserve">Config1 for 7GHz: </w:t>
            </w:r>
            <w:r w:rsidRPr="00D26187">
              <w:rPr>
                <w:rFonts w:ascii="Times New Roman" w:hAnsi="Times New Roman" w:cs="Times New Roman"/>
                <w:sz w:val="20"/>
                <w:szCs w:val="20"/>
              </w:rPr>
              <w:t>4 antenna port with single/linear polarization for calibration based on handheld device antenna model using candidate antenna locations (1, 7, 3, 5) as described in Clause 7.3</w:t>
            </w:r>
          </w:p>
          <w:p w14:paraId="650FE5EF" w14:textId="77777777" w:rsidR="00D26187" w:rsidRPr="00D26187" w:rsidRDefault="00D26187" w:rsidP="00197F7F">
            <w:pPr>
              <w:rPr>
                <w:rFonts w:ascii="Times New Roman" w:hAnsi="Times New Roman" w:cs="Times New Roman"/>
                <w:strike/>
                <w:color w:val="FF0000"/>
                <w:sz w:val="20"/>
                <w:szCs w:val="20"/>
              </w:rPr>
            </w:pPr>
            <w:r w:rsidRPr="00D26187">
              <w:rPr>
                <w:rFonts w:ascii="Times New Roman" w:hAnsi="Times New Roman" w:cs="Times New Roman"/>
                <w:strike/>
                <w:color w:val="FF0000"/>
                <w:sz w:val="20"/>
                <w:szCs w:val="20"/>
              </w:rPr>
              <w:t>- Option 2: 8 antenna port with single/linear polarization for calibration based on handheld device antenna model using candidate antenna locations (1, 2, 3, 4, 5, 6, 7, 8) as described in Clause 7.3</w:t>
            </w:r>
          </w:p>
          <w:p w14:paraId="2DF4F3F1" w14:textId="77777777" w:rsidR="00D26187" w:rsidRPr="00D26187" w:rsidRDefault="00D26187" w:rsidP="00197F7F">
            <w:pPr>
              <w:ind w:firstLine="7"/>
              <w:rPr>
                <w:rFonts w:ascii="Times New Roman" w:hAnsi="Times New Roman" w:cs="Times New Roman"/>
                <w:strike/>
                <w:sz w:val="20"/>
                <w:szCs w:val="20"/>
              </w:rPr>
            </w:pPr>
            <w:r w:rsidRPr="00D26187">
              <w:rPr>
                <w:rFonts w:ascii="Times New Roman" w:hAnsi="Times New Roman" w:cs="Times New Roman"/>
                <w:strike/>
                <w:color w:val="FF0000"/>
                <w:sz w:val="20"/>
                <w:szCs w:val="20"/>
              </w:rPr>
              <w:t>- Option 3: Config2: (optional for 15 GHz)</w:t>
            </w:r>
            <w:r w:rsidRPr="00D26187">
              <w:rPr>
                <w:rFonts w:ascii="Times New Roman" w:hAnsi="Times New Roman" w:cs="Times New Roman"/>
                <w:strike/>
                <w:sz w:val="20"/>
                <w:szCs w:val="20"/>
              </w:rPr>
              <w:t xml:space="preserve"> </w:t>
            </w:r>
            <w:r w:rsidRPr="00D26187">
              <w:rPr>
                <w:rFonts w:ascii="Times New Roman" w:hAnsi="Times New Roman" w:cs="Times New Roman"/>
                <w:strike/>
                <w:color w:val="FF0000"/>
                <w:sz w:val="20"/>
                <w:szCs w:val="20"/>
              </w:rPr>
              <w:t>16 antenna port with dual polarization based on handheld device antenna model using all candidate antenna locations (1,2,3,4,5,6,7,8) as described in Clause 7.3.</w:t>
            </w:r>
          </w:p>
        </w:tc>
      </w:tr>
      <w:tr w:rsidR="00D26187" w:rsidRPr="00D26187" w14:paraId="476D9E0B"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8358BEC"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3945D79E" w14:textId="77777777" w:rsidR="00D26187" w:rsidRPr="00D26187" w:rsidRDefault="00D26187" w:rsidP="00197F7F">
            <w:pPr>
              <w:rPr>
                <w:rFonts w:ascii="Times New Roman" w:hAnsi="Times New Roman" w:cs="Times New Roman"/>
                <w:sz w:val="20"/>
                <w:szCs w:val="20"/>
              </w:rPr>
            </w:pPr>
            <w:r w:rsidRPr="00D26187">
              <w:rPr>
                <w:rFonts w:ascii="Times New Roman" w:hAnsi="Times New Roman" w:cs="Times New Roman"/>
                <w:strike/>
                <w:color w:val="FF0000"/>
                <w:sz w:val="20"/>
                <w:szCs w:val="20"/>
              </w:rPr>
              <w:t xml:space="preserve">FFS applicability of either &lt;isotropic&gt; or </w:t>
            </w:r>
            <w:r w:rsidRPr="00D26187">
              <w:rPr>
                <w:rFonts w:ascii="Times New Roman" w:hAnsi="Times New Roman" w:cs="Times New Roman"/>
                <w:sz w:val="20"/>
                <w:szCs w:val="20"/>
              </w:rPr>
              <w:t>&lt;Based on directional antenna for UT described in Clause 7.3&gt; for each supported UT antenna configuration</w:t>
            </w:r>
          </w:p>
        </w:tc>
      </w:tr>
      <w:tr w:rsidR="00D26187" w:rsidRPr="00D26187" w14:paraId="3DA68370"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354D713"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78CBCDE3" w14:textId="77777777" w:rsidR="00D26187" w:rsidRPr="00D26187" w:rsidRDefault="00D26187" w:rsidP="00197F7F">
            <w:pPr>
              <w:rPr>
                <w:rFonts w:ascii="Times New Roman" w:hAnsi="Times New Roman" w:cs="Times New Roman"/>
                <w:sz w:val="20"/>
                <w:szCs w:val="20"/>
              </w:rPr>
            </w:pPr>
            <w:r w:rsidRPr="00D26187">
              <w:rPr>
                <w:rFonts w:ascii="Times New Roman" w:hAnsi="Times New Roman" w:cs="Times New Roman"/>
                <w:strike/>
                <w:color w:val="FF0000"/>
                <w:sz w:val="20"/>
                <w:szCs w:val="20"/>
              </w:rPr>
              <w:t xml:space="preserve">FFS applicability of </w:t>
            </w:r>
            <w:r w:rsidRPr="00D26187">
              <w:rPr>
                <w:rFonts w:ascii="Times New Roman" w:hAnsi="Times New Roman" w:cs="Times New Roman"/>
                <w:sz w:val="20"/>
                <w:szCs w:val="20"/>
              </w:rPr>
              <w:t>&lt;Model-2 in Clause 7.3.2 of TR38.901&gt; for each supported UT antenna configuration</w:t>
            </w:r>
          </w:p>
        </w:tc>
      </w:tr>
      <w:tr w:rsidR="00D26187" w:rsidRPr="00D26187" w14:paraId="3280678E"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80D30D6"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6D1750B7"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Based on RSRP (formula) from BS port 0</w:t>
            </w:r>
          </w:p>
        </w:tc>
      </w:tr>
      <w:tr w:rsidR="00D26187" w:rsidRPr="00D26187" w14:paraId="788B73BA"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3117BCC"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50C6DFFB"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Following TR36.873 for UMi, (3D dropping)</w:t>
            </w:r>
          </w:p>
        </w:tc>
      </w:tr>
      <w:tr w:rsidR="00D26187" w:rsidRPr="00D26187" w14:paraId="0ECCF6E8" w14:textId="77777777" w:rsidTr="00197F7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18E3ABB8"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713F8323"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Case 1: one hand grip</w:t>
            </w:r>
          </w:p>
          <w:p w14:paraId="2C96D8FE"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Case 2: dual hand grip</w:t>
            </w:r>
          </w:p>
          <w:p w14:paraId="320F44BE"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Case 3: head and one hand grip</w:t>
            </w:r>
          </w:p>
        </w:tc>
      </w:tr>
      <w:tr w:rsidR="00D26187" w:rsidRPr="00D26187" w14:paraId="6793CB6B" w14:textId="77777777" w:rsidTr="00197F7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6828D980" w14:textId="77777777" w:rsidR="00D26187" w:rsidRPr="00D26187" w:rsidRDefault="00D26187" w:rsidP="00197F7F">
            <w:pPr>
              <w:ind w:firstLine="7"/>
              <w:rPr>
                <w:rFonts w:ascii="Times New Roman" w:hAnsi="Times New Roman" w:cs="Times New Roman"/>
                <w:sz w:val="20"/>
                <w:szCs w:val="20"/>
              </w:rPr>
            </w:pPr>
            <w:r w:rsidRPr="00D26187">
              <w:rPr>
                <w:rFonts w:ascii="Times New Roman" w:hAnsi="Times New Roman" w:cs="Times New Roman"/>
                <w:sz w:val="20"/>
                <w:szCs w:val="20"/>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43C50281" w14:textId="77FDF8F5" w:rsidR="00D26187" w:rsidRPr="00D26187" w:rsidRDefault="00D26187" w:rsidP="00D26187">
            <w:pPr>
              <w:pStyle w:val="aff3"/>
              <w:numPr>
                <w:ilvl w:val="0"/>
                <w:numId w:val="70"/>
              </w:numPr>
              <w:rPr>
                <w:rFonts w:cs="Times New Roman"/>
                <w:sz w:val="20"/>
                <w:szCs w:val="20"/>
              </w:rPr>
            </w:pPr>
            <w:r w:rsidRPr="00D26187">
              <w:rPr>
                <w:rFonts w:cs="Times New Roman"/>
                <w:sz w:val="20"/>
                <w:szCs w:val="20"/>
              </w:rPr>
              <w:t>CDF of coupling loss (serving cell) received per UT port</w:t>
            </w:r>
          </w:p>
          <w:p w14:paraId="31C6A288" w14:textId="162C7D06" w:rsidR="00D26187" w:rsidRPr="00D26187" w:rsidRDefault="00D26187" w:rsidP="00D26187">
            <w:pPr>
              <w:pStyle w:val="aff3"/>
              <w:numPr>
                <w:ilvl w:val="0"/>
                <w:numId w:val="70"/>
              </w:numPr>
              <w:rPr>
                <w:rFonts w:cs="Times New Roman"/>
                <w:sz w:val="20"/>
                <w:szCs w:val="20"/>
              </w:rPr>
            </w:pPr>
            <w:r w:rsidRPr="00D26187">
              <w:rPr>
                <w:rFonts w:cs="Times New Roman"/>
                <w:sz w:val="20"/>
                <w:szCs w:val="20"/>
              </w:rPr>
              <w:t>Singular value based metric:</w:t>
            </w:r>
          </w:p>
          <w:p w14:paraId="2C560789" w14:textId="77777777" w:rsidR="00D26187" w:rsidRPr="00D26187" w:rsidRDefault="00D26187" w:rsidP="00197F7F">
            <w:pPr>
              <w:rPr>
                <w:rFonts w:ascii="Times New Roman" w:hAnsi="Times New Roman" w:cs="Times New Roman"/>
                <w:color w:val="FF0000"/>
                <w:sz w:val="20"/>
                <w:szCs w:val="20"/>
              </w:rPr>
            </w:pPr>
            <w:r w:rsidRPr="00D26187">
              <w:rPr>
                <w:rFonts w:ascii="Times New Roman" w:hAnsi="Times New Roman" w:cs="Times New Roman"/>
                <w:color w:val="FF0000"/>
                <w:sz w:val="20"/>
                <w:szCs w:val="20"/>
              </w:rPr>
              <w:t>CDF of the ratio between the 2nd, 3rd ,4th, ..., xth (smallest) PRB singular value and the 1st PRB (largest) singular value (serving cell) at t=0 plotted in 10*log10 scale. Note: The PRB singular values of a PRB are the eigenvalues of the mean covariance matrix in the PRB.</w:t>
            </w:r>
          </w:p>
          <w:p w14:paraId="7B6BDB39" w14:textId="77777777" w:rsidR="00D26187" w:rsidRPr="00D26187" w:rsidRDefault="00D26187" w:rsidP="00197F7F">
            <w:pPr>
              <w:ind w:firstLine="7"/>
              <w:rPr>
                <w:rFonts w:ascii="Times New Roman" w:hAnsi="Times New Roman" w:cs="Times New Roman"/>
                <w:strike/>
                <w:color w:val="FF0000"/>
                <w:sz w:val="20"/>
                <w:szCs w:val="20"/>
              </w:rPr>
            </w:pPr>
            <w:r w:rsidRPr="00D26187">
              <w:rPr>
                <w:rFonts w:ascii="Times New Roman" w:hAnsi="Times New Roman" w:cs="Times New Roman"/>
                <w:strike/>
                <w:color w:val="FF0000"/>
                <w:sz w:val="20"/>
                <w:szCs w:val="20"/>
              </w:rPr>
              <w:t>FFS between following option</w:t>
            </w:r>
          </w:p>
          <w:p w14:paraId="73C60C58" w14:textId="77777777" w:rsidR="00D26187" w:rsidRPr="00D26187" w:rsidRDefault="00D26187" w:rsidP="00197F7F">
            <w:pPr>
              <w:ind w:firstLine="7"/>
              <w:rPr>
                <w:rFonts w:ascii="Times New Roman" w:hAnsi="Times New Roman" w:cs="Times New Roman"/>
                <w:strike/>
                <w:color w:val="FF0000"/>
                <w:sz w:val="20"/>
                <w:szCs w:val="20"/>
              </w:rPr>
            </w:pPr>
            <w:r w:rsidRPr="00D26187">
              <w:rPr>
                <w:rFonts w:ascii="Times New Roman" w:hAnsi="Times New Roman" w:cs="Times New Roman"/>
                <w:strike/>
                <w:color w:val="FF0000"/>
                <w:sz w:val="20"/>
                <w:szCs w:val="20"/>
              </w:rPr>
              <w:t>- Option 1: use definition of Metric 2 from BS side spatial non-stationarity calibration table</w:t>
            </w:r>
          </w:p>
          <w:p w14:paraId="0FD488E1" w14:textId="77777777" w:rsidR="00D26187" w:rsidRPr="00D26187" w:rsidRDefault="00D26187" w:rsidP="00197F7F">
            <w:pPr>
              <w:ind w:firstLine="7"/>
              <w:rPr>
                <w:rFonts w:ascii="Times New Roman" w:hAnsi="Times New Roman" w:cs="Times New Roman"/>
                <w:strike/>
                <w:sz w:val="20"/>
                <w:szCs w:val="20"/>
              </w:rPr>
            </w:pPr>
            <w:r w:rsidRPr="00D26187">
              <w:rPr>
                <w:rFonts w:ascii="Times New Roman" w:hAnsi="Times New Roman" w:cs="Times New Roman"/>
                <w:strike/>
                <w:color w:val="FF0000"/>
                <w:sz w:val="20"/>
                <w:szCs w:val="20"/>
              </w:rPr>
              <w:t>- Option 2: use definition of Metric 4 from full calibration table</w:t>
            </w:r>
          </w:p>
        </w:tc>
      </w:tr>
    </w:tbl>
    <w:p w14:paraId="5DF3CB4A" w14:textId="0994F486" w:rsidR="00D26187" w:rsidRDefault="00D26187" w:rsidP="00DD21CC">
      <w:pPr>
        <w:spacing w:line="256" w:lineRule="auto"/>
        <w:rPr>
          <w:rFonts w:cs="Times New Roman"/>
          <w:b/>
          <w:i/>
          <w:iCs/>
          <w:sz w:val="20"/>
          <w:szCs w:val="20"/>
        </w:rPr>
      </w:pPr>
    </w:p>
    <w:p w14:paraId="483F9C62" w14:textId="2F914BAC" w:rsidR="00B87F75" w:rsidRPr="00B87F75" w:rsidRDefault="00B87F75" w:rsidP="00CB60D4">
      <w:pPr>
        <w:outlineLvl w:val="3"/>
        <w:rPr>
          <w:rFonts w:ascii="Times New Roman" w:hAnsi="Times New Roman" w:cs="Times New Roman"/>
          <w:b/>
          <w:i/>
          <w:iCs/>
          <w:sz w:val="20"/>
          <w:szCs w:val="20"/>
          <w:highlight w:val="yellow"/>
        </w:rPr>
      </w:pPr>
      <w:r w:rsidRPr="00B87F75">
        <w:rPr>
          <w:rFonts w:ascii="Times New Roman" w:hAnsi="Times New Roman" w:cs="Times New Roman"/>
          <w:b/>
          <w:i/>
          <w:iCs/>
          <w:color w:val="FF0000"/>
          <w:sz w:val="20"/>
          <w:szCs w:val="20"/>
          <w:highlight w:val="yellow"/>
        </w:rPr>
        <w:t xml:space="preserve">Updated </w:t>
      </w:r>
      <w:r w:rsidRPr="00B87F75">
        <w:rPr>
          <w:rFonts w:ascii="Times New Roman" w:hAnsi="Times New Roman" w:cs="Times New Roman"/>
          <w:b/>
          <w:i/>
          <w:iCs/>
          <w:sz w:val="20"/>
          <w:szCs w:val="20"/>
          <w:highlight w:val="yellow"/>
        </w:rPr>
        <w:t xml:space="preserve">Proposal 2-3-1-2: </w:t>
      </w:r>
    </w:p>
    <w:p w14:paraId="68EDBA02" w14:textId="7B34F487" w:rsidR="00B87F75" w:rsidRPr="00B87F75" w:rsidRDefault="00B87F75" w:rsidP="00B87F75">
      <w:pPr>
        <w:spacing w:before="120" w:after="120"/>
        <w:rPr>
          <w:rFonts w:ascii="Times New Roman" w:hAnsi="Times New Roman" w:cs="Times New Roman"/>
          <w:i/>
          <w:iCs/>
          <w:sz w:val="20"/>
          <w:szCs w:val="20"/>
        </w:rPr>
      </w:pPr>
      <w:r w:rsidRPr="00B87F75">
        <w:rPr>
          <w:rFonts w:ascii="Times New Roman" w:hAnsi="Times New Roman" w:cs="Times New Roman"/>
          <w:i/>
          <w:iCs/>
          <w:sz w:val="20"/>
          <w:szCs w:val="20"/>
        </w:rPr>
        <w:t xml:space="preserve">The following assumption is used for </w:t>
      </w:r>
      <w:r>
        <w:rPr>
          <w:rFonts w:ascii="Times New Roman" w:hAnsi="Times New Roman" w:cs="Times New Roman"/>
          <w:i/>
          <w:iCs/>
          <w:sz w:val="20"/>
          <w:szCs w:val="20"/>
        </w:rPr>
        <w:t>BS</w:t>
      </w:r>
      <w:r w:rsidRPr="00B87F75">
        <w:rPr>
          <w:rFonts w:ascii="Times New Roman" w:hAnsi="Times New Roman" w:cs="Times New Roman"/>
          <w:i/>
          <w:iCs/>
          <w:sz w:val="20"/>
          <w:szCs w:val="20"/>
        </w:rPr>
        <w:t xml:space="preserve"> side SNS calibration:</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B87F75" w14:paraId="15A8D060"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1BFFBF57" w14:textId="77777777" w:rsidR="00B87F75" w:rsidRDefault="00B87F75" w:rsidP="00197F7F">
            <w:pPr>
              <w:ind w:firstLine="7"/>
              <w:rPr>
                <w:b/>
                <w:szCs w:val="20"/>
              </w:rPr>
            </w:pPr>
            <w:r>
              <w:rPr>
                <w:b/>
                <w:szCs w:val="20"/>
              </w:rPr>
              <w:lastRenderedPageBreak/>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3D5C36A3" w14:textId="77777777" w:rsidR="00B87F75" w:rsidRDefault="00B87F75" w:rsidP="00197F7F">
            <w:pPr>
              <w:ind w:firstLine="7"/>
              <w:rPr>
                <w:b/>
                <w:szCs w:val="20"/>
              </w:rPr>
            </w:pPr>
            <w:r>
              <w:rPr>
                <w:b/>
                <w:szCs w:val="20"/>
              </w:rPr>
              <w:t>Values</w:t>
            </w:r>
          </w:p>
        </w:tc>
      </w:tr>
      <w:tr w:rsidR="00B87F75" w14:paraId="19B02CEA"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84EBF75" w14:textId="77777777" w:rsidR="00B87F75" w:rsidRDefault="00B87F75" w:rsidP="00197F7F">
            <w:pPr>
              <w:ind w:firstLine="7"/>
              <w:rPr>
                <w:szCs w:val="20"/>
              </w:rPr>
            </w:pPr>
            <w:r>
              <w:rPr>
                <w:szCs w:val="20"/>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5013910B" w14:textId="77777777" w:rsidR="00B87F75" w:rsidRDefault="00B87F75" w:rsidP="00197F7F">
            <w:pPr>
              <w:ind w:firstLine="7"/>
              <w:rPr>
                <w:szCs w:val="20"/>
              </w:rPr>
            </w:pPr>
            <w:r>
              <w:rPr>
                <w:szCs w:val="20"/>
              </w:rPr>
              <w:t>UMi-street Canyon</w:t>
            </w:r>
          </w:p>
        </w:tc>
      </w:tr>
      <w:tr w:rsidR="00B87F75" w14:paraId="1793DAC8"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6B7BF4A" w14:textId="77777777" w:rsidR="00B87F75" w:rsidRDefault="00B87F75" w:rsidP="00197F7F">
            <w:pPr>
              <w:ind w:firstLine="7"/>
              <w:rPr>
                <w:szCs w:val="20"/>
              </w:rPr>
            </w:pPr>
            <w:r>
              <w:rPr>
                <w:szCs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223228CA" w14:textId="77777777" w:rsidR="00B87F75" w:rsidRDefault="00B87F75" w:rsidP="00197F7F">
            <w:pPr>
              <w:ind w:firstLine="7"/>
              <w:rPr>
                <w:szCs w:val="20"/>
              </w:rPr>
            </w:pPr>
            <w:r>
              <w:rPr>
                <w:szCs w:val="20"/>
              </w:rPr>
              <w:t>7 GHz</w:t>
            </w:r>
          </w:p>
          <w:p w14:paraId="79539BFB" w14:textId="77777777" w:rsidR="00B87F75" w:rsidRPr="00B87F75" w:rsidRDefault="00B87F75" w:rsidP="00197F7F">
            <w:pPr>
              <w:ind w:firstLine="7"/>
              <w:rPr>
                <w:strike/>
                <w:szCs w:val="20"/>
              </w:rPr>
            </w:pPr>
            <w:r w:rsidRPr="00B87F75">
              <w:rPr>
                <w:strike/>
                <w:szCs w:val="20"/>
              </w:rPr>
              <w:t>(optional) 15 GHz</w:t>
            </w:r>
          </w:p>
        </w:tc>
      </w:tr>
      <w:tr w:rsidR="00B87F75" w14:paraId="4F4991E2"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E3CE208" w14:textId="77777777" w:rsidR="00B87F75" w:rsidRDefault="00B87F75" w:rsidP="00197F7F">
            <w:pPr>
              <w:ind w:firstLine="7"/>
              <w:rPr>
                <w:szCs w:val="20"/>
              </w:rPr>
            </w:pPr>
            <w:r>
              <w:rPr>
                <w:szCs w:val="20"/>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20B8094D" w14:textId="77777777" w:rsidR="00B87F75" w:rsidRDefault="00B87F75" w:rsidP="00197F7F">
            <w:pPr>
              <w:ind w:firstLine="7"/>
              <w:rPr>
                <w:szCs w:val="20"/>
              </w:rPr>
            </w:pPr>
            <w:r>
              <w:rPr>
                <w:szCs w:val="20"/>
              </w:rPr>
              <w:t>20 MHz</w:t>
            </w:r>
          </w:p>
        </w:tc>
      </w:tr>
      <w:tr w:rsidR="00B87F75" w14:paraId="60B8299D"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46E6CCF" w14:textId="77777777" w:rsidR="00B87F75" w:rsidRDefault="00B87F75" w:rsidP="00197F7F">
            <w:pPr>
              <w:ind w:firstLine="7"/>
              <w:rPr>
                <w:szCs w:val="20"/>
              </w:rPr>
            </w:pPr>
            <w:r>
              <w:rPr>
                <w:szCs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2B5115A5" w14:textId="77777777" w:rsidR="00B87F75" w:rsidRDefault="00B87F75" w:rsidP="00197F7F">
            <w:pPr>
              <w:ind w:firstLine="7"/>
              <w:rPr>
                <w:szCs w:val="20"/>
              </w:rPr>
            </w:pPr>
            <w:r>
              <w:rPr>
                <w:szCs w:val="20"/>
              </w:rPr>
              <w:t>10m for UMi-Street Canyon</w:t>
            </w:r>
          </w:p>
        </w:tc>
      </w:tr>
      <w:tr w:rsidR="00B87F75" w14:paraId="186FD54C"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421619A" w14:textId="77777777" w:rsidR="00B87F75" w:rsidRDefault="00B87F75" w:rsidP="00197F7F">
            <w:pPr>
              <w:ind w:firstLine="7"/>
              <w:rPr>
                <w:szCs w:val="20"/>
              </w:rPr>
            </w:pPr>
            <w:r>
              <w:rPr>
                <w:szCs w:val="20"/>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5FAA0432" w14:textId="77777777" w:rsidR="00B87F75" w:rsidRDefault="00B87F75" w:rsidP="00197F7F">
            <w:pPr>
              <w:ind w:firstLine="7"/>
              <w:rPr>
                <w:szCs w:val="20"/>
              </w:rPr>
            </w:pPr>
            <w:r>
              <w:rPr>
                <w:szCs w:val="20"/>
              </w:rPr>
              <w:t>44 dBm for UMi-Street Canyon</w:t>
            </w:r>
          </w:p>
        </w:tc>
      </w:tr>
      <w:tr w:rsidR="00B87F75" w14:paraId="4B13B75E"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5568400" w14:textId="77777777" w:rsidR="00B87F75" w:rsidRDefault="00B87F75" w:rsidP="00197F7F">
            <w:pPr>
              <w:ind w:firstLine="7"/>
              <w:rPr>
                <w:szCs w:val="20"/>
              </w:rPr>
            </w:pPr>
            <w:r>
              <w:rPr>
                <w:szCs w:val="20"/>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312C11A" w14:textId="77777777" w:rsidR="00B87F75" w:rsidRDefault="00B87F75" w:rsidP="00197F7F">
            <w:pPr>
              <w:rPr>
                <w:szCs w:val="20"/>
              </w:rPr>
            </w:pPr>
            <w:r>
              <w:rPr>
                <w:color w:val="FF0000"/>
                <w:szCs w:val="20"/>
              </w:rPr>
              <w:t xml:space="preserve">Config1 for 7GHz: </w:t>
            </w:r>
            <w:r>
              <w:rPr>
                <w:szCs w:val="20"/>
              </w:rPr>
              <w:t>(M,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(24, 32, 2, 1, 1; 8, 32), d</w:t>
            </w:r>
            <w:r>
              <w:rPr>
                <w:szCs w:val="20"/>
                <w:vertAlign w:val="subscript"/>
              </w:rPr>
              <w:t>H</w:t>
            </w:r>
            <w:r>
              <w:rPr>
                <w:szCs w:val="20"/>
              </w:rPr>
              <w:t xml:space="preserve"> = 0.5λ, d</w:t>
            </w:r>
            <w:r>
              <w:rPr>
                <w:szCs w:val="20"/>
                <w:vertAlign w:val="subscript"/>
              </w:rPr>
              <w:t>V</w:t>
            </w:r>
            <w:r>
              <w:rPr>
                <w:szCs w:val="20"/>
              </w:rPr>
              <w:t xml:space="preserve"> = 0.7λ;</w:t>
            </w:r>
          </w:p>
          <w:p w14:paraId="7186D8C3" w14:textId="77777777" w:rsidR="00B87F75" w:rsidRPr="00B87F75" w:rsidRDefault="00B87F75" w:rsidP="00197F7F">
            <w:pPr>
              <w:rPr>
                <w:strike/>
                <w:color w:val="FF0000"/>
                <w:szCs w:val="20"/>
              </w:rPr>
            </w:pPr>
            <w:r w:rsidRPr="00B87F75">
              <w:rPr>
                <w:strike/>
                <w:color w:val="FF0000"/>
                <w:szCs w:val="20"/>
              </w:rPr>
              <w:t>(optional) (M, N, P, M</w:t>
            </w:r>
            <w:r w:rsidRPr="00B87F75">
              <w:rPr>
                <w:strike/>
                <w:color w:val="FF0000"/>
                <w:szCs w:val="20"/>
                <w:vertAlign w:val="subscript"/>
              </w:rPr>
              <w:t>g</w:t>
            </w:r>
            <w:r w:rsidRPr="00B87F75">
              <w:rPr>
                <w:strike/>
                <w:color w:val="FF0000"/>
                <w:szCs w:val="20"/>
              </w:rPr>
              <w:t>, N</w:t>
            </w:r>
            <w:r w:rsidRPr="00B87F75">
              <w:rPr>
                <w:strike/>
                <w:color w:val="FF0000"/>
                <w:szCs w:val="20"/>
                <w:vertAlign w:val="subscript"/>
              </w:rPr>
              <w:t>g</w:t>
            </w:r>
            <w:r w:rsidRPr="00B87F75">
              <w:rPr>
                <w:strike/>
                <w:color w:val="FF0000"/>
                <w:szCs w:val="20"/>
              </w:rPr>
              <w:t>; M</w:t>
            </w:r>
            <w:r w:rsidRPr="00B87F75">
              <w:rPr>
                <w:strike/>
                <w:color w:val="FF0000"/>
                <w:szCs w:val="20"/>
                <w:vertAlign w:val="subscript"/>
              </w:rPr>
              <w:t>P</w:t>
            </w:r>
            <w:r w:rsidRPr="00B87F75">
              <w:rPr>
                <w:strike/>
                <w:color w:val="FF0000"/>
                <w:szCs w:val="20"/>
              </w:rPr>
              <w:t>, N</w:t>
            </w:r>
            <w:r w:rsidRPr="00B87F75">
              <w:rPr>
                <w:strike/>
                <w:color w:val="FF0000"/>
                <w:szCs w:val="20"/>
                <w:vertAlign w:val="subscript"/>
              </w:rPr>
              <w:t>P</w:t>
            </w:r>
            <w:r w:rsidRPr="00B87F75">
              <w:rPr>
                <w:strike/>
                <w:color w:val="FF0000"/>
                <w:szCs w:val="20"/>
              </w:rPr>
              <w:t>) = (64, 16, 2, 1, 1; 16, 16), d</w:t>
            </w:r>
            <w:r w:rsidRPr="00B87F75">
              <w:rPr>
                <w:strike/>
                <w:color w:val="FF0000"/>
                <w:szCs w:val="20"/>
                <w:vertAlign w:val="subscript"/>
              </w:rPr>
              <w:t>H</w:t>
            </w:r>
            <w:r w:rsidRPr="00B87F75">
              <w:rPr>
                <w:strike/>
                <w:color w:val="FF0000"/>
                <w:szCs w:val="20"/>
              </w:rPr>
              <w:t xml:space="preserve"> = d</w:t>
            </w:r>
            <w:r w:rsidRPr="00B87F75">
              <w:rPr>
                <w:strike/>
                <w:color w:val="FF0000"/>
                <w:szCs w:val="20"/>
                <w:vertAlign w:val="subscript"/>
              </w:rPr>
              <w:t>V</w:t>
            </w:r>
            <w:r w:rsidRPr="00B87F75">
              <w:rPr>
                <w:strike/>
                <w:color w:val="FF0000"/>
                <w:szCs w:val="20"/>
              </w:rPr>
              <w:t xml:space="preserve"> = 0.5λ</w:t>
            </w:r>
          </w:p>
          <w:p w14:paraId="5D369445" w14:textId="77777777" w:rsidR="00B87F75" w:rsidRPr="00B87F75" w:rsidRDefault="00B87F75" w:rsidP="00197F7F">
            <w:pPr>
              <w:rPr>
                <w:strike/>
                <w:szCs w:val="20"/>
              </w:rPr>
            </w:pPr>
            <w:r w:rsidRPr="00B87F75">
              <w:rPr>
                <w:strike/>
                <w:color w:val="FF0000"/>
                <w:szCs w:val="20"/>
              </w:rPr>
              <w:t xml:space="preserve">FFS:Config2: </w:t>
            </w:r>
            <w:r w:rsidRPr="00B87F75">
              <w:rPr>
                <w:strike/>
                <w:szCs w:val="20"/>
              </w:rPr>
              <w:t>(optional for 15 GHz) (M, N, P, M</w:t>
            </w:r>
            <w:r w:rsidRPr="00B87F75">
              <w:rPr>
                <w:strike/>
                <w:szCs w:val="20"/>
                <w:vertAlign w:val="subscript"/>
              </w:rPr>
              <w:t>g</w:t>
            </w:r>
            <w:r w:rsidRPr="00B87F75">
              <w:rPr>
                <w:strike/>
                <w:szCs w:val="20"/>
              </w:rPr>
              <w:t>, N</w:t>
            </w:r>
            <w:r w:rsidRPr="00B87F75">
              <w:rPr>
                <w:strike/>
                <w:szCs w:val="20"/>
                <w:vertAlign w:val="subscript"/>
              </w:rPr>
              <w:t>g</w:t>
            </w:r>
            <w:r w:rsidRPr="00B87F75">
              <w:rPr>
                <w:strike/>
                <w:szCs w:val="20"/>
              </w:rPr>
              <w:t>; M</w:t>
            </w:r>
            <w:r w:rsidRPr="00B87F75">
              <w:rPr>
                <w:strike/>
                <w:szCs w:val="20"/>
                <w:vertAlign w:val="subscript"/>
              </w:rPr>
              <w:t>P</w:t>
            </w:r>
            <w:r w:rsidRPr="00B87F75">
              <w:rPr>
                <w:strike/>
                <w:szCs w:val="20"/>
              </w:rPr>
              <w:t>, N</w:t>
            </w:r>
            <w:r w:rsidRPr="00B87F75">
              <w:rPr>
                <w:strike/>
                <w:szCs w:val="20"/>
                <w:vertAlign w:val="subscript"/>
              </w:rPr>
              <w:t>P</w:t>
            </w:r>
            <w:r w:rsidRPr="00B87F75">
              <w:rPr>
                <w:strike/>
                <w:szCs w:val="20"/>
              </w:rPr>
              <w:t>)  = (128, 32, 2, 1, 1; 16, 16), d</w:t>
            </w:r>
            <w:r w:rsidRPr="00B87F75">
              <w:rPr>
                <w:strike/>
                <w:szCs w:val="20"/>
                <w:vertAlign w:val="subscript"/>
              </w:rPr>
              <w:t>H</w:t>
            </w:r>
            <w:r w:rsidRPr="00B87F75">
              <w:rPr>
                <w:strike/>
                <w:szCs w:val="20"/>
              </w:rPr>
              <w:t xml:space="preserve"> = d</w:t>
            </w:r>
            <w:r w:rsidRPr="00B87F75">
              <w:rPr>
                <w:strike/>
                <w:szCs w:val="20"/>
                <w:vertAlign w:val="subscript"/>
              </w:rPr>
              <w:t>V</w:t>
            </w:r>
            <w:r w:rsidRPr="00B87F75">
              <w:rPr>
                <w:strike/>
                <w:szCs w:val="20"/>
              </w:rPr>
              <w:t xml:space="preserve"> = 0.5λ</w:t>
            </w:r>
          </w:p>
          <w:p w14:paraId="11E2F668" w14:textId="77777777" w:rsidR="00B87F75" w:rsidRDefault="00B87F75" w:rsidP="00197F7F">
            <w:pPr>
              <w:rPr>
                <w:szCs w:val="20"/>
              </w:rPr>
            </w:pPr>
            <w:r>
              <w:rPr>
                <w:szCs w:val="20"/>
              </w:rPr>
              <w:t>M</w:t>
            </w:r>
            <w:r>
              <w:rPr>
                <w:szCs w:val="20"/>
                <w:vertAlign w:val="subscript"/>
              </w:rPr>
              <w:t>p</w:t>
            </w:r>
            <w:r>
              <w:rPr>
                <w:szCs w:val="20"/>
              </w:rPr>
              <w:t xml:space="preserve"> and N</w:t>
            </w:r>
            <w:r>
              <w:rPr>
                <w:szCs w:val="20"/>
                <w:vertAlign w:val="subscript"/>
              </w:rPr>
              <w:t>p</w:t>
            </w:r>
            <w:r>
              <w:rPr>
                <w:szCs w:val="20"/>
              </w:rPr>
              <w:t xml:space="preserve"> are the number of vertical, horizontal TXRUs within a panel and polarization</w:t>
            </w:r>
          </w:p>
        </w:tc>
      </w:tr>
      <w:tr w:rsidR="00B87F75" w14:paraId="60B86B7B"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E6E64D8" w14:textId="77777777" w:rsidR="00B87F75" w:rsidRDefault="00B87F75" w:rsidP="00197F7F">
            <w:pPr>
              <w:ind w:firstLine="7"/>
              <w:rPr>
                <w:szCs w:val="20"/>
              </w:rPr>
            </w:pPr>
            <w:r>
              <w:rPr>
                <w:szCs w:val="20"/>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7C1F882F" w14:textId="77777777" w:rsidR="00B87F75" w:rsidRDefault="00B87F75" w:rsidP="00197F7F">
            <w:pPr>
              <w:ind w:firstLine="7"/>
              <w:rPr>
                <w:strike/>
                <w:szCs w:val="20"/>
              </w:rPr>
            </w:pPr>
            <w:r>
              <w:rPr>
                <w:szCs w:val="20"/>
              </w:rPr>
              <w:t>Model-2 in Clause 7.3.2 of TR38.901</w:t>
            </w:r>
          </w:p>
        </w:tc>
      </w:tr>
      <w:tr w:rsidR="00B87F75" w14:paraId="53A0CE7D"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E0049FE" w14:textId="77777777" w:rsidR="00B87F75" w:rsidRDefault="00B87F75" w:rsidP="00197F7F">
            <w:pPr>
              <w:ind w:firstLine="7"/>
              <w:rPr>
                <w:szCs w:val="20"/>
              </w:rPr>
            </w:pPr>
            <w:r>
              <w:rPr>
                <w:szCs w:val="20"/>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0C2355DD" w14:textId="77777777" w:rsidR="00B87F75" w:rsidRDefault="00B87F75" w:rsidP="00197F7F">
            <w:pPr>
              <w:rPr>
                <w:szCs w:val="20"/>
              </w:rPr>
            </w:pPr>
            <w:r>
              <w:rPr>
                <w:strike/>
                <w:color w:val="FF0000"/>
                <w:szCs w:val="20"/>
              </w:rPr>
              <w:t xml:space="preserve">Config 1: </w:t>
            </w:r>
            <w:r>
              <w:rPr>
                <w:szCs w:val="20"/>
              </w:rPr>
              <w:t>4 antenna port with single/linear polarization for calibration based on handheld device antenna model using candidate antenna locations (1,7,3,5) as described in Clause 7.3</w:t>
            </w:r>
          </w:p>
          <w:p w14:paraId="42A1C8CA" w14:textId="77777777" w:rsidR="00B87F75" w:rsidRDefault="00B87F75" w:rsidP="00197F7F">
            <w:pPr>
              <w:rPr>
                <w:szCs w:val="20"/>
              </w:rPr>
            </w:pPr>
            <w:r>
              <w:rPr>
                <w:strike/>
                <w:color w:val="FF0000"/>
                <w:szCs w:val="20"/>
              </w:rPr>
              <w:t>FFS: (optional) Config 2: 16 antenna port with dual polarization based on handheld device antenna model using all candidate antenna locations (1,2,3,4,5,6,7,8) as described in Clause 7.3.</w:t>
            </w:r>
          </w:p>
        </w:tc>
      </w:tr>
      <w:tr w:rsidR="00B87F75" w14:paraId="75507E06"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B1E7AD5" w14:textId="77777777" w:rsidR="00B87F75" w:rsidRDefault="00B87F75" w:rsidP="00197F7F">
            <w:pPr>
              <w:ind w:firstLine="7"/>
              <w:rPr>
                <w:szCs w:val="20"/>
              </w:rPr>
            </w:pPr>
            <w:r>
              <w:rPr>
                <w:szCs w:val="20"/>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3B5B2D06" w14:textId="77777777" w:rsidR="00B87F75" w:rsidRDefault="00B87F75" w:rsidP="00197F7F">
            <w:pPr>
              <w:rPr>
                <w:szCs w:val="20"/>
              </w:rPr>
            </w:pPr>
            <w:r>
              <w:rPr>
                <w:strike/>
                <w:color w:val="FF0000"/>
                <w:szCs w:val="20"/>
              </w:rPr>
              <w:t>Config 1: [</w:t>
            </w:r>
            <w:r>
              <w:rPr>
                <w:szCs w:val="20"/>
              </w:rPr>
              <w:t>isotropic</w:t>
            </w:r>
            <w:r>
              <w:rPr>
                <w:strike/>
                <w:color w:val="FF0000"/>
                <w:szCs w:val="20"/>
              </w:rPr>
              <w:t>]</w:t>
            </w:r>
          </w:p>
          <w:p w14:paraId="33DB0B62" w14:textId="77777777" w:rsidR="00B87F75" w:rsidRDefault="00B87F75" w:rsidP="00197F7F">
            <w:pPr>
              <w:rPr>
                <w:szCs w:val="20"/>
              </w:rPr>
            </w:pPr>
            <w:r>
              <w:rPr>
                <w:strike/>
                <w:color w:val="FF0000"/>
                <w:szCs w:val="20"/>
              </w:rPr>
              <w:t>FFS: (optional) Config 2: [Based on directional antenna for UT described in Clause 7.3]</w:t>
            </w:r>
          </w:p>
        </w:tc>
      </w:tr>
      <w:tr w:rsidR="00B87F75" w14:paraId="018AA38E"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BFF9AB3" w14:textId="77777777" w:rsidR="00B87F75" w:rsidRDefault="00B87F75" w:rsidP="00197F7F">
            <w:pPr>
              <w:ind w:firstLine="7"/>
              <w:rPr>
                <w:szCs w:val="20"/>
              </w:rPr>
            </w:pPr>
            <w:r>
              <w:rPr>
                <w:szCs w:val="20"/>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07DE9BDF" w14:textId="77777777" w:rsidR="00B87F75" w:rsidRDefault="00B87F75" w:rsidP="00197F7F">
            <w:pPr>
              <w:rPr>
                <w:szCs w:val="20"/>
              </w:rPr>
            </w:pPr>
            <w:r>
              <w:rPr>
                <w:szCs w:val="20"/>
              </w:rPr>
              <w:t>Config 1:</w:t>
            </w:r>
            <w:r>
              <w:rPr>
                <w:strike/>
                <w:color w:val="FF0000"/>
                <w:szCs w:val="20"/>
              </w:rPr>
              <w:t xml:space="preserve"> [</w:t>
            </w:r>
            <w:r>
              <w:rPr>
                <w:szCs w:val="20"/>
              </w:rPr>
              <w:t>Model-2 in Clause 7.3.2 of TR38.901</w:t>
            </w:r>
            <w:r>
              <w:rPr>
                <w:strike/>
                <w:color w:val="FF0000"/>
                <w:szCs w:val="20"/>
              </w:rPr>
              <w:t>]</w:t>
            </w:r>
          </w:p>
          <w:p w14:paraId="020E817F" w14:textId="77777777" w:rsidR="00B87F75" w:rsidRDefault="00B87F75" w:rsidP="00197F7F">
            <w:pPr>
              <w:rPr>
                <w:szCs w:val="20"/>
              </w:rPr>
            </w:pPr>
            <w:r>
              <w:rPr>
                <w:strike/>
                <w:color w:val="FF0000"/>
                <w:szCs w:val="20"/>
              </w:rPr>
              <w:t>FFS: (optional) Config 2: [Model-2 in Clause 7.3.2 of TR38.901]</w:t>
            </w:r>
          </w:p>
        </w:tc>
      </w:tr>
      <w:tr w:rsidR="00B87F75" w14:paraId="2F7BDB19"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EB13DD4" w14:textId="77777777" w:rsidR="00B87F75" w:rsidRDefault="00B87F75" w:rsidP="00197F7F">
            <w:pPr>
              <w:ind w:firstLine="7"/>
              <w:rPr>
                <w:szCs w:val="20"/>
              </w:rPr>
            </w:pPr>
            <w:r>
              <w:rPr>
                <w:szCs w:val="20"/>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309DC42E" w14:textId="77777777" w:rsidR="00B87F75" w:rsidRDefault="00B87F75" w:rsidP="00197F7F">
            <w:pPr>
              <w:rPr>
                <w:szCs w:val="20"/>
              </w:rPr>
            </w:pPr>
            <w:r>
              <w:rPr>
                <w:szCs w:val="20"/>
              </w:rPr>
              <w:t>Based on RSRP (formula) from BS port 0</w:t>
            </w:r>
          </w:p>
        </w:tc>
      </w:tr>
      <w:tr w:rsidR="00B87F75" w14:paraId="170010E4" w14:textId="77777777" w:rsidTr="00197F7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912560" w14:textId="77777777" w:rsidR="00B87F75" w:rsidRDefault="00B87F75" w:rsidP="00197F7F">
            <w:pPr>
              <w:ind w:firstLine="7"/>
              <w:rPr>
                <w:szCs w:val="20"/>
              </w:rPr>
            </w:pPr>
            <w:r>
              <w:rPr>
                <w:szCs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04539ECF" w14:textId="77777777" w:rsidR="00B87F75" w:rsidRDefault="00B87F75" w:rsidP="00197F7F">
            <w:pPr>
              <w:ind w:firstLine="7"/>
              <w:rPr>
                <w:szCs w:val="20"/>
              </w:rPr>
            </w:pPr>
            <w:r>
              <w:rPr>
                <w:szCs w:val="20"/>
              </w:rPr>
              <w:t>Following TR36.873 for UMi, (3D dropping)</w:t>
            </w:r>
          </w:p>
        </w:tc>
      </w:tr>
      <w:tr w:rsidR="00B87F75" w14:paraId="144D08FD" w14:textId="77777777" w:rsidTr="00197F7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894BC50" w14:textId="77777777" w:rsidR="00B87F75" w:rsidRDefault="00B87F75" w:rsidP="00197F7F">
            <w:pPr>
              <w:ind w:firstLine="7"/>
              <w:rPr>
                <w:szCs w:val="20"/>
              </w:rPr>
            </w:pPr>
            <w:r>
              <w:rPr>
                <w:szCs w:val="20"/>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7D093FD2" w14:textId="77777777" w:rsidR="00B87F75" w:rsidRDefault="00B87F75" w:rsidP="00197F7F">
            <w:pPr>
              <w:ind w:firstLine="7"/>
              <w:rPr>
                <w:szCs w:val="20"/>
              </w:rPr>
            </w:pPr>
            <w:r>
              <w:rPr>
                <w:szCs w:val="20"/>
              </w:rPr>
              <w:t>Case 1: Spatial blocker-based approach</w:t>
            </w:r>
          </w:p>
          <w:p w14:paraId="66E257BE" w14:textId="77777777" w:rsidR="00B87F75" w:rsidRDefault="00B87F75" w:rsidP="00197F7F">
            <w:pPr>
              <w:ind w:firstLine="7"/>
              <w:rPr>
                <w:szCs w:val="20"/>
              </w:rPr>
            </w:pPr>
            <w:r>
              <w:rPr>
                <w:szCs w:val="20"/>
              </w:rPr>
              <w:t>Case 2: Stochastic-based approach</w:t>
            </w:r>
          </w:p>
        </w:tc>
      </w:tr>
      <w:tr w:rsidR="00B87F75" w14:paraId="395169B3" w14:textId="77777777" w:rsidTr="00197F7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6A5E9A24" w14:textId="77777777" w:rsidR="00B87F75" w:rsidRDefault="00B87F75" w:rsidP="00197F7F">
            <w:pPr>
              <w:ind w:firstLine="7"/>
              <w:rPr>
                <w:szCs w:val="20"/>
              </w:rPr>
            </w:pPr>
            <w:r>
              <w:rPr>
                <w:szCs w:val="20"/>
              </w:rPr>
              <w:lastRenderedPageBreak/>
              <w:t>Metric</w:t>
            </w:r>
          </w:p>
        </w:tc>
        <w:tc>
          <w:tcPr>
            <w:tcW w:w="7513" w:type="dxa"/>
            <w:tcBorders>
              <w:top w:val="single" w:sz="4" w:space="0" w:color="auto"/>
              <w:left w:val="single" w:sz="4" w:space="0" w:color="auto"/>
              <w:bottom w:val="single" w:sz="4" w:space="0" w:color="auto"/>
              <w:right w:val="single" w:sz="4" w:space="0" w:color="auto"/>
            </w:tcBorders>
            <w:vAlign w:val="center"/>
          </w:tcPr>
          <w:p w14:paraId="4A4C34D0" w14:textId="77777777" w:rsidR="00B87F75" w:rsidRDefault="00B87F75" w:rsidP="00197F7F">
            <w:pPr>
              <w:ind w:firstLine="7"/>
              <w:rPr>
                <w:szCs w:val="20"/>
              </w:rPr>
            </w:pPr>
            <w:r>
              <w:rPr>
                <w:szCs w:val="20"/>
              </w:rPr>
              <w:t xml:space="preserve">1) CDF of coupling loss (serving cell) received </w:t>
            </w:r>
            <w:r>
              <w:rPr>
                <w:strike/>
                <w:color w:val="FF0000"/>
                <w:szCs w:val="20"/>
              </w:rPr>
              <w:t>per UT port</w:t>
            </w:r>
          </w:p>
          <w:p w14:paraId="6892F251" w14:textId="77777777" w:rsidR="00B87F75" w:rsidRDefault="00B87F75" w:rsidP="00197F7F">
            <w:pPr>
              <w:ind w:firstLine="7"/>
              <w:rPr>
                <w:strike/>
                <w:color w:val="FF0000"/>
                <w:szCs w:val="20"/>
              </w:rPr>
            </w:pPr>
            <w:r>
              <w:rPr>
                <w:szCs w:val="20"/>
              </w:rPr>
              <w:t xml:space="preserve">2) </w:t>
            </w:r>
            <w:r>
              <w:rPr>
                <w:strike/>
                <w:color w:val="FF0000"/>
                <w:szCs w:val="20"/>
              </w:rPr>
              <w:t xml:space="preserve">CDF of the ratio between the 2nd, 3rd ,4th, ..., xth singular value and the 1st singular value (serving cell) at t=0 plotted in 10*log10 scale </w:t>
            </w:r>
          </w:p>
          <w:p w14:paraId="6866F6B3" w14:textId="77777777" w:rsidR="00B87F75" w:rsidRDefault="00B87F75" w:rsidP="00197F7F">
            <w:pPr>
              <w:ind w:firstLine="7"/>
              <w:rPr>
                <w:strike/>
                <w:color w:val="FF0000"/>
                <w:szCs w:val="20"/>
              </w:rPr>
            </w:pPr>
            <w:r>
              <w:rPr>
                <w:strike/>
                <w:color w:val="FF0000"/>
                <w:szCs w:val="20"/>
              </w:rPr>
              <w:t>Note: The value of x is the minimum value of (number of BS antenna ports, number of UE antenna ports)</w:t>
            </w:r>
          </w:p>
          <w:p w14:paraId="511312BC" w14:textId="77777777" w:rsidR="00B87F75" w:rsidRDefault="00B87F75" w:rsidP="00197F7F">
            <w:pPr>
              <w:ind w:firstLine="7"/>
              <w:rPr>
                <w:strike/>
                <w:color w:val="FF0000"/>
                <w:szCs w:val="20"/>
              </w:rPr>
            </w:pPr>
            <w:r>
              <w:rPr>
                <w:strike/>
                <w:color w:val="FF0000"/>
                <w:szCs w:val="20"/>
              </w:rPr>
              <w:t>Note: The singular values are the eigenvalues of the mean covariance matrix of [4] consecutive and non-overlapping PRBs</w:t>
            </w:r>
          </w:p>
          <w:p w14:paraId="63C28ABD" w14:textId="77777777" w:rsidR="00B87F75" w:rsidRDefault="00B87F75" w:rsidP="00197F7F">
            <w:pPr>
              <w:rPr>
                <w:szCs w:val="20"/>
              </w:rPr>
            </w:pPr>
            <w:r>
              <w:rPr>
                <w:color w:val="FF0000"/>
                <w:szCs w:val="20"/>
              </w:rPr>
              <w:t>CDF of the ratio between the 2nd, 3rd ,4th, ..., xth (smallest) PRB singular value and the 1st PRB (largest) singular value (serving cell) at t=0 plotted in 10*log10 scale. Note: The PRB singular values of a PRB are the eigenvalues of the mean covariance matrix in the PRB.</w:t>
            </w:r>
          </w:p>
        </w:tc>
      </w:tr>
    </w:tbl>
    <w:p w14:paraId="25083E02" w14:textId="77777777" w:rsidR="00B87F75" w:rsidRPr="00D26187" w:rsidRDefault="00B87F75" w:rsidP="00DD21CC">
      <w:pPr>
        <w:spacing w:line="256" w:lineRule="auto"/>
        <w:rPr>
          <w:rFonts w:cs="Times New Roman"/>
          <w:b/>
          <w:i/>
          <w:iCs/>
          <w:sz w:val="20"/>
          <w:szCs w:val="20"/>
        </w:rPr>
      </w:pPr>
    </w:p>
    <w:p w14:paraId="4336E28E" w14:textId="77777777" w:rsidR="00DF0A95" w:rsidRDefault="00666D10" w:rsidP="00EB3C1E">
      <w:pPr>
        <w:pStyle w:val="1"/>
        <w:keepNext w:val="0"/>
        <w:keepLines w:val="0"/>
        <w:numPr>
          <w:ilvl w:val="0"/>
          <w:numId w:val="36"/>
        </w:numPr>
        <w:tabs>
          <w:tab w:val="left" w:pos="432"/>
        </w:tabs>
        <w:spacing w:before="360" w:after="60"/>
        <w:rPr>
          <w:rFonts w:eastAsia="MS Gothic"/>
          <w:kern w:val="28"/>
          <w:sz w:val="28"/>
        </w:rPr>
      </w:pPr>
      <w:r>
        <w:rPr>
          <w:rFonts w:eastAsia="MS Gothic"/>
          <w:kern w:val="28"/>
          <w:sz w:val="28"/>
        </w:rPr>
        <w:t>Conclusion</w:t>
      </w:r>
    </w:p>
    <w:p w14:paraId="2B9E3BF3" w14:textId="77777777" w:rsidR="00DF0A95" w:rsidRDefault="00DF0A95"/>
    <w:p w14:paraId="706EB55D" w14:textId="77777777" w:rsidR="00DF0A95" w:rsidRDefault="00666D10">
      <w:pPr>
        <w:pStyle w:val="1"/>
        <w:keepNext w:val="0"/>
        <w:keepLines w:val="0"/>
        <w:tabs>
          <w:tab w:val="left" w:pos="432"/>
        </w:tabs>
        <w:spacing w:before="360" w:after="60"/>
        <w:rPr>
          <w:rFonts w:eastAsia="MS Gothic"/>
          <w:kern w:val="28"/>
          <w:sz w:val="28"/>
        </w:rPr>
      </w:pPr>
      <w:r>
        <w:rPr>
          <w:rFonts w:eastAsia="MS Gothic" w:hint="eastAsia"/>
          <w:kern w:val="28"/>
          <w:sz w:val="28"/>
        </w:rPr>
        <w:t>Reference</w:t>
      </w:r>
    </w:p>
    <w:p w14:paraId="623093B0" w14:textId="77777777" w:rsidR="00DF0A95" w:rsidRDefault="00666D10">
      <w:pPr>
        <w:rPr>
          <w:szCs w:val="20"/>
        </w:rPr>
      </w:pPr>
      <w:r>
        <w:rPr>
          <w:szCs w:val="20"/>
        </w:rPr>
        <w:t>R1-2501750</w:t>
      </w:r>
      <w:r>
        <w:rPr>
          <w:szCs w:val="20"/>
        </w:rPr>
        <w:tab/>
        <w:t>Remaining Issues on Extension of FR3 Channel Modeling</w:t>
      </w:r>
      <w:r>
        <w:rPr>
          <w:szCs w:val="20"/>
        </w:rPr>
        <w:tab/>
        <w:t>InterDigital, Inc.</w:t>
      </w:r>
    </w:p>
    <w:p w14:paraId="7C9EBE25" w14:textId="77777777" w:rsidR="00DF0A95" w:rsidRDefault="00666D10">
      <w:pPr>
        <w:rPr>
          <w:szCs w:val="20"/>
        </w:rPr>
      </w:pPr>
      <w:r>
        <w:rPr>
          <w:szCs w:val="20"/>
        </w:rPr>
        <w:t>R1-2501755</w:t>
      </w:r>
      <w:r>
        <w:rPr>
          <w:szCs w:val="20"/>
        </w:rPr>
        <w:tab/>
        <w:t>Discussion on channel modelling adaptation/extension for 7-24GHz</w:t>
      </w:r>
      <w:r>
        <w:rPr>
          <w:rFonts w:hint="eastAsia"/>
          <w:szCs w:val="20"/>
        </w:rPr>
        <w:t xml:space="preserve"> </w:t>
      </w:r>
      <w:r>
        <w:rPr>
          <w:szCs w:val="20"/>
        </w:rPr>
        <w:tab/>
        <w:t>LG Electronics</w:t>
      </w:r>
    </w:p>
    <w:p w14:paraId="70F19144" w14:textId="77777777" w:rsidR="00DF0A95" w:rsidRDefault="00666D10">
      <w:pPr>
        <w:rPr>
          <w:szCs w:val="20"/>
        </w:rPr>
      </w:pPr>
      <w:r>
        <w:rPr>
          <w:szCs w:val="20"/>
        </w:rPr>
        <w:t>R1-2501820</w:t>
      </w:r>
      <w:r>
        <w:rPr>
          <w:szCs w:val="20"/>
        </w:rPr>
        <w:tab/>
        <w:t>Views on channel model adaptation/extension of TR38.901 for 7-24GHz</w:t>
      </w:r>
      <w:r>
        <w:rPr>
          <w:szCs w:val="20"/>
        </w:rPr>
        <w:tab/>
        <w:t>vivo, BUPT</w:t>
      </w:r>
    </w:p>
    <w:p w14:paraId="7E5ED968" w14:textId="77777777" w:rsidR="00DF0A95" w:rsidRDefault="00666D10">
      <w:pPr>
        <w:rPr>
          <w:szCs w:val="20"/>
        </w:rPr>
      </w:pPr>
      <w:r>
        <w:rPr>
          <w:szCs w:val="20"/>
        </w:rPr>
        <w:t>R1-2501898</w:t>
      </w:r>
      <w:r>
        <w:rPr>
          <w:szCs w:val="20"/>
        </w:rPr>
        <w:tab/>
        <w:t>Discussion on the channel model adaptation and extension</w:t>
      </w:r>
      <w:r>
        <w:rPr>
          <w:szCs w:val="20"/>
        </w:rPr>
        <w:tab/>
        <w:t>ZTE Corporation, Sanechips</w:t>
      </w:r>
    </w:p>
    <w:p w14:paraId="17C766CA" w14:textId="77777777" w:rsidR="00DF0A95" w:rsidRDefault="00666D10">
      <w:pPr>
        <w:rPr>
          <w:szCs w:val="20"/>
        </w:rPr>
      </w:pPr>
      <w:r>
        <w:rPr>
          <w:szCs w:val="20"/>
        </w:rPr>
        <w:t>R1-2501936</w:t>
      </w:r>
      <w:r>
        <w:rPr>
          <w:szCs w:val="20"/>
        </w:rPr>
        <w:tab/>
        <w:t>Channel model adaptation of TR 38.901 for 7-24 GHz</w:t>
      </w:r>
      <w:r>
        <w:rPr>
          <w:szCs w:val="20"/>
        </w:rPr>
        <w:tab/>
        <w:t>NVIDIA</w:t>
      </w:r>
    </w:p>
    <w:p w14:paraId="57BF1E89" w14:textId="77777777" w:rsidR="00DF0A95" w:rsidRDefault="00666D10">
      <w:pPr>
        <w:rPr>
          <w:szCs w:val="20"/>
        </w:rPr>
      </w:pPr>
      <w:r>
        <w:rPr>
          <w:szCs w:val="20"/>
        </w:rPr>
        <w:t>R1-2501955</w:t>
      </w:r>
      <w:r>
        <w:rPr>
          <w:szCs w:val="20"/>
        </w:rPr>
        <w:tab/>
        <w:t>Discussions on FR3 Channel Modelling</w:t>
      </w:r>
      <w:r>
        <w:rPr>
          <w:szCs w:val="20"/>
        </w:rPr>
        <w:tab/>
        <w:t>Lekha Wireless Solutions</w:t>
      </w:r>
    </w:p>
    <w:p w14:paraId="5A034EBA" w14:textId="77777777" w:rsidR="00DF0A95" w:rsidRDefault="00666D10">
      <w:pPr>
        <w:rPr>
          <w:szCs w:val="20"/>
        </w:rPr>
      </w:pPr>
      <w:r>
        <w:rPr>
          <w:szCs w:val="20"/>
        </w:rPr>
        <w:t>R1-2502005</w:t>
      </w:r>
      <w:r>
        <w:rPr>
          <w:szCs w:val="20"/>
        </w:rPr>
        <w:tab/>
        <w:t>On channel model adaptation/extension for 7-24GHz</w:t>
      </w:r>
      <w:r>
        <w:rPr>
          <w:szCs w:val="20"/>
        </w:rPr>
        <w:tab/>
        <w:t>CATT</w:t>
      </w:r>
    </w:p>
    <w:p w14:paraId="4BF0110F" w14:textId="77777777" w:rsidR="00DF0A95" w:rsidRDefault="00666D10">
      <w:pPr>
        <w:rPr>
          <w:szCs w:val="20"/>
        </w:rPr>
      </w:pPr>
      <w:r>
        <w:rPr>
          <w:szCs w:val="20"/>
        </w:rPr>
        <w:t>R1-2502187</w:t>
      </w:r>
      <w:r>
        <w:rPr>
          <w:szCs w:val="20"/>
        </w:rPr>
        <w:tab/>
        <w:t>Discussion on modeling near-field propagation and spatial non-stationarity in TR38.901 for 7-24GHz</w:t>
      </w:r>
      <w:r>
        <w:rPr>
          <w:szCs w:val="20"/>
        </w:rPr>
        <w:tab/>
        <w:t xml:space="preserve">BUPT, CMCC, X-Net </w:t>
      </w:r>
    </w:p>
    <w:p w14:paraId="53CB3DF8" w14:textId="77777777" w:rsidR="00DF0A95" w:rsidRDefault="00666D10">
      <w:pPr>
        <w:rPr>
          <w:szCs w:val="20"/>
        </w:rPr>
      </w:pPr>
      <w:r>
        <w:rPr>
          <w:szCs w:val="20"/>
        </w:rPr>
        <w:t>R1-2502218</w:t>
      </w:r>
      <w:r>
        <w:rPr>
          <w:szCs w:val="20"/>
        </w:rPr>
        <w:tab/>
        <w:t>Considerations on the 7-24GHz channel model extension</w:t>
      </w:r>
      <w:r>
        <w:rPr>
          <w:szCs w:val="20"/>
        </w:rPr>
        <w:tab/>
        <w:t>Huawei, HiSilicon</w:t>
      </w:r>
    </w:p>
    <w:p w14:paraId="371544E9" w14:textId="77777777" w:rsidR="00DF0A95" w:rsidRDefault="00666D10">
      <w:pPr>
        <w:rPr>
          <w:szCs w:val="20"/>
        </w:rPr>
      </w:pPr>
      <w:r>
        <w:rPr>
          <w:szCs w:val="20"/>
        </w:rPr>
        <w:t>R1-2502287</w:t>
      </w:r>
      <w:r>
        <w:rPr>
          <w:szCs w:val="20"/>
        </w:rPr>
        <w:tab/>
        <w:t>Channel model adaptation and extension for 7-24GHz</w:t>
      </w:r>
      <w:r>
        <w:rPr>
          <w:szCs w:val="20"/>
        </w:rPr>
        <w:tab/>
        <w:t>OPPO</w:t>
      </w:r>
    </w:p>
    <w:p w14:paraId="4601751D" w14:textId="77777777" w:rsidR="00DF0A95" w:rsidRDefault="00666D10">
      <w:pPr>
        <w:rPr>
          <w:szCs w:val="20"/>
        </w:rPr>
      </w:pPr>
      <w:r>
        <w:rPr>
          <w:szCs w:val="20"/>
        </w:rPr>
        <w:t>R1-2502328</w:t>
      </w:r>
      <w:r>
        <w:rPr>
          <w:szCs w:val="20"/>
        </w:rPr>
        <w:tab/>
        <w:t>Further discussion of channel model adaptation/extension of TR38.901 for 7-24GHz</w:t>
      </w:r>
      <w:r>
        <w:rPr>
          <w:szCs w:val="20"/>
        </w:rPr>
        <w:tab/>
        <w:t>Sony</w:t>
      </w:r>
    </w:p>
    <w:p w14:paraId="40F6A48A" w14:textId="77777777" w:rsidR="00DF0A95" w:rsidRDefault="00666D10">
      <w:pPr>
        <w:rPr>
          <w:szCs w:val="20"/>
        </w:rPr>
      </w:pPr>
      <w:r>
        <w:rPr>
          <w:szCs w:val="20"/>
        </w:rPr>
        <w:t>R1-2502340</w:t>
      </w:r>
      <w:r>
        <w:rPr>
          <w:szCs w:val="20"/>
        </w:rPr>
        <w:tab/>
        <w:t>Channel model extension for 7-24 GHz</w:t>
      </w:r>
      <w:r>
        <w:rPr>
          <w:szCs w:val="20"/>
        </w:rPr>
        <w:tab/>
      </w:r>
      <w:r>
        <w:rPr>
          <w:rFonts w:hint="eastAsia"/>
          <w:szCs w:val="20"/>
        </w:rPr>
        <w:t xml:space="preserve"> </w:t>
      </w:r>
      <w:r>
        <w:rPr>
          <w:szCs w:val="20"/>
        </w:rPr>
        <w:t>Lenovo</w:t>
      </w:r>
    </w:p>
    <w:p w14:paraId="51131527" w14:textId="77777777" w:rsidR="00DF0A95" w:rsidRDefault="00666D10">
      <w:pPr>
        <w:rPr>
          <w:szCs w:val="20"/>
        </w:rPr>
      </w:pPr>
      <w:r>
        <w:rPr>
          <w:szCs w:val="20"/>
        </w:rPr>
        <w:t>R1-2502342</w:t>
      </w:r>
      <w:r>
        <w:rPr>
          <w:szCs w:val="20"/>
        </w:rPr>
        <w:tab/>
        <w:t>Discussion on channel model adaptation/extension</w:t>
      </w:r>
      <w:r>
        <w:rPr>
          <w:szCs w:val="20"/>
        </w:rPr>
        <w:tab/>
        <w:t>Intel Corporation</w:t>
      </w:r>
    </w:p>
    <w:p w14:paraId="641F5CE5" w14:textId="77777777" w:rsidR="00DF0A95" w:rsidRDefault="00666D10">
      <w:pPr>
        <w:rPr>
          <w:szCs w:val="20"/>
        </w:rPr>
      </w:pPr>
      <w:r>
        <w:rPr>
          <w:szCs w:val="20"/>
        </w:rPr>
        <w:lastRenderedPageBreak/>
        <w:t>R1-2502381</w:t>
      </w:r>
      <w:r>
        <w:rPr>
          <w:szCs w:val="20"/>
        </w:rPr>
        <w:tab/>
        <w:t>Discussion on channel model adaptation/extension of TR38.901 for 7 - 24 GHz</w:t>
      </w:r>
      <w:r>
        <w:rPr>
          <w:szCs w:val="20"/>
        </w:rPr>
        <w:tab/>
        <w:t>Samsung</w:t>
      </w:r>
    </w:p>
    <w:p w14:paraId="223BB454" w14:textId="77777777" w:rsidR="00DF0A95" w:rsidRDefault="00666D10">
      <w:pPr>
        <w:rPr>
          <w:szCs w:val="20"/>
        </w:rPr>
      </w:pPr>
      <w:r>
        <w:rPr>
          <w:szCs w:val="20"/>
        </w:rPr>
        <w:t>R1-2502626</w:t>
      </w:r>
      <w:r>
        <w:rPr>
          <w:szCs w:val="20"/>
        </w:rPr>
        <w:tab/>
        <w:t>Channel Model Adaptation and Extension of TR38.901 for 7-24 GHz</w:t>
      </w:r>
      <w:r>
        <w:rPr>
          <w:szCs w:val="20"/>
        </w:rPr>
        <w:tab/>
        <w:t>Apple</w:t>
      </w:r>
    </w:p>
    <w:p w14:paraId="6781CD02" w14:textId="77777777" w:rsidR="00DF0A95" w:rsidRDefault="00666D10">
      <w:pPr>
        <w:rPr>
          <w:szCs w:val="20"/>
        </w:rPr>
      </w:pPr>
      <w:r>
        <w:rPr>
          <w:szCs w:val="20"/>
        </w:rPr>
        <w:t>R1-2502852</w:t>
      </w:r>
      <w:r>
        <w:rPr>
          <w:szCs w:val="20"/>
        </w:rPr>
        <w:tab/>
        <w:t>Channel Model Adaptation/Extension of TR38.901 for 7-24GHz</w:t>
      </w:r>
      <w:r>
        <w:rPr>
          <w:szCs w:val="20"/>
        </w:rPr>
        <w:tab/>
        <w:t>Qualcomm Incorporated</w:t>
      </w:r>
    </w:p>
    <w:p w14:paraId="79A2C567" w14:textId="77777777" w:rsidR="00DF0A95" w:rsidRDefault="00666D10">
      <w:pPr>
        <w:rPr>
          <w:szCs w:val="20"/>
        </w:rPr>
      </w:pPr>
      <w:r>
        <w:rPr>
          <w:szCs w:val="20"/>
        </w:rPr>
        <w:t>R1-2502884</w:t>
      </w:r>
      <w:r>
        <w:rPr>
          <w:szCs w:val="20"/>
        </w:rPr>
        <w:tab/>
        <w:t>Discussion on adaptation and extension of channel model</w:t>
      </w:r>
      <w:r>
        <w:rPr>
          <w:szCs w:val="20"/>
        </w:rPr>
        <w:tab/>
        <w:t>Ericsson</w:t>
      </w:r>
    </w:p>
    <w:p w14:paraId="747BEE09" w14:textId="77777777" w:rsidR="00DF0A95" w:rsidRDefault="00666D10">
      <w:pPr>
        <w:rPr>
          <w:szCs w:val="20"/>
        </w:rPr>
      </w:pPr>
      <w:r>
        <w:rPr>
          <w:szCs w:val="20"/>
        </w:rPr>
        <w:t>R1-2502900</w:t>
      </w:r>
      <w:r>
        <w:rPr>
          <w:szCs w:val="20"/>
        </w:rPr>
        <w:tab/>
        <w:t>Discussion on Channel model adaptation/extension of TR38.901 for 7-24GHz</w:t>
      </w:r>
      <w:r>
        <w:rPr>
          <w:szCs w:val="20"/>
        </w:rPr>
        <w:tab/>
        <w:t>Nokia</w:t>
      </w:r>
    </w:p>
    <w:p w14:paraId="5167C595" w14:textId="77777777" w:rsidR="00DF0A95" w:rsidRDefault="00666D10">
      <w:pPr>
        <w:rPr>
          <w:szCs w:val="20"/>
        </w:rPr>
      </w:pPr>
      <w:r>
        <w:rPr>
          <w:szCs w:val="20"/>
        </w:rPr>
        <w:t>R1-2501749</w:t>
      </w:r>
      <w:r>
        <w:rPr>
          <w:szCs w:val="20"/>
        </w:rPr>
        <w:tab/>
        <w:t>Remaining Issues on Evaluation of FR3 Channel Modeling</w:t>
      </w:r>
      <w:r>
        <w:rPr>
          <w:szCs w:val="20"/>
        </w:rPr>
        <w:tab/>
        <w:t>InterDigital, Inc.</w:t>
      </w:r>
    </w:p>
    <w:p w14:paraId="1513B7C7" w14:textId="77777777" w:rsidR="00DF0A95" w:rsidRDefault="00DF0A95">
      <w:pPr>
        <w:rPr>
          <w:szCs w:val="20"/>
        </w:rPr>
      </w:pPr>
    </w:p>
    <w:p w14:paraId="307E0E2F" w14:textId="77777777" w:rsidR="00DF0A95" w:rsidRDefault="00666D10">
      <w:pPr>
        <w:pStyle w:val="1"/>
        <w:rPr>
          <w:rFonts w:eastAsia="宋体"/>
          <w:kern w:val="28"/>
          <w:sz w:val="28"/>
        </w:rPr>
      </w:pPr>
      <w:r>
        <w:rPr>
          <w:rFonts w:eastAsia="宋体" w:hint="eastAsia"/>
          <w:kern w:val="28"/>
          <w:sz w:val="28"/>
        </w:rPr>
        <w:t>Appendix</w:t>
      </w:r>
      <w:r>
        <w:rPr>
          <w:rFonts w:eastAsia="宋体"/>
          <w:kern w:val="28"/>
          <w:sz w:val="28"/>
        </w:rPr>
        <w:t>-A</w:t>
      </w:r>
    </w:p>
    <w:p w14:paraId="6EF2E016" w14:textId="77777777" w:rsidR="00DF0A95" w:rsidRDefault="00666D10">
      <w:pPr>
        <w:spacing w:before="120"/>
        <w:outlineLvl w:val="1"/>
        <w:rPr>
          <w:szCs w:val="20"/>
        </w:rPr>
      </w:pPr>
      <w:r>
        <w:rPr>
          <w:rFonts w:hint="eastAsia"/>
          <w:szCs w:val="20"/>
        </w:rPr>
        <w:t>RAN1#120</w:t>
      </w:r>
    </w:p>
    <w:tbl>
      <w:tblPr>
        <w:tblStyle w:val="afb"/>
        <w:tblW w:w="0" w:type="auto"/>
        <w:tblLook w:val="04A0" w:firstRow="1" w:lastRow="0" w:firstColumn="1" w:lastColumn="0" w:noHBand="0" w:noVBand="1"/>
      </w:tblPr>
      <w:tblGrid>
        <w:gridCol w:w="9840"/>
      </w:tblGrid>
      <w:tr w:rsidR="00DF0A95" w14:paraId="45A4B39B" w14:textId="77777777">
        <w:tc>
          <w:tcPr>
            <w:tcW w:w="8522" w:type="dxa"/>
          </w:tcPr>
          <w:p w14:paraId="768BA2FA" w14:textId="77777777" w:rsidR="00DF0A95" w:rsidRDefault="00666D10">
            <w:pPr>
              <w:rPr>
                <w:rFonts w:eastAsia="等线"/>
                <w:szCs w:val="20"/>
                <w:highlight w:val="green"/>
              </w:rPr>
            </w:pPr>
            <w:r>
              <w:rPr>
                <w:rFonts w:eastAsia="等线"/>
                <w:szCs w:val="20"/>
                <w:highlight w:val="green"/>
              </w:rPr>
              <w:t>Agreement</w:t>
            </w:r>
          </w:p>
          <w:p w14:paraId="65F83BBE" w14:textId="77777777" w:rsidR="00DF0A95" w:rsidRDefault="00666D10">
            <w:pPr>
              <w:spacing w:before="120" w:after="120"/>
              <w:rPr>
                <w:szCs w:val="20"/>
              </w:rPr>
            </w:pPr>
            <w:r>
              <w:rPr>
                <w:szCs w:val="20"/>
              </w:rPr>
              <w:t>For the modelling of spatial non-stationarity at UE side</w:t>
            </w:r>
            <w:r>
              <w:rPr>
                <w:rFonts w:eastAsia="等线"/>
                <w:szCs w:val="20"/>
              </w:rPr>
              <w:t xml:space="preserve"> mainly due to close proximity</w:t>
            </w:r>
            <w:r>
              <w:rPr>
                <w:szCs w:val="20"/>
              </w:rPr>
              <w:t>, if blocker-based approach is adopted, the Option-3 is supported with following details:</w:t>
            </w:r>
          </w:p>
          <w:p w14:paraId="7F18C9A7" w14:textId="77777777" w:rsidR="00DF0A95" w:rsidRDefault="00666D10" w:rsidP="00EB3C1E">
            <w:pPr>
              <w:numPr>
                <w:ilvl w:val="0"/>
                <w:numId w:val="30"/>
              </w:numPr>
              <w:spacing w:before="120" w:after="120"/>
              <w:rPr>
                <w:szCs w:val="20"/>
              </w:rPr>
            </w:pPr>
            <w:r>
              <w:rPr>
                <w:szCs w:val="20"/>
              </w:rPr>
              <w:t>Three typical cases are introduced: one hand grip, dual hand grip, head and one hand grip.</w:t>
            </w:r>
          </w:p>
          <w:p w14:paraId="74FCFF81" w14:textId="77777777" w:rsidR="00DF0A95" w:rsidRDefault="00666D10" w:rsidP="00EB3C1E">
            <w:pPr>
              <w:numPr>
                <w:ilvl w:val="1"/>
                <w:numId w:val="31"/>
              </w:numPr>
              <w:spacing w:before="120" w:after="120"/>
              <w:rPr>
                <w:color w:val="FF0000"/>
                <w:szCs w:val="20"/>
              </w:rPr>
            </w:pPr>
            <w:r>
              <w:rPr>
                <w:szCs w:val="20"/>
              </w:rPr>
              <w:t xml:space="preserve">probability of each case in the simulation </w:t>
            </w:r>
            <w:r>
              <w:rPr>
                <w:color w:val="FF0000"/>
                <w:szCs w:val="20"/>
              </w:rPr>
              <w:t>is defined with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5"/>
              <w:gridCol w:w="1456"/>
              <w:gridCol w:w="1501"/>
              <w:gridCol w:w="2338"/>
            </w:tblGrid>
            <w:tr w:rsidR="00DF0A95" w14:paraId="178E95D6" w14:textId="77777777">
              <w:trPr>
                <w:jc w:val="center"/>
              </w:trPr>
              <w:tc>
                <w:tcPr>
                  <w:tcW w:w="0" w:type="auto"/>
                  <w:shd w:val="clear" w:color="auto" w:fill="auto"/>
                </w:tcPr>
                <w:p w14:paraId="28E2F12D" w14:textId="77777777" w:rsidR="00DF0A95" w:rsidRDefault="00666D10">
                  <w:pPr>
                    <w:spacing w:before="120" w:after="120"/>
                    <w:rPr>
                      <w:color w:val="FF0000"/>
                      <w:szCs w:val="20"/>
                    </w:rPr>
                  </w:pPr>
                  <w:r>
                    <w:rPr>
                      <w:color w:val="FF0000"/>
                      <w:szCs w:val="20"/>
                    </w:rPr>
                    <w:t>Usage scenario</w:t>
                  </w:r>
                </w:p>
              </w:tc>
              <w:tc>
                <w:tcPr>
                  <w:tcW w:w="0" w:type="auto"/>
                  <w:shd w:val="clear" w:color="auto" w:fill="auto"/>
                </w:tcPr>
                <w:p w14:paraId="254B01D3" w14:textId="77777777" w:rsidR="00DF0A95" w:rsidRDefault="00666D10">
                  <w:pPr>
                    <w:spacing w:before="120" w:after="120"/>
                    <w:rPr>
                      <w:color w:val="FF0000"/>
                      <w:szCs w:val="20"/>
                    </w:rPr>
                  </w:pPr>
                  <w:r>
                    <w:rPr>
                      <w:color w:val="FF0000"/>
                      <w:szCs w:val="20"/>
                    </w:rPr>
                    <w:t>one hand grip</w:t>
                  </w:r>
                </w:p>
              </w:tc>
              <w:tc>
                <w:tcPr>
                  <w:tcW w:w="0" w:type="auto"/>
                  <w:shd w:val="clear" w:color="auto" w:fill="auto"/>
                </w:tcPr>
                <w:p w14:paraId="4991B127" w14:textId="77777777" w:rsidR="00DF0A95" w:rsidRDefault="00666D10">
                  <w:pPr>
                    <w:spacing w:before="120" w:after="120"/>
                    <w:rPr>
                      <w:color w:val="FF0000"/>
                      <w:szCs w:val="20"/>
                    </w:rPr>
                  </w:pPr>
                  <w:r>
                    <w:rPr>
                      <w:color w:val="FF0000"/>
                      <w:szCs w:val="20"/>
                    </w:rPr>
                    <w:t>dual hand grip</w:t>
                  </w:r>
                </w:p>
              </w:tc>
              <w:tc>
                <w:tcPr>
                  <w:tcW w:w="0" w:type="auto"/>
                  <w:shd w:val="clear" w:color="auto" w:fill="auto"/>
                </w:tcPr>
                <w:p w14:paraId="7545F32A" w14:textId="77777777" w:rsidR="00DF0A95" w:rsidRDefault="00666D10">
                  <w:pPr>
                    <w:spacing w:before="120" w:after="120"/>
                    <w:rPr>
                      <w:color w:val="FF0000"/>
                      <w:szCs w:val="20"/>
                    </w:rPr>
                  </w:pPr>
                  <w:r>
                    <w:rPr>
                      <w:color w:val="FF0000"/>
                      <w:szCs w:val="20"/>
                    </w:rPr>
                    <w:t>head and one hand grip</w:t>
                  </w:r>
                </w:p>
              </w:tc>
            </w:tr>
            <w:tr w:rsidR="00DF0A95" w14:paraId="1C15F70B" w14:textId="77777777">
              <w:trPr>
                <w:jc w:val="center"/>
              </w:trPr>
              <w:tc>
                <w:tcPr>
                  <w:tcW w:w="0" w:type="auto"/>
                  <w:shd w:val="clear" w:color="auto" w:fill="auto"/>
                </w:tcPr>
                <w:p w14:paraId="5416E4B8" w14:textId="77777777" w:rsidR="00DF0A95" w:rsidRDefault="00666D10">
                  <w:pPr>
                    <w:spacing w:before="120" w:after="120"/>
                    <w:jc w:val="center"/>
                    <w:rPr>
                      <w:color w:val="FF0000"/>
                      <w:szCs w:val="20"/>
                    </w:rPr>
                  </w:pPr>
                  <w:r>
                    <w:rPr>
                      <w:color w:val="FF0000"/>
                      <w:szCs w:val="20"/>
                    </w:rPr>
                    <w:t>Proportion</w:t>
                  </w:r>
                </w:p>
              </w:tc>
              <w:tc>
                <w:tcPr>
                  <w:tcW w:w="0" w:type="auto"/>
                  <w:shd w:val="clear" w:color="auto" w:fill="auto"/>
                  <w:vAlign w:val="center"/>
                </w:tcPr>
                <w:p w14:paraId="0D51469B" w14:textId="77777777" w:rsidR="00DF0A95" w:rsidRDefault="00666D10">
                  <w:pPr>
                    <w:spacing w:before="120" w:after="120"/>
                    <w:jc w:val="center"/>
                    <w:rPr>
                      <w:color w:val="FF0000"/>
                      <w:szCs w:val="20"/>
                    </w:rPr>
                  </w:pPr>
                  <w:r>
                    <w:rPr>
                      <w:rFonts w:eastAsia="宋体"/>
                      <w:color w:val="FF0000"/>
                      <w:szCs w:val="20"/>
                    </w:rPr>
                    <w:t>58%</w:t>
                  </w:r>
                </w:p>
              </w:tc>
              <w:tc>
                <w:tcPr>
                  <w:tcW w:w="0" w:type="auto"/>
                  <w:shd w:val="clear" w:color="auto" w:fill="auto"/>
                  <w:vAlign w:val="center"/>
                </w:tcPr>
                <w:p w14:paraId="020E6109" w14:textId="77777777" w:rsidR="00DF0A95" w:rsidRDefault="00666D10">
                  <w:pPr>
                    <w:spacing w:before="120" w:after="120"/>
                    <w:jc w:val="center"/>
                    <w:rPr>
                      <w:color w:val="FF0000"/>
                      <w:szCs w:val="20"/>
                    </w:rPr>
                  </w:pPr>
                  <w:r>
                    <w:rPr>
                      <w:rFonts w:eastAsia="宋体"/>
                      <w:color w:val="FF0000"/>
                      <w:szCs w:val="20"/>
                    </w:rPr>
                    <w:t>29%</w:t>
                  </w:r>
                </w:p>
              </w:tc>
              <w:tc>
                <w:tcPr>
                  <w:tcW w:w="0" w:type="auto"/>
                  <w:shd w:val="clear" w:color="auto" w:fill="auto"/>
                  <w:vAlign w:val="center"/>
                </w:tcPr>
                <w:p w14:paraId="7CAD36A3" w14:textId="77777777" w:rsidR="00DF0A95" w:rsidRDefault="00666D10">
                  <w:pPr>
                    <w:spacing w:before="120" w:after="120"/>
                    <w:jc w:val="center"/>
                    <w:rPr>
                      <w:color w:val="FF0000"/>
                      <w:szCs w:val="20"/>
                    </w:rPr>
                  </w:pPr>
                  <w:r>
                    <w:rPr>
                      <w:rFonts w:eastAsia="宋体"/>
                      <w:color w:val="FF0000"/>
                      <w:szCs w:val="20"/>
                    </w:rPr>
                    <w:t>13%</w:t>
                  </w:r>
                </w:p>
              </w:tc>
            </w:tr>
          </w:tbl>
          <w:p w14:paraId="11B313BA" w14:textId="77777777" w:rsidR="00DF0A95" w:rsidRDefault="00666D10" w:rsidP="00EB3C1E">
            <w:pPr>
              <w:numPr>
                <w:ilvl w:val="0"/>
                <w:numId w:val="30"/>
              </w:numPr>
              <w:spacing w:before="120" w:after="120"/>
              <w:rPr>
                <w:szCs w:val="20"/>
              </w:rPr>
            </w:pPr>
            <w:r>
              <w:rPr>
                <w:szCs w:val="20"/>
              </w:rPr>
              <w:t xml:space="preserve">For each case, to model the attenuation for each of antenna in the candidate antenna location defined in the UE antenna model for handheld device with </w:t>
            </w:r>
            <w:r>
              <w:rPr>
                <w:color w:val="FF0000"/>
                <w:szCs w:val="20"/>
              </w:rPr>
              <w:t>Alt 1</w:t>
            </w:r>
            <w:r>
              <w:rPr>
                <w:szCs w:val="20"/>
              </w:rPr>
              <w:t>:</w:t>
            </w:r>
          </w:p>
          <w:p w14:paraId="1E0878ED" w14:textId="77777777" w:rsidR="00DF0A95" w:rsidRDefault="00666D10" w:rsidP="00EB3C1E">
            <w:pPr>
              <w:numPr>
                <w:ilvl w:val="1"/>
                <w:numId w:val="31"/>
              </w:numPr>
              <w:spacing w:before="120" w:after="120"/>
              <w:rPr>
                <w:szCs w:val="20"/>
              </w:rPr>
            </w:pPr>
            <w:r>
              <w:rPr>
                <w:szCs w:val="20"/>
              </w:rPr>
              <w:t>Alt 1: Introduce a fixed value for each candidate antenna position per case.</w:t>
            </w:r>
          </w:p>
          <w:p w14:paraId="4613D1F9" w14:textId="77777777" w:rsidR="00DF0A95" w:rsidRDefault="00666D10" w:rsidP="00EB3C1E">
            <w:pPr>
              <w:numPr>
                <w:ilvl w:val="0"/>
                <w:numId w:val="31"/>
              </w:numPr>
              <w:spacing w:before="120" w:after="120"/>
              <w:rPr>
                <w:szCs w:val="20"/>
              </w:rPr>
            </w:pPr>
            <w:r>
              <w:rPr>
                <w:rFonts w:eastAsia="等线"/>
                <w:szCs w:val="20"/>
              </w:rPr>
              <w:t>The percentage of the UE without impact from the SNS at UE side is 10%.</w:t>
            </w:r>
          </w:p>
          <w:p w14:paraId="016B07F1" w14:textId="77777777" w:rsidR="00DF0A95" w:rsidRDefault="00666D10">
            <w:pPr>
              <w:rPr>
                <w:rFonts w:eastAsia="等线"/>
                <w:i/>
                <w:iCs/>
                <w:szCs w:val="20"/>
              </w:rPr>
            </w:pPr>
            <w:r>
              <w:rPr>
                <w:rFonts w:eastAsia="等线"/>
                <w:szCs w:val="20"/>
              </w:rPr>
              <w:t>Related Working Assumption made in RAN1#119 doesn’t need to be confirmed.</w:t>
            </w:r>
          </w:p>
          <w:p w14:paraId="021C4ACC" w14:textId="77777777" w:rsidR="00DF0A95" w:rsidRDefault="00666D10">
            <w:pPr>
              <w:rPr>
                <w:rFonts w:eastAsia="等线"/>
                <w:szCs w:val="20"/>
                <w:highlight w:val="green"/>
              </w:rPr>
            </w:pPr>
            <w:r>
              <w:rPr>
                <w:rFonts w:eastAsia="等线"/>
                <w:szCs w:val="20"/>
                <w:highlight w:val="green"/>
              </w:rPr>
              <w:t>Agreement</w:t>
            </w:r>
          </w:p>
          <w:p w14:paraId="126E27F7" w14:textId="77777777" w:rsidR="00DF0A95" w:rsidRDefault="00666D10">
            <w:pPr>
              <w:rPr>
                <w:rFonts w:eastAsia="等线"/>
                <w:szCs w:val="20"/>
              </w:rPr>
            </w:pPr>
            <w:r>
              <w:rPr>
                <w:szCs w:val="20"/>
              </w:rPr>
              <w:t>For the modelling of spatial non-stationarity at UE side, the fixed values of attenuation for candidate antenna locations for handheld device</w:t>
            </w:r>
            <w:r>
              <w:rPr>
                <w:rFonts w:eastAsia="等线"/>
                <w:szCs w:val="20"/>
              </w:rPr>
              <w:t xml:space="preserve"> will be defined.</w:t>
            </w:r>
          </w:p>
          <w:p w14:paraId="26FFE205" w14:textId="77777777" w:rsidR="00DF0A95" w:rsidRDefault="00666D10">
            <w:pPr>
              <w:rPr>
                <w:rFonts w:eastAsia="等线"/>
                <w:szCs w:val="20"/>
              </w:rPr>
            </w:pPr>
            <w:r>
              <w:rPr>
                <w:rFonts w:eastAsia="等线"/>
                <w:szCs w:val="20"/>
              </w:rPr>
              <w:t>Note:</w:t>
            </w:r>
          </w:p>
          <w:p w14:paraId="418E963F" w14:textId="77777777" w:rsidR="00DF0A95" w:rsidRDefault="00666D10">
            <w:pPr>
              <w:rPr>
                <w:szCs w:val="20"/>
              </w:rPr>
            </w:pPr>
            <w:r>
              <w:rPr>
                <w:rFonts w:eastAsia="等线"/>
                <w:szCs w:val="20"/>
              </w:rPr>
              <w:t>The fixed values</w:t>
            </w:r>
            <w:r>
              <w:rPr>
                <w:szCs w:val="20"/>
              </w:rPr>
              <w:t xml:space="preserve"> of attenuation for candidate antenna locations for handheld device</w:t>
            </w:r>
            <w:r>
              <w:rPr>
                <w:rFonts w:eastAsia="等线"/>
                <w:szCs w:val="20"/>
              </w:rPr>
              <w:t xml:space="preserve"> can be</w:t>
            </w:r>
            <w:r>
              <w:rPr>
                <w:szCs w:val="20"/>
              </w:rPr>
              <w:t xml:space="preserve"> defined as: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5"/>
              <w:gridCol w:w="999"/>
              <w:gridCol w:w="630"/>
              <w:gridCol w:w="605"/>
              <w:gridCol w:w="608"/>
              <w:gridCol w:w="999"/>
              <w:gridCol w:w="630"/>
              <w:gridCol w:w="568"/>
              <w:gridCol w:w="718"/>
              <w:gridCol w:w="999"/>
              <w:gridCol w:w="630"/>
              <w:gridCol w:w="535"/>
              <w:gridCol w:w="718"/>
            </w:tblGrid>
            <w:tr w:rsidR="00DF0A95" w14:paraId="3F47965C" w14:textId="77777777">
              <w:trPr>
                <w:trHeight w:val="236"/>
                <w:jc w:val="center"/>
              </w:trPr>
              <w:tc>
                <w:tcPr>
                  <w:tcW w:w="466" w:type="pct"/>
                  <w:vMerge w:val="restart"/>
                  <w:shd w:val="clear" w:color="auto" w:fill="auto"/>
                  <w:vAlign w:val="center"/>
                </w:tcPr>
                <w:p w14:paraId="1626C877" w14:textId="77777777" w:rsidR="00DF0A95" w:rsidRDefault="00666D10">
                  <w:pPr>
                    <w:jc w:val="center"/>
                    <w:rPr>
                      <w:rFonts w:eastAsia="Times New Roman"/>
                      <w:i/>
                      <w:iCs/>
                      <w:color w:val="000000"/>
                      <w:szCs w:val="20"/>
                    </w:rPr>
                  </w:pPr>
                  <w:r>
                    <w:rPr>
                      <w:rFonts w:eastAsia="等线"/>
                      <w:i/>
                      <w:iCs/>
                      <w:color w:val="000000"/>
                      <w:szCs w:val="20"/>
                    </w:rPr>
                    <w:t xml:space="preserve">Antenna </w:t>
                  </w:r>
                  <w:r>
                    <w:rPr>
                      <w:rFonts w:eastAsia="等线"/>
                      <w:i/>
                      <w:iCs/>
                      <w:color w:val="000000"/>
                      <w:szCs w:val="20"/>
                    </w:rPr>
                    <w:lastRenderedPageBreak/>
                    <w:t>index</w:t>
                  </w:r>
                </w:p>
              </w:tc>
              <w:tc>
                <w:tcPr>
                  <w:tcW w:w="4533" w:type="pct"/>
                  <w:gridSpan w:val="12"/>
                </w:tcPr>
                <w:p w14:paraId="68E549A8" w14:textId="77777777" w:rsidR="00DF0A95" w:rsidRDefault="00666D10">
                  <w:pPr>
                    <w:jc w:val="center"/>
                    <w:rPr>
                      <w:rFonts w:eastAsia="等线"/>
                      <w:i/>
                      <w:iCs/>
                      <w:color w:val="000000"/>
                      <w:szCs w:val="20"/>
                    </w:rPr>
                  </w:pPr>
                  <w:r>
                    <w:rPr>
                      <w:rFonts w:eastAsia="等线"/>
                      <w:i/>
                      <w:iCs/>
                      <w:color w:val="000000"/>
                      <w:szCs w:val="20"/>
                    </w:rPr>
                    <w:lastRenderedPageBreak/>
                    <w:t>Power attenuation (dB)</w:t>
                  </w:r>
                </w:p>
              </w:tc>
            </w:tr>
            <w:tr w:rsidR="00DF0A95" w14:paraId="45CECD5C" w14:textId="77777777">
              <w:trPr>
                <w:trHeight w:val="236"/>
                <w:jc w:val="center"/>
              </w:trPr>
              <w:tc>
                <w:tcPr>
                  <w:tcW w:w="466" w:type="pct"/>
                  <w:vMerge/>
                  <w:shd w:val="clear" w:color="auto" w:fill="auto"/>
                  <w:vAlign w:val="center"/>
                </w:tcPr>
                <w:p w14:paraId="38602994" w14:textId="77777777" w:rsidR="00DF0A95" w:rsidRDefault="00DF0A95">
                  <w:pPr>
                    <w:rPr>
                      <w:rFonts w:eastAsia="Times New Roman"/>
                      <w:i/>
                      <w:iCs/>
                      <w:color w:val="000000"/>
                      <w:szCs w:val="20"/>
                    </w:rPr>
                  </w:pPr>
                </w:p>
              </w:tc>
              <w:tc>
                <w:tcPr>
                  <w:tcW w:w="1490" w:type="pct"/>
                  <w:gridSpan w:val="4"/>
                  <w:shd w:val="clear" w:color="auto" w:fill="auto"/>
                  <w:vAlign w:val="center"/>
                </w:tcPr>
                <w:p w14:paraId="5C27EAA8" w14:textId="77777777" w:rsidR="00DF0A95" w:rsidRDefault="00666D10">
                  <w:pPr>
                    <w:jc w:val="center"/>
                    <w:rPr>
                      <w:rFonts w:eastAsia="等线"/>
                      <w:i/>
                      <w:iCs/>
                      <w:color w:val="000000"/>
                      <w:szCs w:val="20"/>
                    </w:rPr>
                  </w:pPr>
                  <w:r>
                    <w:rPr>
                      <w:rFonts w:eastAsia="等线"/>
                      <w:i/>
                      <w:iCs/>
                      <w:color w:val="000000"/>
                      <w:szCs w:val="20"/>
                    </w:rPr>
                    <w:t>One hand grip</w:t>
                  </w:r>
                </w:p>
              </w:tc>
              <w:tc>
                <w:tcPr>
                  <w:tcW w:w="1531" w:type="pct"/>
                  <w:gridSpan w:val="4"/>
                  <w:shd w:val="clear" w:color="auto" w:fill="auto"/>
                  <w:vAlign w:val="center"/>
                </w:tcPr>
                <w:p w14:paraId="02620B59" w14:textId="77777777" w:rsidR="00DF0A95" w:rsidRDefault="00666D10">
                  <w:pPr>
                    <w:jc w:val="center"/>
                    <w:rPr>
                      <w:rFonts w:eastAsia="等线"/>
                      <w:i/>
                      <w:iCs/>
                      <w:color w:val="000000"/>
                      <w:szCs w:val="20"/>
                    </w:rPr>
                  </w:pPr>
                  <w:r>
                    <w:rPr>
                      <w:rFonts w:eastAsia="等线"/>
                      <w:i/>
                      <w:iCs/>
                      <w:color w:val="000000"/>
                      <w:szCs w:val="20"/>
                    </w:rPr>
                    <w:t>Dual hand grip</w:t>
                  </w:r>
                </w:p>
              </w:tc>
              <w:tc>
                <w:tcPr>
                  <w:tcW w:w="1511" w:type="pct"/>
                  <w:gridSpan w:val="4"/>
                  <w:shd w:val="clear" w:color="auto" w:fill="auto"/>
                  <w:vAlign w:val="center"/>
                </w:tcPr>
                <w:p w14:paraId="065A006B" w14:textId="77777777" w:rsidR="00DF0A95" w:rsidRDefault="00666D10">
                  <w:pPr>
                    <w:jc w:val="center"/>
                    <w:rPr>
                      <w:rFonts w:eastAsia="等线"/>
                      <w:i/>
                      <w:iCs/>
                      <w:color w:val="000000"/>
                      <w:szCs w:val="20"/>
                    </w:rPr>
                  </w:pPr>
                  <w:r>
                    <w:rPr>
                      <w:rFonts w:eastAsia="等线"/>
                      <w:i/>
                      <w:iCs/>
                      <w:color w:val="000000"/>
                      <w:szCs w:val="20"/>
                    </w:rPr>
                    <w:t>Head and one hand grip</w:t>
                  </w:r>
                </w:p>
              </w:tc>
            </w:tr>
            <w:tr w:rsidR="00DF0A95" w14:paraId="4725D751" w14:textId="77777777">
              <w:trPr>
                <w:trHeight w:val="236"/>
                <w:jc w:val="center"/>
              </w:trPr>
              <w:tc>
                <w:tcPr>
                  <w:tcW w:w="466" w:type="pct"/>
                  <w:vMerge/>
                  <w:shd w:val="clear" w:color="auto" w:fill="auto"/>
                  <w:vAlign w:val="center"/>
                </w:tcPr>
                <w:p w14:paraId="29A90DA4" w14:textId="77777777" w:rsidR="00DF0A95" w:rsidRDefault="00DF0A95">
                  <w:pPr>
                    <w:rPr>
                      <w:rFonts w:eastAsia="Times New Roman"/>
                      <w:i/>
                      <w:iCs/>
                      <w:color w:val="000000"/>
                      <w:szCs w:val="20"/>
                    </w:rPr>
                  </w:pPr>
                </w:p>
              </w:tc>
              <w:tc>
                <w:tcPr>
                  <w:tcW w:w="493" w:type="pct"/>
                  <w:vMerge w:val="restart"/>
                  <w:shd w:val="clear" w:color="auto" w:fill="auto"/>
                  <w:vAlign w:val="center"/>
                </w:tcPr>
                <w:p w14:paraId="557D2538" w14:textId="77777777" w:rsidR="00DF0A95" w:rsidRDefault="00666D10">
                  <w:pPr>
                    <w:jc w:val="center"/>
                    <w:rPr>
                      <w:rFonts w:eastAsia="Times New Roman"/>
                      <w:i/>
                      <w:iCs/>
                      <w:color w:val="000000"/>
                      <w:szCs w:val="20"/>
                    </w:rPr>
                  </w:pPr>
                  <w:r>
                    <w:rPr>
                      <w:rFonts w:eastAsia="Times New Roman"/>
                      <w:i/>
                      <w:iCs/>
                      <w:color w:val="000000"/>
                      <w:szCs w:val="20"/>
                    </w:rPr>
                    <w:t>Set-1@6GH</w:t>
                  </w:r>
                  <w:r>
                    <w:rPr>
                      <w:i/>
                      <w:iCs/>
                      <w:color w:val="000000"/>
                      <w:szCs w:val="20"/>
                    </w:rPr>
                    <w:t>z</w:t>
                  </w:r>
                </w:p>
              </w:tc>
              <w:tc>
                <w:tcPr>
                  <w:tcW w:w="403" w:type="pct"/>
                  <w:vMerge w:val="restart"/>
                  <w:tcBorders>
                    <w:right w:val="single" w:sz="4" w:space="0" w:color="auto"/>
                  </w:tcBorders>
                  <w:shd w:val="clear" w:color="auto" w:fill="auto"/>
                  <w:vAlign w:val="center"/>
                </w:tcPr>
                <w:p w14:paraId="3D09AA9D" w14:textId="77777777" w:rsidR="00DF0A95" w:rsidRDefault="00666D10">
                  <w:pPr>
                    <w:jc w:val="center"/>
                    <w:rPr>
                      <w:rFonts w:eastAsia="Times New Roman"/>
                      <w:i/>
                      <w:iCs/>
                      <w:color w:val="000000"/>
                      <w:szCs w:val="20"/>
                    </w:rPr>
                  </w:pPr>
                  <w:r>
                    <w:rPr>
                      <w:rFonts w:eastAsia="Times New Roman"/>
                      <w:i/>
                      <w:iCs/>
                      <w:color w:val="000000"/>
                      <w:szCs w:val="20"/>
                    </w:rPr>
                    <w:t>Set-2</w:t>
                  </w:r>
                  <w:r>
                    <w:rPr>
                      <w:rFonts w:eastAsia="等线"/>
                      <w:i/>
                      <w:iCs/>
                      <w:color w:val="000000"/>
                      <w:szCs w:val="20"/>
                    </w:rPr>
                    <w:t>@</w:t>
                  </w:r>
                  <w:r>
                    <w:rPr>
                      <w:rFonts w:eastAsia="等线"/>
                      <w:i/>
                      <w:iCs/>
                      <w:color w:val="FF0000"/>
                      <w:szCs w:val="20"/>
                    </w:rPr>
                    <w:t xml:space="preserve"> [0.7-8.4] GHz</w:t>
                  </w:r>
                </w:p>
              </w:tc>
              <w:tc>
                <w:tcPr>
                  <w:tcW w:w="59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E317A3" w14:textId="77777777" w:rsidR="00DF0A95" w:rsidRDefault="00666D10">
                  <w:pPr>
                    <w:jc w:val="center"/>
                    <w:rPr>
                      <w:rFonts w:eastAsia="Times New Roman"/>
                      <w:i/>
                      <w:iCs/>
                      <w:color w:val="000000"/>
                      <w:szCs w:val="20"/>
                    </w:rPr>
                  </w:pPr>
                  <w:r>
                    <w:rPr>
                      <w:rFonts w:eastAsia="Times New Roman"/>
                      <w:i/>
                      <w:iCs/>
                      <w:color w:val="FF0000"/>
                      <w:szCs w:val="20"/>
                    </w:rPr>
                    <w:t>[Set-3</w:t>
                  </w:r>
                  <w:r>
                    <w:rPr>
                      <w:rFonts w:eastAsia="等线"/>
                      <w:i/>
                      <w:iCs/>
                      <w:color w:val="FF0000"/>
                      <w:szCs w:val="20"/>
                    </w:rPr>
                    <w:t>@15GHz]</w:t>
                  </w:r>
                </w:p>
              </w:tc>
              <w:tc>
                <w:tcPr>
                  <w:tcW w:w="493" w:type="pct"/>
                  <w:vMerge w:val="restart"/>
                  <w:tcBorders>
                    <w:top w:val="single" w:sz="4" w:space="0" w:color="auto"/>
                    <w:left w:val="single" w:sz="4" w:space="0" w:color="auto"/>
                    <w:right w:val="single" w:sz="4" w:space="0" w:color="auto"/>
                  </w:tcBorders>
                  <w:shd w:val="clear" w:color="auto" w:fill="auto"/>
                  <w:vAlign w:val="center"/>
                </w:tcPr>
                <w:p w14:paraId="410E9072" w14:textId="77777777" w:rsidR="00DF0A95" w:rsidRDefault="00666D10">
                  <w:pPr>
                    <w:jc w:val="center"/>
                    <w:rPr>
                      <w:rFonts w:eastAsia="Times New Roman"/>
                      <w:i/>
                      <w:iCs/>
                      <w:color w:val="000000"/>
                      <w:szCs w:val="20"/>
                    </w:rPr>
                  </w:pPr>
                  <w:r>
                    <w:rPr>
                      <w:rFonts w:eastAsia="Times New Roman"/>
                      <w:i/>
                      <w:iCs/>
                      <w:color w:val="000000"/>
                      <w:szCs w:val="20"/>
                    </w:rPr>
                    <w:t>Set-1@6GH</w:t>
                  </w:r>
                  <w:r>
                    <w:rPr>
                      <w:i/>
                      <w:iCs/>
                      <w:color w:val="000000"/>
                      <w:szCs w:val="20"/>
                    </w:rPr>
                    <w:t>z</w:t>
                  </w:r>
                </w:p>
              </w:tc>
              <w:tc>
                <w:tcPr>
                  <w:tcW w:w="403" w:type="pct"/>
                  <w:vMerge w:val="restart"/>
                  <w:tcBorders>
                    <w:top w:val="single" w:sz="4" w:space="0" w:color="auto"/>
                    <w:left w:val="single" w:sz="4" w:space="0" w:color="auto"/>
                    <w:right w:val="single" w:sz="4" w:space="0" w:color="auto"/>
                  </w:tcBorders>
                  <w:shd w:val="clear" w:color="auto" w:fill="auto"/>
                  <w:vAlign w:val="center"/>
                </w:tcPr>
                <w:p w14:paraId="66C84326" w14:textId="77777777" w:rsidR="00DF0A95" w:rsidRDefault="00666D10">
                  <w:pPr>
                    <w:jc w:val="center"/>
                    <w:rPr>
                      <w:rFonts w:eastAsia="Times New Roman"/>
                      <w:i/>
                      <w:iCs/>
                      <w:color w:val="000000"/>
                      <w:szCs w:val="20"/>
                    </w:rPr>
                  </w:pPr>
                  <w:r>
                    <w:rPr>
                      <w:rFonts w:eastAsia="Times New Roman"/>
                      <w:i/>
                      <w:iCs/>
                      <w:color w:val="000000"/>
                      <w:szCs w:val="20"/>
                    </w:rPr>
                    <w:t>Set-2</w:t>
                  </w:r>
                  <w:r>
                    <w:rPr>
                      <w:rFonts w:eastAsia="等线"/>
                      <w:i/>
                      <w:iCs/>
                      <w:color w:val="000000"/>
                      <w:szCs w:val="20"/>
                    </w:rPr>
                    <w:t>@</w:t>
                  </w:r>
                  <w:r>
                    <w:rPr>
                      <w:rFonts w:eastAsia="等线"/>
                      <w:i/>
                      <w:iCs/>
                      <w:color w:val="FF0000"/>
                      <w:szCs w:val="20"/>
                    </w:rPr>
                    <w:t xml:space="preserve"> [0.7-8.4] GHz</w:t>
                  </w:r>
                </w:p>
              </w:tc>
              <w:tc>
                <w:tcPr>
                  <w:tcW w:w="6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C4EB90" w14:textId="77777777" w:rsidR="00DF0A95" w:rsidRDefault="00666D10">
                  <w:pPr>
                    <w:jc w:val="center"/>
                    <w:rPr>
                      <w:rFonts w:eastAsia="Times New Roman"/>
                      <w:i/>
                      <w:iCs/>
                      <w:color w:val="000000"/>
                      <w:szCs w:val="20"/>
                    </w:rPr>
                  </w:pPr>
                  <w:r>
                    <w:rPr>
                      <w:rFonts w:eastAsia="Times New Roman"/>
                      <w:i/>
                      <w:iCs/>
                      <w:color w:val="FF0000"/>
                      <w:szCs w:val="20"/>
                    </w:rPr>
                    <w:t>[Set-3</w:t>
                  </w:r>
                  <w:r>
                    <w:rPr>
                      <w:rFonts w:eastAsia="等线"/>
                      <w:i/>
                      <w:iCs/>
                      <w:color w:val="FF0000"/>
                      <w:szCs w:val="20"/>
                    </w:rPr>
                    <w:t>@15GHz]</w:t>
                  </w:r>
                </w:p>
              </w:tc>
              <w:tc>
                <w:tcPr>
                  <w:tcW w:w="493" w:type="pct"/>
                  <w:vMerge w:val="restart"/>
                  <w:tcBorders>
                    <w:top w:val="single" w:sz="4" w:space="0" w:color="auto"/>
                    <w:left w:val="single" w:sz="4" w:space="0" w:color="auto"/>
                    <w:right w:val="single" w:sz="4" w:space="0" w:color="auto"/>
                  </w:tcBorders>
                  <w:shd w:val="clear" w:color="auto" w:fill="auto"/>
                  <w:vAlign w:val="center"/>
                </w:tcPr>
                <w:p w14:paraId="3C8DB639" w14:textId="77777777" w:rsidR="00DF0A95" w:rsidRDefault="00666D10">
                  <w:pPr>
                    <w:jc w:val="center"/>
                    <w:rPr>
                      <w:rFonts w:eastAsia="Times New Roman"/>
                      <w:i/>
                      <w:iCs/>
                      <w:color w:val="000000"/>
                      <w:szCs w:val="20"/>
                    </w:rPr>
                  </w:pPr>
                  <w:r>
                    <w:rPr>
                      <w:rFonts w:eastAsia="Times New Roman"/>
                      <w:i/>
                      <w:iCs/>
                      <w:color w:val="000000"/>
                      <w:szCs w:val="20"/>
                    </w:rPr>
                    <w:t>Set-1@6GH</w:t>
                  </w:r>
                  <w:r>
                    <w:rPr>
                      <w:i/>
                      <w:iCs/>
                      <w:color w:val="000000"/>
                      <w:szCs w:val="20"/>
                    </w:rPr>
                    <w:t>z</w:t>
                  </w:r>
                </w:p>
              </w:tc>
              <w:tc>
                <w:tcPr>
                  <w:tcW w:w="403" w:type="pct"/>
                  <w:vMerge w:val="restart"/>
                  <w:tcBorders>
                    <w:top w:val="single" w:sz="4" w:space="0" w:color="auto"/>
                    <w:left w:val="single" w:sz="4" w:space="0" w:color="auto"/>
                    <w:right w:val="single" w:sz="4" w:space="0" w:color="auto"/>
                  </w:tcBorders>
                  <w:shd w:val="clear" w:color="auto" w:fill="auto"/>
                  <w:vAlign w:val="center"/>
                </w:tcPr>
                <w:p w14:paraId="23948A6A" w14:textId="77777777" w:rsidR="00DF0A95" w:rsidRDefault="00666D10">
                  <w:pPr>
                    <w:jc w:val="center"/>
                    <w:rPr>
                      <w:rFonts w:eastAsia="Times New Roman"/>
                      <w:i/>
                      <w:iCs/>
                      <w:color w:val="000000"/>
                      <w:szCs w:val="20"/>
                    </w:rPr>
                  </w:pPr>
                  <w:r>
                    <w:rPr>
                      <w:rFonts w:eastAsia="Times New Roman"/>
                      <w:i/>
                      <w:iCs/>
                      <w:color w:val="000000"/>
                      <w:szCs w:val="20"/>
                    </w:rPr>
                    <w:t>Set-2</w:t>
                  </w:r>
                  <w:r>
                    <w:rPr>
                      <w:rFonts w:eastAsia="等线"/>
                      <w:i/>
                      <w:iCs/>
                      <w:color w:val="000000"/>
                      <w:szCs w:val="20"/>
                    </w:rPr>
                    <w:t>@</w:t>
                  </w:r>
                  <w:r>
                    <w:rPr>
                      <w:rFonts w:eastAsia="等线"/>
                      <w:i/>
                      <w:iCs/>
                      <w:color w:val="FF0000"/>
                      <w:szCs w:val="20"/>
                    </w:rPr>
                    <w:t xml:space="preserve"> [0.7-8.4] GHz</w:t>
                  </w:r>
                </w:p>
              </w:tc>
              <w:tc>
                <w:tcPr>
                  <w:tcW w:w="61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8ED8F4" w14:textId="77777777" w:rsidR="00DF0A95" w:rsidRDefault="00666D10">
                  <w:pPr>
                    <w:jc w:val="center"/>
                    <w:rPr>
                      <w:rFonts w:eastAsia="Times New Roman"/>
                      <w:i/>
                      <w:iCs/>
                      <w:color w:val="FF0000"/>
                      <w:szCs w:val="20"/>
                    </w:rPr>
                  </w:pPr>
                  <w:r>
                    <w:rPr>
                      <w:rFonts w:eastAsia="Times New Roman"/>
                      <w:i/>
                      <w:iCs/>
                      <w:color w:val="FF0000"/>
                      <w:szCs w:val="20"/>
                    </w:rPr>
                    <w:t>[Set-3</w:t>
                  </w:r>
                  <w:r>
                    <w:rPr>
                      <w:rFonts w:eastAsia="等线"/>
                      <w:i/>
                      <w:iCs/>
                      <w:color w:val="FF0000"/>
                      <w:szCs w:val="20"/>
                    </w:rPr>
                    <w:t>@15GHz]</w:t>
                  </w:r>
                </w:p>
              </w:tc>
            </w:tr>
            <w:tr w:rsidR="00DF0A95" w14:paraId="5E31B158" w14:textId="77777777">
              <w:trPr>
                <w:trHeight w:val="236"/>
                <w:jc w:val="center"/>
              </w:trPr>
              <w:tc>
                <w:tcPr>
                  <w:tcW w:w="466" w:type="pct"/>
                  <w:vMerge/>
                  <w:shd w:val="clear" w:color="auto" w:fill="auto"/>
                  <w:vAlign w:val="center"/>
                </w:tcPr>
                <w:p w14:paraId="11C20DA1" w14:textId="77777777" w:rsidR="00DF0A95" w:rsidRDefault="00DF0A95">
                  <w:pPr>
                    <w:rPr>
                      <w:rFonts w:eastAsia="Times New Roman"/>
                      <w:i/>
                      <w:iCs/>
                      <w:color w:val="000000"/>
                      <w:szCs w:val="20"/>
                    </w:rPr>
                  </w:pPr>
                </w:p>
              </w:tc>
              <w:tc>
                <w:tcPr>
                  <w:tcW w:w="493" w:type="pct"/>
                  <w:vMerge/>
                  <w:shd w:val="clear" w:color="auto" w:fill="auto"/>
                  <w:vAlign w:val="center"/>
                </w:tcPr>
                <w:p w14:paraId="5C918CBD" w14:textId="77777777" w:rsidR="00DF0A95" w:rsidRDefault="00DF0A95">
                  <w:pPr>
                    <w:jc w:val="center"/>
                    <w:rPr>
                      <w:rFonts w:eastAsia="Times New Roman"/>
                      <w:i/>
                      <w:iCs/>
                      <w:color w:val="000000"/>
                      <w:szCs w:val="20"/>
                    </w:rPr>
                  </w:pPr>
                </w:p>
              </w:tc>
              <w:tc>
                <w:tcPr>
                  <w:tcW w:w="403" w:type="pct"/>
                  <w:vMerge/>
                  <w:tcBorders>
                    <w:right w:val="single" w:sz="4" w:space="0" w:color="auto"/>
                  </w:tcBorders>
                  <w:shd w:val="clear" w:color="auto" w:fill="auto"/>
                  <w:vAlign w:val="center"/>
                </w:tcPr>
                <w:p w14:paraId="56D111CA" w14:textId="77777777" w:rsidR="00DF0A95" w:rsidRDefault="00DF0A95">
                  <w:pPr>
                    <w:jc w:val="center"/>
                    <w:rPr>
                      <w:rFonts w:eastAsia="Times New Roman"/>
                      <w:i/>
                      <w:iCs/>
                      <w:color w:val="000000"/>
                      <w:szCs w:val="20"/>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DA45823" w14:textId="77777777" w:rsidR="00DF0A95" w:rsidRDefault="00666D10">
                  <w:pPr>
                    <w:jc w:val="center"/>
                    <w:rPr>
                      <w:rFonts w:eastAsia="Times New Roman"/>
                      <w:i/>
                      <w:iCs/>
                      <w:color w:val="FF0000"/>
                      <w:szCs w:val="20"/>
                    </w:rPr>
                  </w:pPr>
                  <w:r>
                    <w:rPr>
                      <w:rFonts w:eastAsia="Times New Roman"/>
                      <w:i/>
                      <w:iCs/>
                      <w:color w:val="FF0000"/>
                      <w:szCs w:val="20"/>
                    </w:rPr>
                    <w:t>Alt-1</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4D603D2" w14:textId="77777777" w:rsidR="00DF0A95" w:rsidRDefault="00666D10">
                  <w:pPr>
                    <w:jc w:val="center"/>
                    <w:rPr>
                      <w:rFonts w:eastAsia="Times New Roman"/>
                      <w:i/>
                      <w:iCs/>
                      <w:color w:val="FF0000"/>
                      <w:szCs w:val="20"/>
                    </w:rPr>
                  </w:pPr>
                  <w:r>
                    <w:rPr>
                      <w:rFonts w:eastAsia="Times New Roman"/>
                      <w:i/>
                      <w:iCs/>
                      <w:color w:val="FF0000"/>
                      <w:szCs w:val="20"/>
                    </w:rPr>
                    <w:t>Alt-2</w:t>
                  </w:r>
                </w:p>
              </w:tc>
              <w:tc>
                <w:tcPr>
                  <w:tcW w:w="493" w:type="pct"/>
                  <w:vMerge/>
                  <w:tcBorders>
                    <w:left w:val="single" w:sz="4" w:space="0" w:color="auto"/>
                    <w:bottom w:val="single" w:sz="4" w:space="0" w:color="auto"/>
                    <w:right w:val="single" w:sz="4" w:space="0" w:color="auto"/>
                  </w:tcBorders>
                  <w:shd w:val="clear" w:color="auto" w:fill="auto"/>
                  <w:vAlign w:val="center"/>
                </w:tcPr>
                <w:p w14:paraId="715D3F3E" w14:textId="77777777" w:rsidR="00DF0A95" w:rsidRDefault="00DF0A95">
                  <w:pPr>
                    <w:jc w:val="center"/>
                    <w:rPr>
                      <w:rFonts w:eastAsia="Times New Roman"/>
                      <w:i/>
                      <w:iCs/>
                      <w:color w:val="000000"/>
                      <w:szCs w:val="20"/>
                    </w:rPr>
                  </w:pPr>
                </w:p>
              </w:tc>
              <w:tc>
                <w:tcPr>
                  <w:tcW w:w="403" w:type="pct"/>
                  <w:vMerge/>
                  <w:tcBorders>
                    <w:left w:val="single" w:sz="4" w:space="0" w:color="auto"/>
                    <w:bottom w:val="single" w:sz="4" w:space="0" w:color="auto"/>
                    <w:right w:val="single" w:sz="4" w:space="0" w:color="auto"/>
                  </w:tcBorders>
                  <w:shd w:val="clear" w:color="auto" w:fill="auto"/>
                  <w:vAlign w:val="center"/>
                </w:tcPr>
                <w:p w14:paraId="215010F5" w14:textId="77777777" w:rsidR="00DF0A95" w:rsidRDefault="00DF0A95">
                  <w:pPr>
                    <w:jc w:val="center"/>
                    <w:rPr>
                      <w:rFonts w:eastAsia="Times New Roman"/>
                      <w:i/>
                      <w:iCs/>
                      <w:color w:val="000000"/>
                      <w:szCs w:val="20"/>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17A73BFB" w14:textId="77777777" w:rsidR="00DF0A95" w:rsidRDefault="00666D10">
                  <w:pPr>
                    <w:jc w:val="center"/>
                    <w:rPr>
                      <w:rFonts w:eastAsia="Times New Roman"/>
                      <w:i/>
                      <w:iCs/>
                      <w:color w:val="FF0000"/>
                      <w:szCs w:val="20"/>
                    </w:rPr>
                  </w:pPr>
                  <w:r>
                    <w:rPr>
                      <w:rFonts w:eastAsia="Times New Roman"/>
                      <w:i/>
                      <w:iCs/>
                      <w:color w:val="FF0000"/>
                      <w:szCs w:val="20"/>
                    </w:rPr>
                    <w:t>Alt-1</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5B4CFC6" w14:textId="77777777" w:rsidR="00DF0A95" w:rsidRDefault="00666D10">
                  <w:pPr>
                    <w:jc w:val="center"/>
                    <w:rPr>
                      <w:rFonts w:eastAsia="Times New Roman"/>
                      <w:i/>
                      <w:iCs/>
                      <w:color w:val="FF0000"/>
                      <w:szCs w:val="20"/>
                    </w:rPr>
                  </w:pPr>
                  <w:r>
                    <w:rPr>
                      <w:rFonts w:eastAsia="Times New Roman"/>
                      <w:i/>
                      <w:iCs/>
                      <w:color w:val="FF0000"/>
                      <w:szCs w:val="20"/>
                    </w:rPr>
                    <w:t>Alt-2</w:t>
                  </w:r>
                </w:p>
              </w:tc>
              <w:tc>
                <w:tcPr>
                  <w:tcW w:w="493" w:type="pct"/>
                  <w:vMerge/>
                  <w:tcBorders>
                    <w:left w:val="single" w:sz="4" w:space="0" w:color="auto"/>
                    <w:bottom w:val="single" w:sz="4" w:space="0" w:color="auto"/>
                    <w:right w:val="single" w:sz="4" w:space="0" w:color="auto"/>
                  </w:tcBorders>
                  <w:shd w:val="clear" w:color="auto" w:fill="auto"/>
                  <w:vAlign w:val="center"/>
                </w:tcPr>
                <w:p w14:paraId="04938C44" w14:textId="77777777" w:rsidR="00DF0A95" w:rsidRDefault="00DF0A95">
                  <w:pPr>
                    <w:jc w:val="center"/>
                    <w:rPr>
                      <w:rFonts w:eastAsia="Times New Roman"/>
                      <w:i/>
                      <w:iCs/>
                      <w:color w:val="000000"/>
                      <w:szCs w:val="20"/>
                    </w:rPr>
                  </w:pPr>
                </w:p>
              </w:tc>
              <w:tc>
                <w:tcPr>
                  <w:tcW w:w="403" w:type="pct"/>
                  <w:vMerge/>
                  <w:tcBorders>
                    <w:left w:val="single" w:sz="4" w:space="0" w:color="auto"/>
                    <w:bottom w:val="single" w:sz="4" w:space="0" w:color="auto"/>
                    <w:right w:val="single" w:sz="4" w:space="0" w:color="auto"/>
                  </w:tcBorders>
                  <w:shd w:val="clear" w:color="auto" w:fill="auto"/>
                  <w:vAlign w:val="center"/>
                </w:tcPr>
                <w:p w14:paraId="2B78BC0F" w14:textId="77777777" w:rsidR="00DF0A95" w:rsidRDefault="00DF0A95">
                  <w:pPr>
                    <w:jc w:val="center"/>
                    <w:rPr>
                      <w:rFonts w:eastAsia="Times New Roman"/>
                      <w:i/>
                      <w:iCs/>
                      <w:color w:val="000000"/>
                      <w:szCs w:val="20"/>
                    </w:rPr>
                  </w:pP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51D35D7F" w14:textId="77777777" w:rsidR="00DF0A95" w:rsidRDefault="00666D10">
                  <w:pPr>
                    <w:jc w:val="center"/>
                    <w:rPr>
                      <w:rFonts w:eastAsia="Times New Roman"/>
                      <w:i/>
                      <w:iCs/>
                      <w:color w:val="FF0000"/>
                      <w:szCs w:val="20"/>
                    </w:rPr>
                  </w:pPr>
                  <w:r>
                    <w:rPr>
                      <w:rFonts w:eastAsia="Times New Roman"/>
                      <w:i/>
                      <w:iCs/>
                      <w:color w:val="FF0000"/>
                      <w:szCs w:val="20"/>
                    </w:rPr>
                    <w:t>Alt-1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B6A701" w14:textId="77777777" w:rsidR="00DF0A95" w:rsidRDefault="00666D10">
                  <w:pPr>
                    <w:jc w:val="center"/>
                    <w:rPr>
                      <w:rFonts w:eastAsia="Times New Roman"/>
                      <w:i/>
                      <w:iCs/>
                      <w:color w:val="FF0000"/>
                      <w:szCs w:val="20"/>
                    </w:rPr>
                  </w:pPr>
                  <w:r>
                    <w:rPr>
                      <w:rFonts w:eastAsia="Times New Roman"/>
                      <w:i/>
                      <w:iCs/>
                      <w:color w:val="FF0000"/>
                      <w:szCs w:val="20"/>
                    </w:rPr>
                    <w:t>Alt-2</w:t>
                  </w:r>
                </w:p>
              </w:tc>
            </w:tr>
            <w:tr w:rsidR="00DF0A95" w14:paraId="7A87FF98" w14:textId="77777777">
              <w:trPr>
                <w:trHeight w:val="236"/>
                <w:jc w:val="center"/>
              </w:trPr>
              <w:tc>
                <w:tcPr>
                  <w:tcW w:w="466" w:type="pct"/>
                  <w:shd w:val="clear" w:color="auto" w:fill="auto"/>
                  <w:vAlign w:val="center"/>
                </w:tcPr>
                <w:p w14:paraId="336D70F5" w14:textId="77777777" w:rsidR="00DF0A95" w:rsidRDefault="00666D10">
                  <w:pPr>
                    <w:jc w:val="center"/>
                    <w:rPr>
                      <w:rFonts w:eastAsia="Times New Roman"/>
                      <w:i/>
                      <w:iCs/>
                      <w:color w:val="000000"/>
                      <w:szCs w:val="20"/>
                    </w:rPr>
                  </w:pPr>
                  <w:r>
                    <w:rPr>
                      <w:rFonts w:eastAsia="等线"/>
                      <w:i/>
                      <w:iCs/>
                      <w:color w:val="000000"/>
                      <w:szCs w:val="20"/>
                    </w:rPr>
                    <w:t>1</w:t>
                  </w:r>
                </w:p>
              </w:tc>
              <w:tc>
                <w:tcPr>
                  <w:tcW w:w="493" w:type="pct"/>
                  <w:shd w:val="clear" w:color="auto" w:fill="auto"/>
                  <w:vAlign w:val="center"/>
                </w:tcPr>
                <w:p w14:paraId="089347BD"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1533E43F" w14:textId="77777777" w:rsidR="00DF0A95" w:rsidRDefault="00666D10">
                  <w:pPr>
                    <w:jc w:val="center"/>
                    <w:rPr>
                      <w:rFonts w:eastAsia="Times New Roman"/>
                      <w:i/>
                      <w:iCs/>
                      <w:color w:val="000000"/>
                      <w:szCs w:val="20"/>
                    </w:rPr>
                  </w:pPr>
                  <w:r>
                    <w:rPr>
                      <w:rFonts w:eastAsia="等线"/>
                      <w:i/>
                      <w:iCs/>
                      <w:color w:val="000000"/>
                      <w:szCs w:val="20"/>
                    </w:rPr>
                    <w:t>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C7FC6A" w14:textId="77777777" w:rsidR="00DF0A95" w:rsidRDefault="00666D10">
                  <w:pPr>
                    <w:jc w:val="center"/>
                    <w:rPr>
                      <w:rFonts w:eastAsia="Times New Roman"/>
                      <w:i/>
                      <w:iCs/>
                      <w:color w:val="000000"/>
                      <w:szCs w:val="20"/>
                    </w:rPr>
                  </w:pPr>
                  <w:r>
                    <w:rPr>
                      <w:rFonts w:eastAsia="等线"/>
                      <w:i/>
                      <w:iCs/>
                      <w:szCs w:val="20"/>
                    </w:rPr>
                    <w:t>1.0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4D2B1279"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08708CFF" w14:textId="77777777" w:rsidR="00DF0A95" w:rsidRDefault="00666D10">
                  <w:pPr>
                    <w:jc w:val="center"/>
                    <w:rPr>
                      <w:rFonts w:eastAsia="Times New Roman"/>
                      <w:i/>
                      <w:iCs/>
                      <w:color w:val="000000"/>
                      <w:szCs w:val="20"/>
                    </w:rPr>
                  </w:pPr>
                  <w:r>
                    <w:rPr>
                      <w:rFonts w:eastAsia="等线"/>
                      <w:i/>
                      <w:iCs/>
                      <w:color w:val="000000"/>
                      <w:szCs w:val="20"/>
                    </w:rPr>
                    <w:t>7.31</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60DDBF5E" w14:textId="77777777" w:rsidR="00DF0A95" w:rsidRDefault="00666D10">
                  <w:pPr>
                    <w:jc w:val="center"/>
                    <w:rPr>
                      <w:rFonts w:eastAsia="Times New Roman"/>
                      <w:i/>
                      <w:iCs/>
                      <w:color w:val="000000"/>
                      <w:szCs w:val="20"/>
                    </w:rPr>
                  </w:pPr>
                  <w:r>
                    <w:rPr>
                      <w:rFonts w:eastAsia="等线"/>
                      <w:i/>
                      <w:iCs/>
                      <w:color w:val="000000"/>
                      <w:szCs w:val="20"/>
                    </w:rPr>
                    <w:t>9</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360363D9" w14:textId="77777777" w:rsidR="00DF0A95" w:rsidRDefault="00666D10">
                  <w:pPr>
                    <w:jc w:val="center"/>
                    <w:rPr>
                      <w:rFonts w:eastAsia="Times New Roman"/>
                      <w:i/>
                      <w:iCs/>
                      <w:color w:val="000000"/>
                      <w:szCs w:val="20"/>
                    </w:rPr>
                  </w:pPr>
                  <w:r>
                    <w:rPr>
                      <w:rFonts w:eastAsia="等线"/>
                      <w:i/>
                      <w:iCs/>
                      <w:szCs w:val="20"/>
                    </w:rPr>
                    <w:t>3.8</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B1A487C" w14:textId="77777777" w:rsidR="00DF0A95" w:rsidRDefault="00666D10">
                  <w:pPr>
                    <w:jc w:val="center"/>
                    <w:rPr>
                      <w:rFonts w:eastAsia="等线"/>
                      <w:i/>
                      <w:iCs/>
                      <w:color w:val="000000"/>
                      <w:szCs w:val="20"/>
                    </w:rPr>
                  </w:pPr>
                  <w:r>
                    <w:rPr>
                      <w:rFonts w:eastAsia="等线"/>
                      <w:i/>
                      <w:iCs/>
                      <w:szCs w:val="20"/>
                    </w:rPr>
                    <w:t>9.68</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7A5B8FEA" w14:textId="77777777" w:rsidR="00DF0A95" w:rsidRDefault="00666D10">
                  <w:pPr>
                    <w:jc w:val="center"/>
                    <w:rPr>
                      <w:rFonts w:eastAsia="Times New Roman"/>
                      <w:i/>
                      <w:iCs/>
                      <w:color w:val="000000"/>
                      <w:szCs w:val="20"/>
                    </w:rPr>
                  </w:pPr>
                  <w:r>
                    <w:rPr>
                      <w:rFonts w:eastAsia="等线"/>
                      <w:i/>
                      <w:iCs/>
                      <w:color w:val="000000"/>
                      <w:szCs w:val="20"/>
                    </w:rPr>
                    <w:t>10.57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25AD002A" w14:textId="77777777" w:rsidR="00DF0A95" w:rsidRDefault="00666D10">
                  <w:pPr>
                    <w:jc w:val="center"/>
                    <w:rPr>
                      <w:rFonts w:eastAsia="Times New Roman"/>
                      <w:i/>
                      <w:iCs/>
                      <w:color w:val="000000"/>
                      <w:szCs w:val="20"/>
                    </w:rPr>
                  </w:pPr>
                  <w:r>
                    <w:rPr>
                      <w:rFonts w:eastAsia="等线"/>
                      <w:i/>
                      <w:iCs/>
                      <w:color w:val="000000"/>
                      <w:szCs w:val="20"/>
                    </w:rPr>
                    <w:t>1</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78EC2458" w14:textId="77777777" w:rsidR="00DF0A95" w:rsidRDefault="00666D10">
                  <w:pPr>
                    <w:jc w:val="center"/>
                    <w:rPr>
                      <w:rFonts w:eastAsia="Times New Roman"/>
                      <w:i/>
                      <w:iCs/>
                      <w:color w:val="000000"/>
                      <w:szCs w:val="20"/>
                    </w:rPr>
                  </w:pPr>
                  <w:r>
                    <w:rPr>
                      <w:rFonts w:eastAsia="等线"/>
                      <w:i/>
                      <w:iCs/>
                      <w:szCs w:val="20"/>
                    </w:rPr>
                    <w:t>4.0</w:t>
                  </w:r>
                </w:p>
              </w:tc>
              <w:tc>
                <w:tcPr>
                  <w:tcW w:w="332" w:type="pct"/>
                  <w:tcBorders>
                    <w:top w:val="single" w:sz="4" w:space="0" w:color="auto"/>
                    <w:left w:val="single" w:sz="4" w:space="0" w:color="auto"/>
                    <w:bottom w:val="single" w:sz="4" w:space="0" w:color="auto"/>
                    <w:right w:val="single" w:sz="4" w:space="0" w:color="auto"/>
                  </w:tcBorders>
                  <w:vAlign w:val="center"/>
                </w:tcPr>
                <w:p w14:paraId="163B430D" w14:textId="77777777" w:rsidR="00DF0A95" w:rsidRDefault="00666D10">
                  <w:pPr>
                    <w:jc w:val="center"/>
                    <w:rPr>
                      <w:rFonts w:eastAsia="等线"/>
                      <w:i/>
                      <w:iCs/>
                      <w:szCs w:val="20"/>
                    </w:rPr>
                  </w:pPr>
                  <w:r>
                    <w:rPr>
                      <w:rFonts w:eastAsia="等线"/>
                      <w:i/>
                      <w:iCs/>
                      <w:szCs w:val="20"/>
                    </w:rPr>
                    <w:t>14.16</w:t>
                  </w:r>
                </w:p>
              </w:tc>
            </w:tr>
            <w:tr w:rsidR="00DF0A95" w14:paraId="49802313" w14:textId="77777777">
              <w:trPr>
                <w:trHeight w:val="236"/>
                <w:jc w:val="center"/>
              </w:trPr>
              <w:tc>
                <w:tcPr>
                  <w:tcW w:w="466" w:type="pct"/>
                  <w:shd w:val="clear" w:color="auto" w:fill="auto"/>
                  <w:vAlign w:val="center"/>
                </w:tcPr>
                <w:p w14:paraId="4E655B0F" w14:textId="77777777" w:rsidR="00DF0A95" w:rsidRDefault="00666D10">
                  <w:pPr>
                    <w:jc w:val="center"/>
                    <w:rPr>
                      <w:rFonts w:eastAsia="Times New Roman"/>
                      <w:i/>
                      <w:iCs/>
                      <w:color w:val="000000"/>
                      <w:szCs w:val="20"/>
                    </w:rPr>
                  </w:pPr>
                  <w:r>
                    <w:rPr>
                      <w:rFonts w:eastAsia="等线"/>
                      <w:i/>
                      <w:iCs/>
                      <w:color w:val="000000"/>
                      <w:szCs w:val="20"/>
                    </w:rPr>
                    <w:t>2</w:t>
                  </w:r>
                </w:p>
              </w:tc>
              <w:tc>
                <w:tcPr>
                  <w:tcW w:w="493" w:type="pct"/>
                  <w:shd w:val="clear" w:color="auto" w:fill="auto"/>
                  <w:vAlign w:val="center"/>
                </w:tcPr>
                <w:p w14:paraId="21633D92"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773DCBD3"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C149ED" w14:textId="77777777" w:rsidR="00DF0A95" w:rsidRDefault="00666D10">
                  <w:pPr>
                    <w:jc w:val="center"/>
                    <w:rPr>
                      <w:rFonts w:eastAsia="Times New Roman"/>
                      <w:i/>
                      <w:iCs/>
                      <w:color w:val="000000"/>
                      <w:szCs w:val="20"/>
                    </w:rPr>
                  </w:pPr>
                  <w:r>
                    <w:rPr>
                      <w:rFonts w:eastAsia="等线"/>
                      <w:i/>
                      <w:iCs/>
                      <w:color w:val="FF0000"/>
                      <w:szCs w:val="20"/>
                    </w:rPr>
                    <w:t> FFS</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4A3DCEB5"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402FC5C7"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3C33CD6"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7401938A"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B85FF01"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5E94BC87" w14:textId="77777777" w:rsidR="00DF0A95" w:rsidRDefault="00666D10">
                  <w:pPr>
                    <w:jc w:val="center"/>
                    <w:rPr>
                      <w:rFonts w:eastAsia="Times New Roman"/>
                      <w:i/>
                      <w:iCs/>
                      <w:color w:val="000000"/>
                      <w:szCs w:val="20"/>
                    </w:rPr>
                  </w:pPr>
                  <w:r>
                    <w:rPr>
                      <w:rFonts w:eastAsia="等线"/>
                      <w:i/>
                      <w:iCs/>
                      <w:color w:val="000000"/>
                      <w:szCs w:val="20"/>
                    </w:rPr>
                    <w:t>7.08</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B1167EE"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35CCC39E" w14:textId="77777777" w:rsidR="00DF0A95" w:rsidRDefault="00666D10">
                  <w:pPr>
                    <w:jc w:val="center"/>
                    <w:rPr>
                      <w:rFonts w:eastAsia="Times New Roman"/>
                      <w:i/>
                      <w:iCs/>
                      <w:color w:val="000000"/>
                      <w:szCs w:val="20"/>
                    </w:rPr>
                  </w:pPr>
                  <w:r>
                    <w:rPr>
                      <w:rFonts w:eastAsia="等线"/>
                      <w:i/>
                      <w:iCs/>
                      <w:color w:val="FF0000"/>
                      <w:szCs w:val="20"/>
                    </w:rPr>
                    <w:t>FFS</w:t>
                  </w:r>
                </w:p>
              </w:tc>
              <w:tc>
                <w:tcPr>
                  <w:tcW w:w="332" w:type="pct"/>
                  <w:tcBorders>
                    <w:top w:val="single" w:sz="4" w:space="0" w:color="auto"/>
                    <w:left w:val="single" w:sz="4" w:space="0" w:color="auto"/>
                    <w:bottom w:val="single" w:sz="4" w:space="0" w:color="auto"/>
                    <w:right w:val="single" w:sz="4" w:space="0" w:color="auto"/>
                  </w:tcBorders>
                  <w:vAlign w:val="center"/>
                </w:tcPr>
                <w:p w14:paraId="0B795A0C" w14:textId="77777777" w:rsidR="00DF0A95" w:rsidRDefault="00666D10">
                  <w:pPr>
                    <w:jc w:val="center"/>
                    <w:rPr>
                      <w:rFonts w:eastAsia="等线"/>
                      <w:i/>
                      <w:iCs/>
                      <w:color w:val="FF0000"/>
                      <w:szCs w:val="20"/>
                    </w:rPr>
                  </w:pPr>
                  <w:r>
                    <w:rPr>
                      <w:rFonts w:eastAsia="等线"/>
                      <w:i/>
                      <w:iCs/>
                      <w:szCs w:val="20"/>
                    </w:rPr>
                    <w:t>9.87</w:t>
                  </w:r>
                </w:p>
              </w:tc>
            </w:tr>
            <w:tr w:rsidR="00DF0A95" w14:paraId="45DE6503" w14:textId="77777777">
              <w:trPr>
                <w:trHeight w:val="236"/>
                <w:jc w:val="center"/>
              </w:trPr>
              <w:tc>
                <w:tcPr>
                  <w:tcW w:w="466" w:type="pct"/>
                  <w:shd w:val="clear" w:color="auto" w:fill="auto"/>
                  <w:vAlign w:val="center"/>
                </w:tcPr>
                <w:p w14:paraId="53CE69E4" w14:textId="77777777" w:rsidR="00DF0A95" w:rsidRDefault="00666D10">
                  <w:pPr>
                    <w:jc w:val="center"/>
                    <w:rPr>
                      <w:rFonts w:eastAsia="Times New Roman"/>
                      <w:i/>
                      <w:iCs/>
                      <w:color w:val="000000"/>
                      <w:szCs w:val="20"/>
                    </w:rPr>
                  </w:pPr>
                  <w:r>
                    <w:rPr>
                      <w:rFonts w:eastAsia="等线"/>
                      <w:i/>
                      <w:iCs/>
                      <w:color w:val="000000"/>
                      <w:szCs w:val="20"/>
                    </w:rPr>
                    <w:t>3</w:t>
                  </w:r>
                </w:p>
              </w:tc>
              <w:tc>
                <w:tcPr>
                  <w:tcW w:w="493" w:type="pct"/>
                  <w:shd w:val="clear" w:color="auto" w:fill="auto"/>
                  <w:vAlign w:val="center"/>
                </w:tcPr>
                <w:p w14:paraId="30C12F70" w14:textId="77777777" w:rsidR="00DF0A95" w:rsidRDefault="00666D10">
                  <w:pPr>
                    <w:jc w:val="center"/>
                    <w:rPr>
                      <w:rFonts w:eastAsia="Times New Roman"/>
                      <w:i/>
                      <w:iCs/>
                      <w:strike/>
                      <w:color w:val="000000"/>
                      <w:szCs w:val="20"/>
                    </w:rPr>
                  </w:pPr>
                  <w:r>
                    <w:rPr>
                      <w:rFonts w:eastAsia="等线"/>
                      <w:i/>
                      <w:iCs/>
                      <w:color w:val="FF0000"/>
                      <w:szCs w:val="20"/>
                    </w:rPr>
                    <w:t>0</w:t>
                  </w:r>
                </w:p>
              </w:tc>
              <w:tc>
                <w:tcPr>
                  <w:tcW w:w="403" w:type="pct"/>
                  <w:tcBorders>
                    <w:right w:val="single" w:sz="4" w:space="0" w:color="auto"/>
                  </w:tcBorders>
                  <w:shd w:val="clear" w:color="auto" w:fill="auto"/>
                  <w:vAlign w:val="center"/>
                </w:tcPr>
                <w:p w14:paraId="7E45ACD5" w14:textId="77777777" w:rsidR="00DF0A95" w:rsidRDefault="00666D10">
                  <w:pPr>
                    <w:jc w:val="center"/>
                    <w:rPr>
                      <w:rFonts w:eastAsia="Times New Roman"/>
                      <w:i/>
                      <w:iCs/>
                      <w:color w:val="000000"/>
                      <w:szCs w:val="20"/>
                    </w:rPr>
                  </w:pPr>
                  <w:r>
                    <w:rPr>
                      <w:rFonts w:eastAsia="等线"/>
                      <w:i/>
                      <w:iCs/>
                      <w:color w:val="000000"/>
                      <w:szCs w:val="20"/>
                    </w:rPr>
                    <w:t>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2045CB7" w14:textId="77777777" w:rsidR="00DF0A95" w:rsidRDefault="00666D10">
                  <w:pPr>
                    <w:jc w:val="center"/>
                    <w:rPr>
                      <w:rFonts w:eastAsia="Times New Roman"/>
                      <w:i/>
                      <w:iCs/>
                      <w:color w:val="000000"/>
                      <w:szCs w:val="20"/>
                    </w:rPr>
                  </w:pPr>
                  <w:r>
                    <w:rPr>
                      <w:rFonts w:eastAsia="等线"/>
                      <w:i/>
                      <w:iCs/>
                      <w:szCs w:val="20"/>
                    </w:rPr>
                    <w:t>3.8</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0C65C3B5"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3711A775" w14:textId="77777777" w:rsidR="00DF0A95" w:rsidRDefault="00666D10">
                  <w:pPr>
                    <w:jc w:val="center"/>
                    <w:rPr>
                      <w:rFonts w:eastAsia="Times New Roman"/>
                      <w:i/>
                      <w:iCs/>
                      <w:color w:val="000000"/>
                      <w:szCs w:val="20"/>
                    </w:rPr>
                  </w:pPr>
                  <w:r>
                    <w:rPr>
                      <w:rFonts w:eastAsia="等线"/>
                      <w:i/>
                      <w:iCs/>
                      <w:color w:val="000000"/>
                      <w:szCs w:val="20"/>
                    </w:rPr>
                    <w:t>7.31</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B520FE4" w14:textId="77777777" w:rsidR="00DF0A95" w:rsidRDefault="00666D10">
                  <w:pPr>
                    <w:jc w:val="center"/>
                    <w:rPr>
                      <w:rFonts w:eastAsia="Times New Roman"/>
                      <w:i/>
                      <w:iCs/>
                      <w:color w:val="000000"/>
                      <w:szCs w:val="20"/>
                    </w:rPr>
                  </w:pPr>
                  <w:r>
                    <w:rPr>
                      <w:rFonts w:eastAsia="等线"/>
                      <w:i/>
                      <w:iCs/>
                      <w:color w:val="000000"/>
                      <w:szCs w:val="20"/>
                    </w:rPr>
                    <w:t>9</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5638763E" w14:textId="77777777" w:rsidR="00DF0A95" w:rsidRDefault="00666D10">
                  <w:pPr>
                    <w:jc w:val="center"/>
                    <w:rPr>
                      <w:rFonts w:eastAsia="Times New Roman"/>
                      <w:i/>
                      <w:iCs/>
                      <w:color w:val="000000"/>
                      <w:szCs w:val="20"/>
                    </w:rPr>
                  </w:pPr>
                  <w:r>
                    <w:rPr>
                      <w:rFonts w:eastAsia="等线"/>
                      <w:i/>
                      <w:iCs/>
                      <w:szCs w:val="20"/>
                    </w:rPr>
                    <w:t>3.8</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F1D0F40" w14:textId="77777777" w:rsidR="00DF0A95" w:rsidRDefault="00666D10">
                  <w:pPr>
                    <w:jc w:val="center"/>
                    <w:rPr>
                      <w:rFonts w:eastAsia="等线"/>
                      <w:i/>
                      <w:iCs/>
                      <w:color w:val="000000"/>
                      <w:szCs w:val="20"/>
                    </w:rPr>
                  </w:pPr>
                  <w:r>
                    <w:rPr>
                      <w:rFonts w:eastAsia="等线"/>
                      <w:i/>
                      <w:iCs/>
                      <w:szCs w:val="20"/>
                    </w:rPr>
                    <w:t>10.6</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28DEE537"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A0C3617" w14:textId="77777777" w:rsidR="00DF0A95" w:rsidRDefault="00666D10">
                  <w:pPr>
                    <w:jc w:val="center"/>
                    <w:rPr>
                      <w:rFonts w:eastAsia="Times New Roman"/>
                      <w:i/>
                      <w:iCs/>
                      <w:color w:val="000000"/>
                      <w:szCs w:val="20"/>
                    </w:rPr>
                  </w:pPr>
                  <w:r>
                    <w:rPr>
                      <w:rFonts w:eastAsia="等线"/>
                      <w:i/>
                      <w:iCs/>
                      <w:color w:val="FF0000"/>
                      <w:szCs w:val="20"/>
                    </w:rPr>
                    <w:t>3</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1183D24C" w14:textId="77777777" w:rsidR="00DF0A95" w:rsidRDefault="00666D10">
                  <w:pPr>
                    <w:jc w:val="center"/>
                    <w:rPr>
                      <w:rFonts w:eastAsia="Times New Roman"/>
                      <w:i/>
                      <w:iCs/>
                      <w:color w:val="000000"/>
                      <w:szCs w:val="20"/>
                    </w:rPr>
                  </w:pPr>
                  <w:r>
                    <w:rPr>
                      <w:rFonts w:eastAsia="等线"/>
                      <w:i/>
                      <w:iCs/>
                      <w:szCs w:val="20"/>
                    </w:rPr>
                    <w:t>3.3</w:t>
                  </w:r>
                </w:p>
              </w:tc>
              <w:tc>
                <w:tcPr>
                  <w:tcW w:w="332" w:type="pct"/>
                  <w:tcBorders>
                    <w:top w:val="single" w:sz="4" w:space="0" w:color="auto"/>
                    <w:left w:val="single" w:sz="4" w:space="0" w:color="auto"/>
                    <w:bottom w:val="single" w:sz="4" w:space="0" w:color="auto"/>
                    <w:right w:val="single" w:sz="4" w:space="0" w:color="auto"/>
                  </w:tcBorders>
                  <w:vAlign w:val="center"/>
                </w:tcPr>
                <w:p w14:paraId="09275B18" w14:textId="77777777" w:rsidR="00DF0A95" w:rsidRDefault="00666D10">
                  <w:pPr>
                    <w:jc w:val="center"/>
                    <w:rPr>
                      <w:rFonts w:eastAsia="等线"/>
                      <w:i/>
                      <w:iCs/>
                      <w:szCs w:val="20"/>
                    </w:rPr>
                  </w:pPr>
                  <w:r>
                    <w:rPr>
                      <w:rFonts w:eastAsia="等线"/>
                      <w:i/>
                      <w:iCs/>
                      <w:szCs w:val="20"/>
                    </w:rPr>
                    <w:t>0</w:t>
                  </w:r>
                </w:p>
              </w:tc>
            </w:tr>
            <w:tr w:rsidR="00DF0A95" w14:paraId="7D709DFC" w14:textId="77777777">
              <w:trPr>
                <w:trHeight w:val="236"/>
                <w:jc w:val="center"/>
              </w:trPr>
              <w:tc>
                <w:tcPr>
                  <w:tcW w:w="466" w:type="pct"/>
                  <w:shd w:val="clear" w:color="auto" w:fill="auto"/>
                  <w:vAlign w:val="center"/>
                </w:tcPr>
                <w:p w14:paraId="7FD5EDE4" w14:textId="77777777" w:rsidR="00DF0A95" w:rsidRDefault="00666D10">
                  <w:pPr>
                    <w:jc w:val="center"/>
                    <w:rPr>
                      <w:rFonts w:eastAsia="Times New Roman"/>
                      <w:i/>
                      <w:iCs/>
                      <w:color w:val="000000"/>
                      <w:szCs w:val="20"/>
                    </w:rPr>
                  </w:pPr>
                  <w:r>
                    <w:rPr>
                      <w:rFonts w:eastAsia="等线"/>
                      <w:i/>
                      <w:iCs/>
                      <w:color w:val="000000"/>
                      <w:szCs w:val="20"/>
                    </w:rPr>
                    <w:t>4</w:t>
                  </w:r>
                </w:p>
              </w:tc>
              <w:tc>
                <w:tcPr>
                  <w:tcW w:w="493" w:type="pct"/>
                  <w:shd w:val="clear" w:color="auto" w:fill="auto"/>
                  <w:vAlign w:val="center"/>
                </w:tcPr>
                <w:p w14:paraId="4D1440CF" w14:textId="77777777" w:rsidR="00DF0A95" w:rsidRDefault="00666D10">
                  <w:pPr>
                    <w:jc w:val="center"/>
                    <w:rPr>
                      <w:rFonts w:eastAsia="Times New Roman"/>
                      <w:i/>
                      <w:iCs/>
                      <w:color w:val="000000"/>
                      <w:szCs w:val="20"/>
                    </w:rPr>
                  </w:pPr>
                  <w:r>
                    <w:rPr>
                      <w:rFonts w:eastAsia="等线"/>
                      <w:i/>
                      <w:iCs/>
                      <w:color w:val="000000"/>
                      <w:szCs w:val="20"/>
                    </w:rPr>
                    <w:t xml:space="preserve">6.15 </w:t>
                  </w:r>
                </w:p>
              </w:tc>
              <w:tc>
                <w:tcPr>
                  <w:tcW w:w="403" w:type="pct"/>
                  <w:tcBorders>
                    <w:right w:val="single" w:sz="4" w:space="0" w:color="auto"/>
                  </w:tcBorders>
                  <w:shd w:val="clear" w:color="auto" w:fill="auto"/>
                  <w:vAlign w:val="center"/>
                </w:tcPr>
                <w:p w14:paraId="1D071E24"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51C15DC" w14:textId="77777777" w:rsidR="00DF0A95" w:rsidRDefault="00666D10">
                  <w:pPr>
                    <w:jc w:val="center"/>
                    <w:rPr>
                      <w:rFonts w:eastAsia="Times New Roman"/>
                      <w:i/>
                      <w:iCs/>
                      <w:color w:val="000000"/>
                      <w:szCs w:val="20"/>
                    </w:rPr>
                  </w:pPr>
                  <w:r>
                    <w:rPr>
                      <w:rFonts w:eastAsia="等线"/>
                      <w:i/>
                      <w:iCs/>
                      <w:szCs w:val="20"/>
                    </w:rPr>
                    <w:t>3.6</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17F570A" w14:textId="77777777" w:rsidR="00DF0A95" w:rsidRDefault="00666D10">
                  <w:pPr>
                    <w:jc w:val="center"/>
                    <w:rPr>
                      <w:rFonts w:eastAsia="等线"/>
                      <w:i/>
                      <w:iCs/>
                      <w:color w:val="000000"/>
                      <w:szCs w:val="20"/>
                    </w:rPr>
                  </w:pPr>
                  <w:r>
                    <w:rPr>
                      <w:rFonts w:eastAsia="等线"/>
                      <w:i/>
                      <w:iCs/>
                      <w:szCs w:val="20"/>
                    </w:rPr>
                    <w:t>9.13</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5D3AE45C" w14:textId="77777777" w:rsidR="00DF0A95" w:rsidRDefault="00666D10">
                  <w:pPr>
                    <w:jc w:val="center"/>
                    <w:rPr>
                      <w:rFonts w:eastAsia="Times New Roman"/>
                      <w:i/>
                      <w:iCs/>
                      <w:color w:val="000000"/>
                      <w:szCs w:val="20"/>
                    </w:rPr>
                  </w:pPr>
                  <w:r>
                    <w:rPr>
                      <w:rFonts w:eastAsia="等线"/>
                      <w:i/>
                      <w:iCs/>
                      <w:color w:val="000000"/>
                      <w:szCs w:val="20"/>
                    </w:rPr>
                    <w:t>6.15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757936F"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35BFE663"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DF62E5F" w14:textId="77777777" w:rsidR="00DF0A95" w:rsidRDefault="00666D10">
                  <w:pPr>
                    <w:jc w:val="center"/>
                    <w:rPr>
                      <w:rFonts w:eastAsia="等线"/>
                      <w:i/>
                      <w:iCs/>
                      <w:color w:val="000000"/>
                      <w:szCs w:val="20"/>
                    </w:rPr>
                  </w:pPr>
                  <w:r>
                    <w:rPr>
                      <w:rFonts w:eastAsia="等线"/>
                      <w:i/>
                      <w:iCs/>
                      <w:szCs w:val="20"/>
                    </w:rPr>
                    <w:t>9.12</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085DB427"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DD4F425"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3DA6D6DB" w14:textId="77777777" w:rsidR="00DF0A95" w:rsidRDefault="00666D10">
                  <w:pPr>
                    <w:jc w:val="center"/>
                    <w:rPr>
                      <w:rFonts w:eastAsia="Times New Roman"/>
                      <w:i/>
                      <w:iCs/>
                      <w:color w:val="000000"/>
                      <w:szCs w:val="20"/>
                    </w:rPr>
                  </w:pPr>
                  <w:r>
                    <w:rPr>
                      <w:rFonts w:eastAsia="等线"/>
                      <w:i/>
                      <w:iCs/>
                      <w:szCs w:val="20"/>
                    </w:rPr>
                    <w:t>3.3</w:t>
                  </w:r>
                </w:p>
              </w:tc>
              <w:tc>
                <w:tcPr>
                  <w:tcW w:w="332" w:type="pct"/>
                  <w:tcBorders>
                    <w:top w:val="single" w:sz="4" w:space="0" w:color="auto"/>
                    <w:left w:val="single" w:sz="4" w:space="0" w:color="auto"/>
                    <w:bottom w:val="single" w:sz="4" w:space="0" w:color="auto"/>
                    <w:right w:val="single" w:sz="4" w:space="0" w:color="auto"/>
                  </w:tcBorders>
                  <w:vAlign w:val="center"/>
                </w:tcPr>
                <w:p w14:paraId="448D57DD" w14:textId="77777777" w:rsidR="00DF0A95" w:rsidRDefault="00666D10">
                  <w:pPr>
                    <w:jc w:val="center"/>
                    <w:rPr>
                      <w:rFonts w:eastAsia="等线"/>
                      <w:i/>
                      <w:iCs/>
                      <w:szCs w:val="20"/>
                    </w:rPr>
                  </w:pPr>
                  <w:r>
                    <w:rPr>
                      <w:rFonts w:eastAsia="等线"/>
                      <w:i/>
                      <w:iCs/>
                      <w:szCs w:val="20"/>
                    </w:rPr>
                    <w:t>9.13</w:t>
                  </w:r>
                </w:p>
              </w:tc>
            </w:tr>
            <w:tr w:rsidR="00DF0A95" w14:paraId="263F8F0E" w14:textId="77777777">
              <w:trPr>
                <w:trHeight w:val="236"/>
                <w:jc w:val="center"/>
              </w:trPr>
              <w:tc>
                <w:tcPr>
                  <w:tcW w:w="466" w:type="pct"/>
                  <w:shd w:val="clear" w:color="auto" w:fill="auto"/>
                  <w:vAlign w:val="center"/>
                </w:tcPr>
                <w:p w14:paraId="6469D18B" w14:textId="77777777" w:rsidR="00DF0A95" w:rsidRDefault="00666D10">
                  <w:pPr>
                    <w:jc w:val="center"/>
                    <w:rPr>
                      <w:rFonts w:eastAsia="Times New Roman"/>
                      <w:i/>
                      <w:iCs/>
                      <w:color w:val="000000"/>
                      <w:szCs w:val="20"/>
                    </w:rPr>
                  </w:pPr>
                  <w:r>
                    <w:rPr>
                      <w:rFonts w:eastAsia="等线"/>
                      <w:i/>
                      <w:iCs/>
                      <w:color w:val="000000"/>
                      <w:szCs w:val="20"/>
                    </w:rPr>
                    <w:t>5</w:t>
                  </w:r>
                </w:p>
              </w:tc>
              <w:tc>
                <w:tcPr>
                  <w:tcW w:w="493" w:type="pct"/>
                  <w:shd w:val="clear" w:color="auto" w:fill="auto"/>
                  <w:vAlign w:val="center"/>
                </w:tcPr>
                <w:p w14:paraId="4A98AB38" w14:textId="77777777" w:rsidR="00DF0A95" w:rsidRDefault="00666D10">
                  <w:pPr>
                    <w:jc w:val="center"/>
                    <w:rPr>
                      <w:rFonts w:eastAsia="Times New Roman"/>
                      <w:i/>
                      <w:iCs/>
                      <w:color w:val="000000"/>
                      <w:szCs w:val="20"/>
                    </w:rPr>
                  </w:pPr>
                  <w:r>
                    <w:rPr>
                      <w:rFonts w:eastAsia="等线"/>
                      <w:i/>
                      <w:iCs/>
                      <w:color w:val="FF0000"/>
                      <w:szCs w:val="20"/>
                    </w:rPr>
                    <w:t>7.31</w:t>
                  </w:r>
                </w:p>
              </w:tc>
              <w:tc>
                <w:tcPr>
                  <w:tcW w:w="403" w:type="pct"/>
                  <w:tcBorders>
                    <w:right w:val="single" w:sz="4" w:space="0" w:color="auto"/>
                  </w:tcBorders>
                  <w:shd w:val="clear" w:color="auto" w:fill="auto"/>
                  <w:vAlign w:val="center"/>
                </w:tcPr>
                <w:p w14:paraId="5DED687F" w14:textId="77777777" w:rsidR="00DF0A95" w:rsidRDefault="00666D10">
                  <w:pPr>
                    <w:jc w:val="center"/>
                    <w:rPr>
                      <w:rFonts w:eastAsia="Times New Roman"/>
                      <w:i/>
                      <w:iCs/>
                      <w:color w:val="000000"/>
                      <w:szCs w:val="20"/>
                    </w:rPr>
                  </w:pPr>
                  <w:r>
                    <w:rPr>
                      <w:rFonts w:eastAsia="等线"/>
                      <w:i/>
                      <w:iCs/>
                      <w:color w:val="000000"/>
                      <w:szCs w:val="20"/>
                    </w:rPr>
                    <w:t>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7CEB237" w14:textId="77777777" w:rsidR="00DF0A95" w:rsidRDefault="00666D10">
                  <w:pPr>
                    <w:jc w:val="center"/>
                    <w:rPr>
                      <w:rFonts w:eastAsia="Times New Roman"/>
                      <w:i/>
                      <w:iCs/>
                      <w:color w:val="000000"/>
                      <w:szCs w:val="20"/>
                    </w:rPr>
                  </w:pPr>
                  <w:r>
                    <w:rPr>
                      <w:rFonts w:eastAsia="等线"/>
                      <w:i/>
                      <w:iCs/>
                      <w:szCs w:val="20"/>
                    </w:rPr>
                    <w:t>3.8</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4F97DF44" w14:textId="77777777" w:rsidR="00DF0A95" w:rsidRDefault="00666D10">
                  <w:pPr>
                    <w:jc w:val="center"/>
                    <w:rPr>
                      <w:rFonts w:eastAsia="等线"/>
                      <w:i/>
                      <w:iCs/>
                      <w:color w:val="000000"/>
                      <w:szCs w:val="20"/>
                    </w:rPr>
                  </w:pPr>
                  <w:r>
                    <w:rPr>
                      <w:rFonts w:eastAsia="等线"/>
                      <w:i/>
                      <w:iCs/>
                      <w:szCs w:val="20"/>
                    </w:rPr>
                    <w:t>10.6</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105D1424"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5DDA53C9" w14:textId="77777777" w:rsidR="00DF0A95" w:rsidRDefault="00666D10">
                  <w:pPr>
                    <w:jc w:val="center"/>
                    <w:rPr>
                      <w:rFonts w:eastAsia="Times New Roman"/>
                      <w:i/>
                      <w:iCs/>
                      <w:color w:val="000000"/>
                      <w:szCs w:val="20"/>
                    </w:rPr>
                  </w:pPr>
                  <w:r>
                    <w:rPr>
                      <w:rFonts w:eastAsia="等线"/>
                      <w:i/>
                      <w:iCs/>
                      <w:color w:val="000000"/>
                      <w:szCs w:val="20"/>
                    </w:rPr>
                    <w:t>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1BCD3464" w14:textId="77777777" w:rsidR="00DF0A95" w:rsidRDefault="00666D10">
                  <w:pPr>
                    <w:jc w:val="center"/>
                    <w:rPr>
                      <w:rFonts w:eastAsia="Times New Roman"/>
                      <w:i/>
                      <w:iCs/>
                      <w:color w:val="000000"/>
                      <w:szCs w:val="20"/>
                    </w:rPr>
                  </w:pPr>
                  <w:r>
                    <w:rPr>
                      <w:rFonts w:eastAsia="等线"/>
                      <w:i/>
                      <w:iCs/>
                      <w:szCs w:val="20"/>
                    </w:rPr>
                    <w:t>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A5FA929"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32E952A7" w14:textId="77777777" w:rsidR="00DF0A95" w:rsidRDefault="00666D10">
                  <w:pPr>
                    <w:jc w:val="center"/>
                    <w:rPr>
                      <w:rFonts w:eastAsia="Times New Roman"/>
                      <w:i/>
                      <w:iCs/>
                      <w:color w:val="000000"/>
                      <w:szCs w:val="20"/>
                    </w:rPr>
                  </w:pPr>
                  <w:r>
                    <w:rPr>
                      <w:rFonts w:eastAsia="等线"/>
                      <w:i/>
                      <w:iCs/>
                      <w:color w:val="000000"/>
                      <w:szCs w:val="20"/>
                    </w:rPr>
                    <w:t>6.55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C149275" w14:textId="77777777" w:rsidR="00DF0A95" w:rsidRDefault="00666D10">
                  <w:pPr>
                    <w:jc w:val="center"/>
                    <w:rPr>
                      <w:rFonts w:eastAsia="Times New Roman"/>
                      <w:i/>
                      <w:iCs/>
                      <w:color w:val="000000"/>
                      <w:szCs w:val="20"/>
                    </w:rPr>
                  </w:pPr>
                  <w:r>
                    <w:rPr>
                      <w:rFonts w:eastAsia="等线"/>
                      <w:i/>
                      <w:iCs/>
                      <w:color w:val="FF0000"/>
                      <w:szCs w:val="20"/>
                    </w:rPr>
                    <w:t>12</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7C435869" w14:textId="77777777" w:rsidR="00DF0A95" w:rsidRDefault="00666D10">
                  <w:pPr>
                    <w:jc w:val="center"/>
                    <w:rPr>
                      <w:rFonts w:eastAsia="Times New Roman"/>
                      <w:i/>
                      <w:iCs/>
                      <w:color w:val="000000"/>
                      <w:szCs w:val="20"/>
                    </w:rPr>
                  </w:pPr>
                  <w:r>
                    <w:rPr>
                      <w:rFonts w:eastAsia="等线"/>
                      <w:i/>
                      <w:iCs/>
                      <w:szCs w:val="20"/>
                    </w:rPr>
                    <w:t>3.3</w:t>
                  </w:r>
                </w:p>
              </w:tc>
              <w:tc>
                <w:tcPr>
                  <w:tcW w:w="332" w:type="pct"/>
                  <w:tcBorders>
                    <w:top w:val="single" w:sz="4" w:space="0" w:color="auto"/>
                    <w:left w:val="single" w:sz="4" w:space="0" w:color="auto"/>
                    <w:bottom w:val="single" w:sz="4" w:space="0" w:color="auto"/>
                    <w:right w:val="single" w:sz="4" w:space="0" w:color="auto"/>
                  </w:tcBorders>
                  <w:vAlign w:val="center"/>
                </w:tcPr>
                <w:p w14:paraId="3EA3A00B" w14:textId="77777777" w:rsidR="00DF0A95" w:rsidRDefault="00666D10">
                  <w:pPr>
                    <w:jc w:val="center"/>
                    <w:rPr>
                      <w:rFonts w:eastAsia="等线"/>
                      <w:i/>
                      <w:iCs/>
                      <w:szCs w:val="20"/>
                    </w:rPr>
                  </w:pPr>
                  <w:r>
                    <w:rPr>
                      <w:rFonts w:eastAsia="等线"/>
                      <w:i/>
                      <w:iCs/>
                      <w:szCs w:val="20"/>
                    </w:rPr>
                    <w:t>10.6</w:t>
                  </w:r>
                </w:p>
              </w:tc>
            </w:tr>
            <w:tr w:rsidR="00DF0A95" w14:paraId="1AB46168" w14:textId="77777777">
              <w:trPr>
                <w:trHeight w:val="236"/>
                <w:jc w:val="center"/>
              </w:trPr>
              <w:tc>
                <w:tcPr>
                  <w:tcW w:w="466" w:type="pct"/>
                  <w:shd w:val="clear" w:color="auto" w:fill="auto"/>
                  <w:vAlign w:val="center"/>
                </w:tcPr>
                <w:p w14:paraId="6F5FC361" w14:textId="77777777" w:rsidR="00DF0A95" w:rsidRDefault="00666D10">
                  <w:pPr>
                    <w:jc w:val="center"/>
                    <w:rPr>
                      <w:rFonts w:eastAsia="Times New Roman"/>
                      <w:i/>
                      <w:iCs/>
                      <w:color w:val="000000"/>
                      <w:szCs w:val="20"/>
                    </w:rPr>
                  </w:pPr>
                  <w:r>
                    <w:rPr>
                      <w:rFonts w:eastAsia="等线"/>
                      <w:i/>
                      <w:iCs/>
                      <w:color w:val="000000"/>
                      <w:szCs w:val="20"/>
                    </w:rPr>
                    <w:t>6</w:t>
                  </w:r>
                </w:p>
              </w:tc>
              <w:tc>
                <w:tcPr>
                  <w:tcW w:w="493" w:type="pct"/>
                  <w:shd w:val="clear" w:color="auto" w:fill="auto"/>
                  <w:vAlign w:val="center"/>
                </w:tcPr>
                <w:p w14:paraId="47D76263"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2CE65D70"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C9B53A0" w14:textId="77777777" w:rsidR="00DF0A95" w:rsidRDefault="00666D10">
                  <w:pPr>
                    <w:jc w:val="center"/>
                    <w:rPr>
                      <w:rFonts w:eastAsia="Times New Roman"/>
                      <w:i/>
                      <w:iCs/>
                      <w:color w:val="000000"/>
                      <w:szCs w:val="20"/>
                    </w:rPr>
                  </w:pPr>
                  <w:r>
                    <w:rPr>
                      <w:rFonts w:eastAsia="等线"/>
                      <w:i/>
                      <w:iCs/>
                      <w:color w:val="FF0000"/>
                      <w:szCs w:val="20"/>
                    </w:rPr>
                    <w:t> FFS</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0DE3F4F9"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7D39B1BF"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2964DC8E"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1D6E0A48"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18D25B4"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3EEC310C" w14:textId="77777777" w:rsidR="00DF0A95" w:rsidRDefault="00666D10">
                  <w:pPr>
                    <w:jc w:val="center"/>
                    <w:rPr>
                      <w:rFonts w:eastAsia="Times New Roman"/>
                      <w:i/>
                      <w:iCs/>
                      <w:color w:val="000000"/>
                      <w:szCs w:val="20"/>
                    </w:rPr>
                  </w:pPr>
                  <w:r>
                    <w:rPr>
                      <w:rFonts w:eastAsia="等线"/>
                      <w:i/>
                      <w:iCs/>
                      <w:color w:val="000000"/>
                      <w:szCs w:val="20"/>
                    </w:rPr>
                    <w:t>10.12</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6227E37"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7450CA2F" w14:textId="77777777" w:rsidR="00DF0A95" w:rsidRDefault="00666D10">
                  <w:pPr>
                    <w:jc w:val="center"/>
                    <w:rPr>
                      <w:rFonts w:eastAsia="Times New Roman"/>
                      <w:i/>
                      <w:iCs/>
                      <w:color w:val="000000"/>
                      <w:szCs w:val="20"/>
                    </w:rPr>
                  </w:pPr>
                  <w:r>
                    <w:rPr>
                      <w:rFonts w:eastAsia="等线"/>
                      <w:i/>
                      <w:iCs/>
                      <w:color w:val="FF0000"/>
                      <w:szCs w:val="20"/>
                    </w:rPr>
                    <w:t>FFS</w:t>
                  </w:r>
                </w:p>
              </w:tc>
              <w:tc>
                <w:tcPr>
                  <w:tcW w:w="332" w:type="pct"/>
                  <w:tcBorders>
                    <w:top w:val="single" w:sz="4" w:space="0" w:color="auto"/>
                    <w:left w:val="single" w:sz="4" w:space="0" w:color="auto"/>
                    <w:bottom w:val="single" w:sz="4" w:space="0" w:color="auto"/>
                    <w:right w:val="single" w:sz="4" w:space="0" w:color="auto"/>
                  </w:tcBorders>
                  <w:vAlign w:val="center"/>
                </w:tcPr>
                <w:p w14:paraId="5A6974D8" w14:textId="77777777" w:rsidR="00DF0A95" w:rsidRDefault="00666D10">
                  <w:pPr>
                    <w:jc w:val="center"/>
                    <w:rPr>
                      <w:rFonts w:eastAsia="等线"/>
                      <w:i/>
                      <w:iCs/>
                      <w:color w:val="FF0000"/>
                      <w:szCs w:val="20"/>
                    </w:rPr>
                  </w:pPr>
                  <w:r>
                    <w:rPr>
                      <w:rFonts w:eastAsia="等线"/>
                      <w:i/>
                      <w:iCs/>
                      <w:szCs w:val="20"/>
                    </w:rPr>
                    <w:t>9.70</w:t>
                  </w:r>
                </w:p>
              </w:tc>
            </w:tr>
            <w:tr w:rsidR="00DF0A95" w14:paraId="62FC950E" w14:textId="77777777">
              <w:trPr>
                <w:trHeight w:val="236"/>
                <w:jc w:val="center"/>
              </w:trPr>
              <w:tc>
                <w:tcPr>
                  <w:tcW w:w="466" w:type="pct"/>
                  <w:shd w:val="clear" w:color="auto" w:fill="auto"/>
                  <w:vAlign w:val="center"/>
                </w:tcPr>
                <w:p w14:paraId="15098B94" w14:textId="77777777" w:rsidR="00DF0A95" w:rsidRDefault="00666D10">
                  <w:pPr>
                    <w:jc w:val="center"/>
                    <w:rPr>
                      <w:rFonts w:eastAsia="Times New Roman"/>
                      <w:i/>
                      <w:iCs/>
                      <w:color w:val="000000"/>
                      <w:szCs w:val="20"/>
                    </w:rPr>
                  </w:pPr>
                  <w:r>
                    <w:rPr>
                      <w:rFonts w:eastAsia="等线"/>
                      <w:i/>
                      <w:iCs/>
                      <w:color w:val="000000"/>
                      <w:szCs w:val="20"/>
                    </w:rPr>
                    <w:t>7</w:t>
                  </w:r>
                </w:p>
              </w:tc>
              <w:tc>
                <w:tcPr>
                  <w:tcW w:w="493" w:type="pct"/>
                  <w:shd w:val="clear" w:color="auto" w:fill="auto"/>
                  <w:vAlign w:val="center"/>
                </w:tcPr>
                <w:p w14:paraId="2A3C7A78"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6D330EEE" w14:textId="77777777" w:rsidR="00DF0A95" w:rsidRDefault="00666D10">
                  <w:pPr>
                    <w:jc w:val="center"/>
                    <w:rPr>
                      <w:rFonts w:eastAsia="Times New Roman"/>
                      <w:i/>
                      <w:iCs/>
                      <w:color w:val="000000"/>
                      <w:szCs w:val="20"/>
                    </w:rPr>
                  </w:pPr>
                  <w:r>
                    <w:rPr>
                      <w:rFonts w:eastAsia="等线"/>
                      <w:i/>
                      <w:iCs/>
                      <w:color w:val="000000"/>
                      <w:szCs w:val="20"/>
                    </w:rPr>
                    <w:t>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AD0A949" w14:textId="77777777" w:rsidR="00DF0A95" w:rsidRDefault="00666D10">
                  <w:pPr>
                    <w:jc w:val="center"/>
                    <w:rPr>
                      <w:rFonts w:eastAsia="Times New Roman"/>
                      <w:i/>
                      <w:iCs/>
                      <w:color w:val="000000"/>
                      <w:szCs w:val="20"/>
                    </w:rPr>
                  </w:pPr>
                  <w:r>
                    <w:rPr>
                      <w:rFonts w:eastAsia="等线"/>
                      <w:i/>
                      <w:iCs/>
                      <w:szCs w:val="20"/>
                    </w:rPr>
                    <w:t>1.0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1FB33DB"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6D012655"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6028798C" w14:textId="77777777" w:rsidR="00DF0A95" w:rsidRDefault="00666D10">
                  <w:pPr>
                    <w:jc w:val="center"/>
                    <w:rPr>
                      <w:rFonts w:eastAsia="Times New Roman"/>
                      <w:i/>
                      <w:iCs/>
                      <w:color w:val="000000"/>
                      <w:szCs w:val="20"/>
                    </w:rPr>
                  </w:pPr>
                  <w:r>
                    <w:rPr>
                      <w:rFonts w:eastAsia="等线"/>
                      <w:i/>
                      <w:iCs/>
                      <w:color w:val="000000"/>
                      <w:szCs w:val="20"/>
                    </w:rPr>
                    <w:t>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0BCBD4A4" w14:textId="77777777" w:rsidR="00DF0A95" w:rsidRDefault="00666D10">
                  <w:pPr>
                    <w:jc w:val="center"/>
                    <w:rPr>
                      <w:rFonts w:eastAsia="Times New Roman"/>
                      <w:i/>
                      <w:iCs/>
                      <w:color w:val="000000"/>
                      <w:szCs w:val="20"/>
                    </w:rPr>
                  </w:pPr>
                  <w:r>
                    <w:rPr>
                      <w:rFonts w:eastAsia="等线"/>
                      <w:i/>
                      <w:iCs/>
                      <w:szCs w:val="20"/>
                    </w:rPr>
                    <w:t>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5A956D2"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6C747574" w14:textId="77777777" w:rsidR="00DF0A95" w:rsidRDefault="00666D10">
                  <w:pPr>
                    <w:jc w:val="center"/>
                    <w:rPr>
                      <w:rFonts w:eastAsia="Times New Roman"/>
                      <w:i/>
                      <w:iCs/>
                      <w:color w:val="000000"/>
                      <w:szCs w:val="20"/>
                    </w:rPr>
                  </w:pPr>
                  <w:r>
                    <w:rPr>
                      <w:rFonts w:eastAsia="等线"/>
                      <w:i/>
                      <w:iCs/>
                      <w:color w:val="000000"/>
                      <w:szCs w:val="20"/>
                    </w:rPr>
                    <w:t>10.57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4ACAC1B3" w14:textId="77777777" w:rsidR="00DF0A95" w:rsidRDefault="00666D10">
                  <w:pPr>
                    <w:jc w:val="center"/>
                    <w:rPr>
                      <w:rFonts w:eastAsia="Times New Roman"/>
                      <w:i/>
                      <w:iCs/>
                      <w:color w:val="000000"/>
                      <w:szCs w:val="20"/>
                    </w:rPr>
                  </w:pPr>
                  <w:r>
                    <w:rPr>
                      <w:rFonts w:eastAsia="等线"/>
                      <w:i/>
                      <w:iCs/>
                      <w:color w:val="000000"/>
                      <w:szCs w:val="20"/>
                    </w:rPr>
                    <w:t>3</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5F75D2DB" w14:textId="77777777" w:rsidR="00DF0A95" w:rsidRDefault="00666D10">
                  <w:pPr>
                    <w:jc w:val="center"/>
                    <w:rPr>
                      <w:rFonts w:eastAsia="Times New Roman"/>
                      <w:i/>
                      <w:iCs/>
                      <w:color w:val="000000"/>
                      <w:szCs w:val="20"/>
                    </w:rPr>
                  </w:pPr>
                  <w:r>
                    <w:rPr>
                      <w:rFonts w:eastAsia="等线"/>
                      <w:i/>
                      <w:iCs/>
                      <w:szCs w:val="20"/>
                    </w:rPr>
                    <w:t>4.0</w:t>
                  </w:r>
                </w:p>
              </w:tc>
              <w:tc>
                <w:tcPr>
                  <w:tcW w:w="332" w:type="pct"/>
                  <w:tcBorders>
                    <w:top w:val="single" w:sz="4" w:space="0" w:color="auto"/>
                    <w:left w:val="single" w:sz="4" w:space="0" w:color="auto"/>
                    <w:bottom w:val="single" w:sz="4" w:space="0" w:color="auto"/>
                    <w:right w:val="single" w:sz="4" w:space="0" w:color="auto"/>
                  </w:tcBorders>
                  <w:vAlign w:val="center"/>
                </w:tcPr>
                <w:p w14:paraId="46270BCD" w14:textId="77777777" w:rsidR="00DF0A95" w:rsidRDefault="00666D10">
                  <w:pPr>
                    <w:jc w:val="center"/>
                    <w:rPr>
                      <w:rFonts w:eastAsia="等线"/>
                      <w:i/>
                      <w:iCs/>
                      <w:szCs w:val="20"/>
                    </w:rPr>
                  </w:pPr>
                  <w:r>
                    <w:rPr>
                      <w:rFonts w:eastAsia="等线"/>
                      <w:i/>
                      <w:iCs/>
                      <w:szCs w:val="20"/>
                    </w:rPr>
                    <w:t>14.16</w:t>
                  </w:r>
                </w:p>
              </w:tc>
            </w:tr>
            <w:tr w:rsidR="00DF0A95" w14:paraId="6AAAFD48" w14:textId="77777777">
              <w:trPr>
                <w:trHeight w:val="236"/>
                <w:jc w:val="center"/>
              </w:trPr>
              <w:tc>
                <w:tcPr>
                  <w:tcW w:w="466" w:type="pct"/>
                  <w:shd w:val="clear" w:color="auto" w:fill="auto"/>
                  <w:vAlign w:val="center"/>
                </w:tcPr>
                <w:p w14:paraId="0EEF3545" w14:textId="77777777" w:rsidR="00DF0A95" w:rsidRDefault="00666D10">
                  <w:pPr>
                    <w:jc w:val="center"/>
                    <w:rPr>
                      <w:rFonts w:eastAsia="Times New Roman"/>
                      <w:i/>
                      <w:iCs/>
                      <w:color w:val="000000"/>
                      <w:szCs w:val="20"/>
                    </w:rPr>
                  </w:pPr>
                  <w:r>
                    <w:rPr>
                      <w:rFonts w:eastAsia="等线"/>
                      <w:i/>
                      <w:iCs/>
                      <w:color w:val="000000"/>
                      <w:szCs w:val="20"/>
                    </w:rPr>
                    <w:t>8</w:t>
                  </w:r>
                </w:p>
              </w:tc>
              <w:tc>
                <w:tcPr>
                  <w:tcW w:w="493" w:type="pct"/>
                  <w:shd w:val="clear" w:color="auto" w:fill="auto"/>
                  <w:vAlign w:val="center"/>
                </w:tcPr>
                <w:p w14:paraId="09DB6339"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407A3C4D"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C683176" w14:textId="77777777" w:rsidR="00DF0A95" w:rsidRDefault="00666D10">
                  <w:pPr>
                    <w:jc w:val="center"/>
                    <w:rPr>
                      <w:rFonts w:eastAsia="Times New Roman"/>
                      <w:i/>
                      <w:iCs/>
                      <w:color w:val="000000"/>
                      <w:szCs w:val="20"/>
                    </w:rPr>
                  </w:pPr>
                  <w:r>
                    <w:rPr>
                      <w:rFonts w:eastAsia="等线"/>
                      <w:i/>
                      <w:iCs/>
                      <w:szCs w:val="20"/>
                    </w:rPr>
                    <w:t>1.0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343E4D64"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552BC0C8" w14:textId="77777777" w:rsidR="00DF0A95" w:rsidRDefault="00666D10">
                  <w:pPr>
                    <w:jc w:val="center"/>
                    <w:rPr>
                      <w:rFonts w:eastAsia="Times New Roman"/>
                      <w:i/>
                      <w:iCs/>
                      <w:color w:val="000000"/>
                      <w:szCs w:val="20"/>
                    </w:rPr>
                  </w:pPr>
                  <w:r>
                    <w:rPr>
                      <w:rFonts w:eastAsia="等线"/>
                      <w:i/>
                      <w:iCs/>
                      <w:color w:val="000000"/>
                      <w:szCs w:val="20"/>
                    </w:rPr>
                    <w:t>6.15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A8F8F21"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407289A1"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516B883" w14:textId="77777777" w:rsidR="00DF0A95" w:rsidRDefault="00666D10">
                  <w:pPr>
                    <w:jc w:val="center"/>
                    <w:rPr>
                      <w:rFonts w:eastAsia="等线"/>
                      <w:i/>
                      <w:iCs/>
                      <w:color w:val="000000"/>
                      <w:szCs w:val="20"/>
                    </w:rPr>
                  </w:pPr>
                  <w:r>
                    <w:rPr>
                      <w:rFonts w:eastAsia="等线"/>
                      <w:i/>
                      <w:iCs/>
                      <w:szCs w:val="20"/>
                    </w:rPr>
                    <w:t>10.62</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53B136F5" w14:textId="77777777" w:rsidR="00DF0A95" w:rsidRDefault="00666D10">
                  <w:pPr>
                    <w:jc w:val="center"/>
                    <w:rPr>
                      <w:rFonts w:eastAsia="Times New Roman"/>
                      <w:i/>
                      <w:iCs/>
                      <w:color w:val="000000"/>
                      <w:szCs w:val="20"/>
                    </w:rPr>
                  </w:pPr>
                  <w:r>
                    <w:rPr>
                      <w:rFonts w:eastAsia="等线"/>
                      <w:i/>
                      <w:iCs/>
                      <w:color w:val="000000"/>
                      <w:szCs w:val="20"/>
                    </w:rPr>
                    <w:t>10.67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509625C7"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2B3415CA" w14:textId="77777777" w:rsidR="00DF0A95" w:rsidRDefault="00666D10">
                  <w:pPr>
                    <w:jc w:val="center"/>
                    <w:rPr>
                      <w:rFonts w:eastAsia="Times New Roman"/>
                      <w:i/>
                      <w:iCs/>
                      <w:color w:val="000000"/>
                      <w:szCs w:val="20"/>
                    </w:rPr>
                  </w:pPr>
                  <w:r>
                    <w:rPr>
                      <w:rFonts w:eastAsia="等线"/>
                      <w:i/>
                      <w:iCs/>
                      <w:szCs w:val="20"/>
                    </w:rPr>
                    <w:t>4.0</w:t>
                  </w:r>
                </w:p>
              </w:tc>
              <w:tc>
                <w:tcPr>
                  <w:tcW w:w="332" w:type="pct"/>
                  <w:tcBorders>
                    <w:top w:val="single" w:sz="4" w:space="0" w:color="auto"/>
                    <w:left w:val="single" w:sz="4" w:space="0" w:color="auto"/>
                    <w:bottom w:val="single" w:sz="4" w:space="0" w:color="auto"/>
                    <w:right w:val="single" w:sz="4" w:space="0" w:color="auto"/>
                  </w:tcBorders>
                  <w:vAlign w:val="center"/>
                </w:tcPr>
                <w:p w14:paraId="0834BFB3" w14:textId="77777777" w:rsidR="00DF0A95" w:rsidRDefault="00666D10">
                  <w:pPr>
                    <w:jc w:val="center"/>
                    <w:rPr>
                      <w:rFonts w:eastAsia="等线"/>
                      <w:i/>
                      <w:iCs/>
                      <w:szCs w:val="20"/>
                    </w:rPr>
                  </w:pPr>
                  <w:r>
                    <w:rPr>
                      <w:rFonts w:eastAsia="等线"/>
                      <w:i/>
                      <w:iCs/>
                      <w:szCs w:val="20"/>
                    </w:rPr>
                    <w:t>14.27</w:t>
                  </w:r>
                </w:p>
              </w:tc>
            </w:tr>
          </w:tbl>
          <w:p w14:paraId="3CC3A965" w14:textId="77777777" w:rsidR="00DF0A95" w:rsidRDefault="00666D10" w:rsidP="00EB3C1E">
            <w:pPr>
              <w:pStyle w:val="aff3"/>
              <w:numPr>
                <w:ilvl w:val="0"/>
                <w:numId w:val="32"/>
              </w:numPr>
            </w:pPr>
            <w:r>
              <w:t>Note1: The selection of number of antenna and antenna location is determin</w:t>
            </w:r>
            <w:r>
              <w:rPr>
                <w:rFonts w:eastAsia="等线"/>
              </w:rPr>
              <w:t>e</w:t>
            </w:r>
            <w:r>
              <w:t>d as part of assumption in the calibration and simulation.</w:t>
            </w:r>
          </w:p>
          <w:p w14:paraId="3946534B" w14:textId="77777777" w:rsidR="00DF0A95" w:rsidRDefault="00666D10" w:rsidP="00EB3C1E">
            <w:pPr>
              <w:pStyle w:val="aff3"/>
              <w:numPr>
                <w:ilvl w:val="0"/>
                <w:numId w:val="32"/>
              </w:numPr>
            </w:pPr>
            <w:r>
              <w:t>Note2: For both one hand grip and Head and one hand grip cases, the handheld is assumed to be held by right hand as example.</w:t>
            </w:r>
          </w:p>
          <w:p w14:paraId="59F648A6" w14:textId="77777777" w:rsidR="00DF0A95" w:rsidRDefault="00666D10" w:rsidP="00EB3C1E">
            <w:pPr>
              <w:pStyle w:val="aff3"/>
              <w:numPr>
                <w:ilvl w:val="0"/>
                <w:numId w:val="32"/>
              </w:numPr>
              <w:rPr>
                <w:rFonts w:eastAsia="Malgun Gothic"/>
              </w:rPr>
            </w:pPr>
            <w:r>
              <w:rPr>
                <w:rFonts w:eastAsia="Malgun Gothic"/>
              </w:rPr>
              <w:t>The standardized CTIA hand grip can be considered as reference.</w:t>
            </w:r>
          </w:p>
          <w:p w14:paraId="584DF16E" w14:textId="77777777" w:rsidR="00DF0A95" w:rsidRDefault="00DF0A95">
            <w:pPr>
              <w:rPr>
                <w:rFonts w:eastAsia="等线"/>
                <w:szCs w:val="20"/>
              </w:rPr>
            </w:pPr>
          </w:p>
          <w:p w14:paraId="4133DCBB" w14:textId="77777777" w:rsidR="00DF0A95" w:rsidRDefault="00666D10">
            <w:pPr>
              <w:rPr>
                <w:rFonts w:eastAsia="等线"/>
                <w:szCs w:val="20"/>
              </w:rPr>
            </w:pPr>
            <w:r>
              <w:rPr>
                <w:rFonts w:eastAsia="等线"/>
                <w:szCs w:val="20"/>
              </w:rPr>
              <w:t>Conclusion</w:t>
            </w:r>
          </w:p>
          <w:p w14:paraId="7DA7CE9E" w14:textId="77777777" w:rsidR="00DF0A95" w:rsidRDefault="00666D10">
            <w:pPr>
              <w:pStyle w:val="aff3"/>
              <w:ind w:left="0"/>
              <w:rPr>
                <w:rFonts w:eastAsia="等线"/>
                <w:iCs/>
                <w:lang w:val="en-US"/>
              </w:rPr>
            </w:pPr>
            <w:r>
              <w:rPr>
                <w:rFonts w:eastAsia="等线"/>
                <w:iCs/>
              </w:rPr>
              <w:t>For near-field channel,</w:t>
            </w:r>
            <w:r>
              <w:rPr>
                <w:rFonts w:eastAsia="等线"/>
                <w:iCs/>
                <w:lang w:val="en-US"/>
              </w:rPr>
              <w:t xml:space="preserve"> no </w:t>
            </w:r>
            <w:r>
              <w:rPr>
                <w:rFonts w:eastAsia="等线"/>
                <w:iCs/>
              </w:rPr>
              <w:t>changes</w:t>
            </w:r>
            <w:r>
              <w:rPr>
                <w:rFonts w:eastAsia="等线"/>
                <w:iCs/>
                <w:lang w:val="en-US"/>
              </w:rPr>
              <w:t xml:space="preserve"> are expected on </w:t>
            </w:r>
            <w:r>
              <w:rPr>
                <w:rFonts w:eastAsia="等线"/>
                <w:iCs/>
              </w:rPr>
              <w:t>following parameter</w:t>
            </w:r>
            <w:r>
              <w:rPr>
                <w:rFonts w:eastAsia="等线"/>
                <w:iCs/>
                <w:lang w:val="en-US"/>
              </w:rPr>
              <w:t xml:space="preserve"> for both direct and non-direct path </w:t>
            </w:r>
            <w:r>
              <w:rPr>
                <w:rFonts w:eastAsia="等线"/>
                <w:iCs/>
              </w:rPr>
              <w:t>between TRP and UE</w:t>
            </w:r>
            <w:r>
              <w:rPr>
                <w:rFonts w:eastAsia="等线"/>
                <w:iCs/>
                <w:lang w:val="en-US"/>
              </w:rPr>
              <w:t>:</w:t>
            </w:r>
          </w:p>
          <w:p w14:paraId="29AE77B0" w14:textId="77777777" w:rsidR="00DF0A95" w:rsidRDefault="00666D10" w:rsidP="00EB3C1E">
            <w:pPr>
              <w:numPr>
                <w:ilvl w:val="0"/>
                <w:numId w:val="30"/>
              </w:numPr>
              <w:spacing w:before="120" w:after="120"/>
              <w:rPr>
                <w:iCs/>
                <w:szCs w:val="20"/>
              </w:rPr>
            </w:pPr>
            <w:r>
              <w:rPr>
                <w:iCs/>
                <w:szCs w:val="20"/>
              </w:rPr>
              <w:t>Delay</w:t>
            </w:r>
          </w:p>
          <w:p w14:paraId="2532712F" w14:textId="77777777" w:rsidR="00DF0A95" w:rsidRDefault="00666D10">
            <w:pPr>
              <w:rPr>
                <w:rFonts w:eastAsia="等线"/>
                <w:szCs w:val="20"/>
                <w:highlight w:val="green"/>
              </w:rPr>
            </w:pPr>
            <w:r>
              <w:rPr>
                <w:rFonts w:eastAsia="等线"/>
                <w:szCs w:val="20"/>
                <w:highlight w:val="green"/>
              </w:rPr>
              <w:t>Agreement</w:t>
            </w:r>
          </w:p>
          <w:p w14:paraId="1B2CCE2D" w14:textId="524C0521" w:rsidR="00DF0A95" w:rsidRDefault="00666D10">
            <w:pPr>
              <w:pStyle w:val="aff3"/>
              <w:ind w:left="0"/>
              <w:rPr>
                <w:lang w:val="en-US"/>
              </w:rPr>
            </w:pPr>
            <w:r>
              <w:rPr>
                <w:rFonts w:eastAsia="等线"/>
              </w:rPr>
              <w:t xml:space="preserve">For near-field channel, </w:t>
            </w:r>
            <w:r>
              <w:rPr>
                <w:rFonts w:eastAsia="等线"/>
                <w:lang w:val="en-US"/>
              </w:rPr>
              <w:t>f</w:t>
            </w:r>
            <w:r>
              <w:t xml:space="preserve">or the non-direct paths, </w:t>
            </w:r>
            <w:r>
              <w:rPr>
                <w:lang w:val="en-US"/>
              </w:rPr>
              <w:t>t</w:t>
            </w:r>
            <w:r>
              <w:t>he</w:t>
            </w:r>
            <w:r>
              <w:rPr>
                <w:rFonts w:eastAsia="宋体"/>
                <w:lang w:val="en-US"/>
              </w:rPr>
              <w:t xml:space="preserve"> distance</w:t>
            </w:r>
            <w:r>
              <w:t xml:space="preserv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Pr>
                <w:rFonts w:eastAsia="宋体"/>
                <w:lang w:val="en-US"/>
              </w:rPr>
              <w:t xml:space="preserve"> between the TRP and</w:t>
            </w:r>
            <w:r>
              <w:t xml:space="preserve"> the 1</w:t>
            </w:r>
            <w:r>
              <w:rPr>
                <w:vertAlign w:val="superscript"/>
              </w:rPr>
              <w:t>st</w:t>
            </w:r>
            <w:r>
              <w:t xml:space="preserve"> point associated with cluster</w:t>
            </w:r>
            <w:r>
              <w:rPr>
                <w:rFonts w:eastAsia="宋体"/>
                <w:lang w:val="en-US"/>
              </w:rPr>
              <w:t xml:space="preserve"> is generated by Option-2:</w:t>
            </w:r>
          </w:p>
          <w:p w14:paraId="4BBD3032" w14:textId="0C4366C2" w:rsidR="00DF0A95" w:rsidRDefault="00666D10" w:rsidP="00EB3C1E">
            <w:pPr>
              <w:pStyle w:val="aff3"/>
              <w:numPr>
                <w:ilvl w:val="0"/>
                <w:numId w:val="37"/>
              </w:numPr>
              <w:ind w:left="709" w:hanging="283"/>
              <w:rPr>
                <w:lang w:val="en-US"/>
              </w:rPr>
            </w:pPr>
            <w:r>
              <w:rPr>
                <w:lang w:val="en-US"/>
              </w:rPr>
              <w:t>T</w:t>
            </w:r>
            <w:r>
              <w:t>he</w:t>
            </w:r>
            <w:r>
              <w:rPr>
                <w:rFonts w:eastAsia="宋体"/>
                <w:lang w:val="en-US"/>
              </w:rPr>
              <w:t xml:space="preserve"> distance</w:t>
            </w:r>
            <w:r>
              <w:t xml:space="preserv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Pr>
                <w:rFonts w:eastAsia="宋体"/>
                <w:lang w:val="en-US"/>
              </w:rPr>
              <w:t xml:space="preserve"> is generated by </w:t>
            </w:r>
            <w:r>
              <w:rPr>
                <w:lang w:val="en-US"/>
              </w:rPr>
              <w:t>a scaling factor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t>)</w:t>
            </w:r>
            <w:r>
              <w:rPr>
                <w:lang w:val="en-US"/>
              </w:rPr>
              <w:t xml:space="preserve"> multiplied by the absolute distance corresponding to the absolute delay of cluster, where the scaling factor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t>)</w:t>
            </w:r>
            <w:r>
              <w:rPr>
                <w:lang w:val="en-US"/>
              </w:rPr>
              <w:t xml:space="preserve"> is generated by:</w:t>
            </w:r>
          </w:p>
          <w:p w14:paraId="29DCAE1D" w14:textId="77777777" w:rsidR="00DF0A95" w:rsidRDefault="00666D10" w:rsidP="00EB3C1E">
            <w:pPr>
              <w:pStyle w:val="aff3"/>
              <w:numPr>
                <w:ilvl w:val="0"/>
                <w:numId w:val="38"/>
              </w:numPr>
              <w:rPr>
                <w:lang w:val="en-US"/>
              </w:rPr>
            </w:pPr>
            <w:r>
              <w:t xml:space="preserve">For UMa scenarios, </w:t>
            </w:r>
            <w:r>
              <w:rPr>
                <w:lang w:val="en-US"/>
              </w:rPr>
              <w:t>a Beta distribution with</w:t>
            </w:r>
            <w:r>
              <w:rPr>
                <w:rFonts w:eastAsia="等线"/>
                <w:lang w:val="en-US"/>
              </w:rPr>
              <w:t xml:space="preserve"> [</w:t>
            </w:r>
            <w:r>
              <w:fldChar w:fldCharType="begin"/>
            </w:r>
            <w:r>
              <w:instrText xml:space="preserve"> QUOTE </w:instrText>
            </w:r>
            <w:r w:rsidR="003D4D54">
              <w:rPr>
                <w:noProof/>
                <w:position w:val="-5"/>
              </w:rPr>
              <w:pict w14:anchorId="5589F7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5.5pt;height:14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6E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626E1&quot; wsp:rsidRDefault=&quot;009626E1&quot; wsp:rsidP=&quot;009626E1&quot;&gt;&lt;m:oMathPara&gt;&lt;m:oMath&gt;&lt;m:r&gt;&lt;w:rPr&gt;&lt;w:rFonts w:ascii=&quot;Cambria Math&quot; w:h-ansi=&quot;Cambria Math&quot;/&gt;&lt;wx:font wx:val=&quot;Cambria Math&quot;/&gt;&lt;w:i/&gt;&lt;/w:rPr&gt;&lt;m:t&gt;a=1.8,?=1.22&lt;/m:t&gt;&lt;/m:r&gt;&lt;/y&gt;y&gt;y&gt;m:&lt;w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r>
              <w:instrText xml:space="preserve"> </w:instrText>
            </w:r>
            <w:r>
              <w:fldChar w:fldCharType="separate"/>
            </w:r>
            <w:r w:rsidR="003D4D54">
              <w:rPr>
                <w:noProof/>
                <w:position w:val="-5"/>
              </w:rPr>
              <w:pict w14:anchorId="108B7840">
                <v:shape id="_x0000_i1026" type="#_x0000_t75" alt="" style="width:75.5pt;height:14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6E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626E1&quot; wsp:rsidRDefault=&quot;009626E1&quot; wsp:rsidP=&quot;009626E1&quot;&gt;&lt;m:oMathPara&gt;&lt;m:oMath&gt;&lt;m:r&gt;&lt;w:rPr&gt;&lt;w:rFonts w:ascii=&quot;Cambria Math&quot; w:h-ansi=&quot;Cambria Math&quot;/&gt;&lt;wx:font wx:val=&quot;Cambria Math&quot;/&gt;&lt;w:i/&gt;&lt;/w:rPr&gt;&lt;m:t&gt;a=1.8,?=1.22&lt;/m:t&gt;&lt;/m:r&gt;&lt;/y&gt;y&gt;y&gt;m:&lt;w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r>
              <w:fldChar w:fldCharType="end"/>
            </w:r>
            <w:r>
              <w:rPr>
                <w:rFonts w:eastAsia="等线"/>
              </w:rPr>
              <w:t>]</w:t>
            </w:r>
            <w:r>
              <w:t>:</w:t>
            </w:r>
          </w:p>
          <w:p w14:paraId="41E6023F" w14:textId="77777777" w:rsidR="00DF0A95" w:rsidRDefault="00666D10" w:rsidP="00EB3C1E">
            <w:pPr>
              <w:pStyle w:val="aff3"/>
              <w:numPr>
                <w:ilvl w:val="0"/>
                <w:numId w:val="38"/>
              </w:numPr>
              <w:rPr>
                <w:lang w:val="en-US"/>
              </w:rPr>
            </w:pPr>
            <w:r>
              <w:rPr>
                <w:lang w:val="en-US"/>
              </w:rPr>
              <w:t xml:space="preserve">For UMi scenarios, a Beta distribution with </w:t>
            </w:r>
            <w:r>
              <w:rPr>
                <w:rFonts w:eastAsia="等线"/>
                <w:lang w:val="en-US"/>
              </w:rPr>
              <w:t>[</w:t>
            </w:r>
            <w:r>
              <w:rPr>
                <w:lang w:val="en-US"/>
              </w:rPr>
              <w:fldChar w:fldCharType="begin"/>
            </w:r>
            <w:r>
              <w:rPr>
                <w:lang w:val="en-US"/>
              </w:rPr>
              <w:instrText xml:space="preserve"> QUOTE </w:instrText>
            </w:r>
            <w:r w:rsidR="003D4D54">
              <w:rPr>
                <w:noProof/>
                <w:position w:val="-5"/>
              </w:rPr>
              <w:pict w14:anchorId="46843D5F">
                <v:shape id="_x0000_i1027" type="#_x0000_t75" alt="" style="width:79.5pt;height:14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6BC&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D26BC&quot; wsp:rsidRDefault=&quot;009D26BC&quot; wsp:rsidP=&quot;009D26BC&quot;&gt;&lt;m:oMathPara&gt;&lt;m:oMath&gt;&lt;m:r&gt;&lt;w:rPr&gt;&lt;w:rFonts w:ascii=&quot;Cambria Math&quot; w:h-ansi=&quot;Cambria Math&quot;/&gt;&lt;wx:font wx:val=&quot;Cambria Math&quot;/&gt;&lt;w:i/&gt;&lt;w:lang w:val=&quot;EN-US&quot;/&gt;&lt;/w:rPr&gt;&lt;m:t&gt;a=2.&gt;&gt;&gt;35w,?=1.4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gt;w&gt;:&gt;secwtPr&gt;&lt;/wx:sect&gt;&lt;/w:body&gt;&lt;/w:wordDocument&gt;">
                  <v:imagedata r:id="rId32" o:title="" chromakey="white"/>
                </v:shape>
              </w:pict>
            </w:r>
            <w:r>
              <w:rPr>
                <w:lang w:val="en-US"/>
              </w:rPr>
              <w:instrText xml:space="preserve"> </w:instrText>
            </w:r>
            <w:r>
              <w:rPr>
                <w:lang w:val="en-US"/>
              </w:rPr>
              <w:fldChar w:fldCharType="separate"/>
            </w:r>
            <w:r w:rsidR="003D4D54">
              <w:rPr>
                <w:noProof/>
                <w:position w:val="-5"/>
              </w:rPr>
              <w:pict w14:anchorId="7312B9F6">
                <v:shape id="_x0000_i1028" type="#_x0000_t75" alt="" style="width:79.5pt;height:14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6BC&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D26BC&quot; wsp:rsidRDefault=&quot;009D26BC&quot; wsp:rsidP=&quot;009D26BC&quot;&gt;&lt;m:oMathPara&gt;&lt;m:oMath&gt;&lt;m:r&gt;&lt;w:rPr&gt;&lt;w:rFonts w:ascii=&quot;Cambria Math&quot; w:h-ansi=&quot;Cambria Math&quot;/&gt;&lt;wx:font wx:val=&quot;Cambria Math&quot;/&gt;&lt;w:i/&gt;&lt;w:lang w:val=&quot;EN-US&quot;/&gt;&lt;/w:rPr&gt;&lt;m:t&gt;a=2.&gt;&gt;&gt;35w,?=1.4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gt;w&gt;:&gt;secwtPr&gt;&lt;/wx:sect&gt;&lt;/w:body&gt;&lt;/w:wordDocument&gt;">
                  <v:imagedata r:id="rId32" o:title="" chromakey="white"/>
                </v:shape>
              </w:pict>
            </w:r>
            <w:r>
              <w:rPr>
                <w:lang w:val="en-US"/>
              </w:rPr>
              <w:fldChar w:fldCharType="end"/>
            </w:r>
            <w:r>
              <w:rPr>
                <w:rFonts w:eastAsia="等线"/>
                <w:lang w:val="en-US"/>
              </w:rPr>
              <w:t>]</w:t>
            </w:r>
            <w:r>
              <w:rPr>
                <w:lang w:val="en-US"/>
              </w:rPr>
              <w:t>:</w:t>
            </w:r>
          </w:p>
          <w:p w14:paraId="144274CA" w14:textId="77777777" w:rsidR="00DF0A95" w:rsidRDefault="00666D10" w:rsidP="00EB3C1E">
            <w:pPr>
              <w:pStyle w:val="aff3"/>
              <w:numPr>
                <w:ilvl w:val="0"/>
                <w:numId w:val="38"/>
              </w:numPr>
            </w:pPr>
            <w:r>
              <w:t>For Indoor Office scenarios, a Beta distribution with</w:t>
            </w:r>
            <w:r>
              <w:rPr>
                <w:rFonts w:eastAsia="等线"/>
              </w:rPr>
              <w:t xml:space="preserve"> [</w:t>
            </w:r>
            <m:oMath>
              <m:r>
                <w:rPr>
                  <w:rFonts w:ascii="Cambria Math" w:hAnsi="Cambria Math"/>
                  <w:lang w:val="en-US"/>
                </w:rPr>
                <m:t>α=1.13,β=1.42</m:t>
              </m:r>
            </m:oMath>
            <w:r>
              <w:rPr>
                <w:rFonts w:eastAsia="等线"/>
                <w:position w:val="-5"/>
              </w:rPr>
              <w:t>]</w:t>
            </w:r>
          </w:p>
          <w:p w14:paraId="54872579" w14:textId="3979BAA6" w:rsidR="00DF0A95" w:rsidRDefault="00666D10" w:rsidP="00EB3C1E">
            <w:pPr>
              <w:pStyle w:val="aff3"/>
              <w:numPr>
                <w:ilvl w:val="0"/>
                <w:numId w:val="37"/>
              </w:numPr>
              <w:rPr>
                <w:lang w:val="en-US"/>
              </w:rPr>
            </w:pPr>
            <w:r>
              <w:rPr>
                <w:lang w:val="en-US"/>
              </w:rPr>
              <w:t xml:space="preserve">For the value of </w:t>
            </w:r>
            <m:oMath>
              <m:sSub>
                <m:sSubPr>
                  <m:ctrlPr>
                    <w:rPr>
                      <w:rFonts w:ascii="Cambria Math" w:hAnsi="Cambria Math"/>
                      <w:i/>
                      <w:iCs/>
                      <w:lang w:val="en-US"/>
                    </w:rPr>
                  </m:ctrlPr>
                </m:sSubPr>
                <m:e>
                  <m:r>
                    <w:rPr>
                      <w:rFonts w:ascii="Cambria Math" w:hAnsi="Cambria Math"/>
                      <w:lang w:val="en-US"/>
                    </w:rPr>
                    <m:t xml:space="preserve"> k</m:t>
                  </m:r>
                </m:e>
                <m:sub>
                  <m:r>
                    <w:rPr>
                      <w:rFonts w:ascii="Cambria Math" w:hAnsi="Cambria Math"/>
                      <w:lang w:val="en-US"/>
                    </w:rPr>
                    <m:t>1</m:t>
                  </m:r>
                </m:sub>
              </m:sSub>
            </m:oMath>
            <w:r>
              <w:rPr>
                <w:lang w:val="en-US"/>
              </w:rPr>
              <w:t xml:space="preserve"> and </w:t>
            </w:r>
            <m:oMath>
              <m:sSub>
                <m:sSubPr>
                  <m:ctrlPr>
                    <w:rPr>
                      <w:rFonts w:ascii="Cambria Math" w:hAnsi="Cambria Math"/>
                      <w:i/>
                      <w:iCs/>
                      <w:lang w:val="en-US"/>
                    </w:rPr>
                  </m:ctrlPr>
                </m:sSubPr>
                <m:e>
                  <m:r>
                    <w:rPr>
                      <w:rFonts w:ascii="Cambria Math" w:hAnsi="Cambria Math"/>
                      <w:lang w:val="en-US"/>
                    </w:rPr>
                    <m:t xml:space="preserve"> k</m:t>
                  </m:r>
                </m:e>
                <m:sub>
                  <m:r>
                    <w:rPr>
                      <w:rFonts w:ascii="Cambria Math" w:hAnsi="Cambria Math"/>
                      <w:lang w:val="en-US"/>
                    </w:rPr>
                    <m:t>2</m:t>
                  </m:r>
                </m:sub>
              </m:sSub>
            </m:oMath>
          </w:p>
          <w:p w14:paraId="14854A4D" w14:textId="2B3ABEE6" w:rsidR="00DF0A95" w:rsidRDefault="00666D10" w:rsidP="00EB3C1E">
            <w:pPr>
              <w:pStyle w:val="aff3"/>
              <w:numPr>
                <w:ilvl w:val="0"/>
                <w:numId w:val="38"/>
              </w:numPr>
              <w:rPr>
                <w:lang w:val="en-US"/>
              </w:rPr>
            </w:pPr>
            <w:r>
              <w:rPr>
                <w:lang w:val="en-US"/>
              </w:rPr>
              <w:t xml:space="preserve">For UMa, the value of </w:t>
            </w:r>
            <m:oMath>
              <m:sSub>
                <m:sSubPr>
                  <m:ctrlPr>
                    <w:rPr>
                      <w:rFonts w:ascii="Cambria Math" w:hAnsi="Cambria Math"/>
                      <w:i/>
                      <w:iCs/>
                      <w:lang w:val="en-US"/>
                    </w:rPr>
                  </m:ctrlPr>
                </m:sSubPr>
                <m:e>
                  <m:r>
                    <w:rPr>
                      <w:rFonts w:ascii="Cambria Math" w:hAnsi="Cambria Math"/>
                      <w:lang w:val="en-US"/>
                    </w:rPr>
                    <m:t xml:space="preserve"> k</m:t>
                  </m:r>
                </m:e>
                <m:sub>
                  <m:r>
                    <w:rPr>
                      <w:rFonts w:ascii="Cambria Math" w:hAnsi="Cambria Math"/>
                      <w:lang w:val="en-US"/>
                    </w:rPr>
                    <m:t>1</m:t>
                  </m:r>
                </m:sub>
              </m:sSub>
            </m:oMath>
            <w:r>
              <w:rPr>
                <w:lang w:val="en-US"/>
              </w:rPr>
              <w:t xml:space="preserve"> is 2.</w:t>
            </w:r>
          </w:p>
          <w:p w14:paraId="02090240" w14:textId="691ABAF2" w:rsidR="00DF0A95" w:rsidRDefault="00666D10" w:rsidP="00EB3C1E">
            <w:pPr>
              <w:pStyle w:val="aff3"/>
              <w:numPr>
                <w:ilvl w:val="0"/>
                <w:numId w:val="38"/>
              </w:numPr>
              <w:rPr>
                <w:lang w:val="en-US"/>
              </w:rPr>
            </w:pPr>
            <w:r>
              <w:rPr>
                <w:lang w:val="en-US"/>
              </w:rPr>
              <w:t xml:space="preserve">For UMi, the value of </w: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1</m:t>
                  </m:r>
                </m:sub>
              </m:sSub>
            </m:oMath>
            <w:r>
              <w:rPr>
                <w:lang w:val="en-US"/>
              </w:rPr>
              <w:t xml:space="preserve"> is 2.</w:t>
            </w:r>
          </w:p>
          <w:p w14:paraId="10759F2E" w14:textId="6B366C2D" w:rsidR="00DF0A95" w:rsidRDefault="00666D10" w:rsidP="00EB3C1E">
            <w:pPr>
              <w:pStyle w:val="aff3"/>
              <w:numPr>
                <w:ilvl w:val="0"/>
                <w:numId w:val="38"/>
              </w:numPr>
              <w:rPr>
                <w:lang w:val="en-US"/>
              </w:rPr>
            </w:pPr>
            <w:r>
              <w:rPr>
                <w:lang w:val="en-US"/>
              </w:rPr>
              <w:t xml:space="preserve">For InH, the value </w: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1</m:t>
                  </m:r>
                </m:sub>
              </m:sSub>
            </m:oMath>
            <w:r>
              <w:rPr>
                <w:lang w:val="en-US"/>
              </w:rPr>
              <w:t xml:space="preserve"> is [75%, 10.9%] of the total number of clusters for InH</w:t>
            </w:r>
          </w:p>
          <w:p w14:paraId="63C44EE4" w14:textId="409778FB" w:rsidR="00DF0A95" w:rsidRDefault="00666D10" w:rsidP="00EB3C1E">
            <w:pPr>
              <w:pStyle w:val="aff3"/>
              <w:numPr>
                <w:ilvl w:val="0"/>
                <w:numId w:val="38"/>
              </w:numPr>
              <w:rPr>
                <w:lang w:val="en-US"/>
              </w:rPr>
            </w:pPr>
            <w:r>
              <w:rPr>
                <w:lang w:val="en-US"/>
              </w:rPr>
              <w:lastRenderedPageBreak/>
              <w:t xml:space="preserve">Note: the </w: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1</m:t>
                  </m:r>
                </m:sub>
              </m:sSub>
            </m:oMath>
            <w:r>
              <w:rPr>
                <w:rFonts w:eastAsia="等线"/>
                <w:lang w:val="en-US"/>
              </w:rPr>
              <w:t xml:space="preserve"> </w:t>
            </w:r>
            <w:r>
              <w:rPr>
                <w:lang w:val="en-US"/>
              </w:rPr>
              <w:t>clusters</w:t>
            </w:r>
            <w:r>
              <w:rPr>
                <w:rFonts w:eastAsia="等线"/>
                <w:lang w:val="en-US"/>
              </w:rPr>
              <w:t xml:space="preserve"> </w:t>
            </w:r>
            <w:r>
              <w:rPr>
                <w:lang w:val="en-US"/>
              </w:rPr>
              <w:t>are the strongest of the total number of clusters in the channel</w:t>
            </w:r>
          </w:p>
          <w:p w14:paraId="641923F4" w14:textId="621593A7" w:rsidR="00DF0A95" w:rsidRDefault="00666D10" w:rsidP="00EB3C1E">
            <w:pPr>
              <w:pStyle w:val="aff3"/>
              <w:numPr>
                <w:ilvl w:val="0"/>
                <w:numId w:val="38"/>
              </w:numPr>
              <w:rPr>
                <w:lang w:val="en-US"/>
              </w:rPr>
            </w:pPr>
            <w:r>
              <w:rPr>
                <w:lang w:val="en-US"/>
              </w:rPr>
              <w:t xml:space="preserve">Note: the value of </w: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2</m:t>
                  </m:r>
                </m:sub>
              </m:sSub>
            </m:oMath>
            <w:r>
              <w:rPr>
                <w:lang w:val="en-US"/>
              </w:rPr>
              <w:t xml:space="preserve"> is equal to total number of clusters minus</w: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1</m:t>
                  </m:r>
                </m:sub>
              </m:sSub>
            </m:oMath>
            <w:r>
              <w:rPr>
                <w:lang w:val="en-US"/>
              </w:rPr>
              <w:t>.</w:t>
            </w:r>
          </w:p>
          <w:p w14:paraId="2C1E6CE8" w14:textId="77777777" w:rsidR="00DF0A95" w:rsidRDefault="00DF0A95">
            <w:pPr>
              <w:rPr>
                <w:rFonts w:eastAsia="等线"/>
                <w:szCs w:val="20"/>
              </w:rPr>
            </w:pPr>
          </w:p>
          <w:p w14:paraId="2644C957" w14:textId="77777777" w:rsidR="00DF0A95" w:rsidRDefault="00666D10">
            <w:pPr>
              <w:rPr>
                <w:rFonts w:eastAsia="等线"/>
                <w:iCs/>
                <w:szCs w:val="20"/>
                <w:highlight w:val="green"/>
              </w:rPr>
            </w:pPr>
            <w:r>
              <w:rPr>
                <w:rFonts w:eastAsia="等线"/>
                <w:iCs/>
                <w:szCs w:val="20"/>
                <w:highlight w:val="green"/>
              </w:rPr>
              <w:t>Agreement</w:t>
            </w:r>
          </w:p>
          <w:p w14:paraId="37ECC5E7" w14:textId="77777777" w:rsidR="00DF0A95" w:rsidRDefault="00666D10">
            <w:pPr>
              <w:rPr>
                <w:rFonts w:eastAsia="等线"/>
                <w:iCs/>
                <w:szCs w:val="20"/>
              </w:rPr>
            </w:pPr>
            <w:r>
              <w:rPr>
                <w:iCs/>
                <w:szCs w:val="20"/>
              </w:rPr>
              <w:t>Confirm the following working assumption</w:t>
            </w:r>
            <w:r>
              <w:rPr>
                <w:rFonts w:eastAsia="等线"/>
                <w:iCs/>
                <w:szCs w:val="20"/>
              </w:rPr>
              <w:t>.</w:t>
            </w:r>
          </w:p>
          <w:p w14:paraId="11710AB5" w14:textId="77777777" w:rsidR="00DF0A95" w:rsidRDefault="00666D10">
            <w:pPr>
              <w:rPr>
                <w:rFonts w:eastAsia="等线"/>
                <w:iCs/>
                <w:szCs w:val="20"/>
              </w:rPr>
            </w:pPr>
            <w:r>
              <w:rPr>
                <w:rFonts w:eastAsia="等线"/>
                <w:iCs/>
                <w:szCs w:val="20"/>
                <w:highlight w:val="darkYellow"/>
              </w:rPr>
              <w:t>Working Assumption</w:t>
            </w:r>
            <w:r>
              <w:rPr>
                <w:rFonts w:eastAsia="等线"/>
                <w:iCs/>
                <w:szCs w:val="20"/>
              </w:rPr>
              <w:t xml:space="preserve"> (made in RAN1#119)</w:t>
            </w:r>
          </w:p>
          <w:p w14:paraId="38B488C9" w14:textId="77777777" w:rsidR="00DF0A95" w:rsidRDefault="00666D10">
            <w:pPr>
              <w:rPr>
                <w:rFonts w:eastAsia="等线"/>
                <w:iCs/>
                <w:szCs w:val="20"/>
              </w:rPr>
            </w:pPr>
            <w:r>
              <w:rPr>
                <w:rFonts w:eastAsia="等线"/>
                <w:iCs/>
                <w:szCs w:val="20"/>
              </w:rPr>
              <w:t>For near-field channel, f</w:t>
            </w:r>
            <w:r>
              <w:rPr>
                <w:iCs/>
                <w:szCs w:val="20"/>
              </w:rPr>
              <w:t>or the non-direct paths, the impact of spherical wavefront is optionally considered at UE sid</w:t>
            </w:r>
            <w:r>
              <w:rPr>
                <w:rFonts w:eastAsia="等线"/>
                <w:iCs/>
                <w:szCs w:val="20"/>
              </w:rPr>
              <w:t>e.</w:t>
            </w:r>
          </w:p>
          <w:p w14:paraId="00F0685B" w14:textId="77777777" w:rsidR="00DF0A95" w:rsidRDefault="00666D10">
            <w:pPr>
              <w:rPr>
                <w:rFonts w:eastAsia="等线"/>
                <w:iCs/>
                <w:szCs w:val="20"/>
                <w:highlight w:val="green"/>
              </w:rPr>
            </w:pPr>
            <w:r>
              <w:rPr>
                <w:rFonts w:eastAsia="等线"/>
                <w:iCs/>
                <w:szCs w:val="20"/>
                <w:highlight w:val="green"/>
              </w:rPr>
              <w:t>Agreement</w:t>
            </w:r>
          </w:p>
          <w:p w14:paraId="21E01CAA" w14:textId="2E1B71BA" w:rsidR="00DF0A95" w:rsidRDefault="00666D10">
            <w:pPr>
              <w:pStyle w:val="aff3"/>
              <w:ind w:left="0"/>
              <w:rPr>
                <w:rFonts w:eastAsia="宋体"/>
                <w:lang w:val="en-US"/>
              </w:rPr>
            </w:pPr>
            <w:r>
              <w:rPr>
                <w:rFonts w:eastAsia="等线"/>
              </w:rPr>
              <w:t xml:space="preserve">For near-field channel, </w:t>
            </w:r>
            <w:r>
              <w:rPr>
                <w:rFonts w:eastAsia="等线"/>
                <w:lang w:val="en-US"/>
              </w:rPr>
              <w:t>f</w:t>
            </w:r>
            <w:r>
              <w:t xml:space="preserve">or </w:t>
            </w:r>
            <w:r>
              <w:rPr>
                <w:rFonts w:eastAsia="等线"/>
              </w:rPr>
              <w:t xml:space="preserve">number of </w: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2</m:t>
                  </m:r>
                </m:sub>
              </m:sSub>
            </m:oMath>
            <w:r>
              <w:rPr>
                <w:rFonts w:eastAsia="等线"/>
                <w:lang w:val="en-US"/>
              </w:rPr>
              <w:t xml:space="preserve"> </w:t>
            </w:r>
            <w:r>
              <w:t xml:space="preserve"> non-direct paths, </w:t>
            </w:r>
            <w:r>
              <w:rPr>
                <w:lang w:val="en-US"/>
              </w:rPr>
              <w:t>t</w:t>
            </w:r>
            <w:r>
              <w:t>he</w:t>
            </w:r>
            <w:r>
              <w:rPr>
                <w:rFonts w:eastAsia="宋体"/>
                <w:lang w:val="en-US"/>
              </w:rPr>
              <w:t xml:space="preserve"> distance</w:t>
            </w:r>
            <w:r>
              <w:t xml:space="preserve"> </w:t>
            </w:r>
            <m:oMath>
              <m:sSub>
                <m:sSubPr>
                  <m:ctrlPr>
                    <w:rPr>
                      <w:rFonts w:ascii="Cambria Math" w:hAnsi="Cambria Math"/>
                      <w:i/>
                      <w:iCs/>
                    </w:rPr>
                  </m:ctrlPr>
                </m:sSubPr>
                <m:e>
                  <m:r>
                    <w:rPr>
                      <w:rFonts w:ascii="Cambria Math" w:hAnsi="Cambria Math"/>
                    </w:rPr>
                    <m:t>d</m:t>
                  </m:r>
                </m:e>
                <m:sub>
                  <m:r>
                    <w:rPr>
                      <w:rFonts w:ascii="Cambria Math" w:hAnsi="Cambria Math"/>
                    </w:rPr>
                    <m:t>2</m:t>
                  </m:r>
                </m:sub>
              </m:sSub>
            </m:oMath>
            <w:r>
              <w:rPr>
                <w:rFonts w:eastAsia="宋体"/>
                <w:lang w:val="en-US"/>
              </w:rPr>
              <w:t xml:space="preserve"> between the UE and the 2nd point associated with cluster is generated by:</w:t>
            </w:r>
          </w:p>
          <w:p w14:paraId="2AF92CF4" w14:textId="1A844F7C" w:rsidR="00DF0A95" w:rsidRDefault="00666D10" w:rsidP="00EB3C1E">
            <w:pPr>
              <w:pStyle w:val="aff3"/>
              <w:numPr>
                <w:ilvl w:val="0"/>
                <w:numId w:val="32"/>
              </w:numPr>
              <w:rPr>
                <w:rFonts w:eastAsia="宋体"/>
                <w:lang w:val="en-US"/>
              </w:rPr>
            </w:pPr>
            <w:r>
              <w:rPr>
                <w:lang w:val="en-US"/>
              </w:rPr>
              <w:t>a scaling factor (</w:t>
            </w:r>
            <m:oMath>
              <m:sSub>
                <m:sSubPr>
                  <m:ctrlPr>
                    <w:rPr>
                      <w:rFonts w:ascii="Cambria Math" w:hAnsi="Cambria Math"/>
                      <w:i/>
                    </w:rPr>
                  </m:ctrlPr>
                </m:sSubPr>
                <m:e>
                  <m:r>
                    <w:rPr>
                      <w:rFonts w:ascii="Cambria Math" w:hAnsi="Cambria Math"/>
                    </w:rPr>
                    <m:t>s</m:t>
                  </m:r>
                </m:e>
                <m:sub>
                  <m:r>
                    <w:rPr>
                      <w:rFonts w:ascii="Cambria Math" w:hAnsi="Cambria Math"/>
                    </w:rPr>
                    <m:t>UE,n</m:t>
                  </m:r>
                </m:sub>
              </m:sSub>
            </m:oMath>
            <w:r>
              <w:t>)</w:t>
            </w:r>
            <w:r>
              <w:rPr>
                <w:lang w:val="en-US"/>
              </w:rPr>
              <w:t xml:space="preserve"> multiplied by the absolute distance corresponding to the absolute delay of cluster</w:t>
            </w:r>
            <w:r>
              <w:rPr>
                <w:i/>
              </w:rPr>
              <w:t>.</w:t>
            </w:r>
          </w:p>
          <w:p w14:paraId="3D6656A5" w14:textId="77777777" w:rsidR="00DF0A95" w:rsidRDefault="00666D10">
            <w:pPr>
              <w:rPr>
                <w:rFonts w:eastAsia="等线"/>
                <w:szCs w:val="20"/>
                <w:highlight w:val="green"/>
              </w:rPr>
            </w:pPr>
            <w:r>
              <w:rPr>
                <w:rFonts w:eastAsia="等线"/>
                <w:szCs w:val="20"/>
                <w:highlight w:val="green"/>
              </w:rPr>
              <w:t>Agreement</w:t>
            </w:r>
          </w:p>
          <w:p w14:paraId="1A16BA2E" w14:textId="77777777" w:rsidR="00DF0A95" w:rsidRDefault="00666D10" w:rsidP="00EB3C1E">
            <w:pPr>
              <w:numPr>
                <w:ilvl w:val="0"/>
                <w:numId w:val="39"/>
              </w:numPr>
              <w:spacing w:before="60" w:after="60"/>
              <w:rPr>
                <w:szCs w:val="20"/>
              </w:rPr>
            </w:pPr>
            <w:r>
              <w:rPr>
                <w:szCs w:val="20"/>
              </w:rPr>
              <w:t>For the modelling of spatial non-stationarity at BS side, if physical blocker-based approach is adopted, the nearest K blockers from BS are selected.</w:t>
            </w:r>
          </w:p>
          <w:p w14:paraId="74F14010" w14:textId="77777777" w:rsidR="00DF0A95" w:rsidRDefault="00666D10" w:rsidP="00EB3C1E">
            <w:pPr>
              <w:numPr>
                <w:ilvl w:val="0"/>
                <w:numId w:val="39"/>
              </w:numPr>
              <w:spacing w:before="60" w:after="60"/>
              <w:rPr>
                <w:szCs w:val="20"/>
              </w:rPr>
            </w:pPr>
            <w:r>
              <w:rPr>
                <w:szCs w:val="20"/>
              </w:rPr>
              <w:t>For the modelling of spatial non-stationarity at BS side, if physical blocker-based approach is adopted, at least for blockage model B, the following parameters to define the building edge are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
              <w:gridCol w:w="2187"/>
              <w:gridCol w:w="2663"/>
              <w:gridCol w:w="1681"/>
            </w:tblGrid>
            <w:tr w:rsidR="00DF0A95" w14:paraId="33783488" w14:textId="77777777">
              <w:trPr>
                <w:jc w:val="center"/>
              </w:trPr>
              <w:tc>
                <w:tcPr>
                  <w:tcW w:w="0" w:type="auto"/>
                  <w:shd w:val="clear" w:color="auto" w:fill="FFFFFF"/>
                </w:tcPr>
                <w:p w14:paraId="66339F58" w14:textId="77777777" w:rsidR="00DF0A95" w:rsidRDefault="00DF0A95">
                  <w:pPr>
                    <w:spacing w:before="60" w:after="60"/>
                    <w:jc w:val="center"/>
                    <w:rPr>
                      <w:szCs w:val="20"/>
                    </w:rPr>
                  </w:pPr>
                </w:p>
              </w:tc>
              <w:tc>
                <w:tcPr>
                  <w:tcW w:w="0" w:type="auto"/>
                  <w:shd w:val="clear" w:color="auto" w:fill="D9D9D9"/>
                </w:tcPr>
                <w:p w14:paraId="6574E4C8" w14:textId="77777777" w:rsidR="00DF0A95" w:rsidRDefault="00666D10">
                  <w:pPr>
                    <w:spacing w:before="60" w:after="60"/>
                    <w:jc w:val="center"/>
                    <w:rPr>
                      <w:szCs w:val="20"/>
                    </w:rPr>
                  </w:pPr>
                  <w:r>
                    <w:rPr>
                      <w:szCs w:val="20"/>
                    </w:rPr>
                    <w:t>Typical set of blockers</w:t>
                  </w:r>
                </w:p>
              </w:tc>
              <w:tc>
                <w:tcPr>
                  <w:tcW w:w="0" w:type="auto"/>
                  <w:shd w:val="clear" w:color="auto" w:fill="D9D9D9"/>
                </w:tcPr>
                <w:p w14:paraId="5079C97C" w14:textId="77777777" w:rsidR="00DF0A95" w:rsidRDefault="00666D10">
                  <w:pPr>
                    <w:spacing w:before="60" w:after="60"/>
                    <w:jc w:val="center"/>
                    <w:rPr>
                      <w:szCs w:val="20"/>
                    </w:rPr>
                  </w:pPr>
                  <w:r>
                    <w:rPr>
                      <w:szCs w:val="20"/>
                    </w:rPr>
                    <w:t>Blocker dimensions</w:t>
                  </w:r>
                </w:p>
              </w:tc>
              <w:tc>
                <w:tcPr>
                  <w:tcW w:w="0" w:type="auto"/>
                  <w:shd w:val="clear" w:color="auto" w:fill="D9D9D9"/>
                </w:tcPr>
                <w:p w14:paraId="6B338B69" w14:textId="77777777" w:rsidR="00DF0A95" w:rsidRDefault="00666D10">
                  <w:pPr>
                    <w:spacing w:before="60" w:after="60"/>
                    <w:jc w:val="center"/>
                    <w:rPr>
                      <w:szCs w:val="20"/>
                    </w:rPr>
                  </w:pPr>
                  <w:r>
                    <w:rPr>
                      <w:szCs w:val="20"/>
                    </w:rPr>
                    <w:t>Mobility pattern</w:t>
                  </w:r>
                </w:p>
              </w:tc>
            </w:tr>
            <w:tr w:rsidR="00DF0A95" w14:paraId="026479E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8402C6" w14:textId="77777777" w:rsidR="00DF0A95" w:rsidRDefault="00666D10">
                  <w:pPr>
                    <w:spacing w:before="60" w:after="60"/>
                    <w:jc w:val="center"/>
                    <w:rPr>
                      <w:szCs w:val="20"/>
                    </w:rPr>
                  </w:pPr>
                  <w:r>
                    <w:rPr>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6B36B4" w14:textId="77777777" w:rsidR="00DF0A95" w:rsidRDefault="00666D10">
                  <w:pPr>
                    <w:spacing w:before="60" w:after="60"/>
                    <w:jc w:val="center"/>
                    <w:rPr>
                      <w:szCs w:val="20"/>
                    </w:rPr>
                  </w:pPr>
                  <w:r>
                    <w:rPr>
                      <w:szCs w:val="20"/>
                    </w:rPr>
                    <w:t xml:space="preserve">Building edge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1E69E3" w14:textId="77777777" w:rsidR="00DF0A95" w:rsidRDefault="00666D10">
                  <w:pPr>
                    <w:spacing w:before="60" w:after="60"/>
                    <w:jc w:val="center"/>
                    <w:rPr>
                      <w:szCs w:val="20"/>
                      <w:lang w:val="pt-BR"/>
                    </w:rPr>
                  </w:pPr>
                  <w:r>
                    <w:rPr>
                      <w:szCs w:val="20"/>
                      <w:lang w:val="pt-BR"/>
                    </w:rPr>
                    <w:t>Cartesian: w=50 m; h=20 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02C8" w14:textId="77777777" w:rsidR="00DF0A95" w:rsidRDefault="00666D10">
                  <w:pPr>
                    <w:spacing w:before="60" w:after="60"/>
                    <w:jc w:val="center"/>
                    <w:rPr>
                      <w:szCs w:val="20"/>
                    </w:rPr>
                  </w:pPr>
                  <w:r>
                    <w:rPr>
                      <w:szCs w:val="20"/>
                    </w:rPr>
                    <w:t xml:space="preserve">Stationary </w:t>
                  </w:r>
                </w:p>
              </w:tc>
            </w:tr>
          </w:tbl>
          <w:p w14:paraId="63A5D5E1" w14:textId="77777777" w:rsidR="00DF0A95" w:rsidRDefault="00666D10" w:rsidP="00EB3C1E">
            <w:pPr>
              <w:numPr>
                <w:ilvl w:val="1"/>
                <w:numId w:val="40"/>
              </w:numPr>
              <w:spacing w:before="60" w:after="60"/>
              <w:rPr>
                <w:szCs w:val="20"/>
              </w:rPr>
            </w:pPr>
            <w:r>
              <w:rPr>
                <w:szCs w:val="20"/>
              </w:rPr>
              <w:t>In the blockage model B, the following equation is used to calculate the attenuation caused by the building edge:</w:t>
            </w:r>
          </w:p>
          <w:p w14:paraId="6C0B0AB4" w14:textId="0D1FFE82" w:rsidR="00DF0A95" w:rsidRDefault="00D868F0" w:rsidP="00EB3C1E">
            <w:pPr>
              <w:numPr>
                <w:ilvl w:val="0"/>
                <w:numId w:val="41"/>
              </w:numPr>
              <w:rPr>
                <w:rFonts w:eastAsia="等线"/>
                <w:szCs w:val="20"/>
              </w:rPr>
            </w:pPr>
            <m:oMath>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dB</m:t>
                  </m:r>
                </m:sub>
              </m:sSub>
              <m:r>
                <m:rPr>
                  <m:sty m:val="p"/>
                </m:rPr>
                <w:rPr>
                  <w:rFonts w:ascii="Cambria Math" w:hAnsi="Cambria Math"/>
                  <w:szCs w:val="20"/>
                </w:rPr>
                <m:t>=</m:t>
              </m:r>
              <m:r>
                <m:rPr>
                  <m:sty m:val="p"/>
                </m:rPr>
                <w:rPr>
                  <w:rFonts w:ascii="Cambria Math" w:hAnsi="Cambria Math"/>
                  <w:color w:val="FF0000"/>
                  <w:szCs w:val="20"/>
                </w:rPr>
                <m:t>-</m:t>
              </m:r>
              <m:r>
                <m:rPr>
                  <m:sty m:val="p"/>
                </m:rPr>
                <w:rPr>
                  <w:rFonts w:ascii="Cambria Math" w:hAnsi="Cambria Math"/>
                  <w:szCs w:val="20"/>
                </w:rPr>
                <m:t>20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r>
                        <m:rPr>
                          <m:sty m:val="p"/>
                        </m:rPr>
                        <w:rPr>
                          <w:rFonts w:ascii="Cambria Math" w:hAnsi="Cambria Math"/>
                          <w:szCs w:val="20"/>
                        </w:rPr>
                        <m:t>0.5-F</m:t>
                      </m:r>
                    </m:e>
                  </m:d>
                </m:e>
              </m:func>
            </m:oMath>
            <w:r w:rsidR="00666D10">
              <w:rPr>
                <w:szCs w:val="20"/>
              </w:rPr>
              <w:t>,</w:t>
            </w:r>
            <w:r w:rsidR="00666D10">
              <w:rPr>
                <w:color w:val="FF0000"/>
                <w:szCs w:val="20"/>
              </w:rPr>
              <w:t xml:space="preserve"> </w:t>
            </w:r>
            <w:r w:rsidR="00666D10">
              <w:rPr>
                <w:szCs w:val="20"/>
              </w:rPr>
              <w:t xml:space="preserve">where </w:t>
            </w:r>
            <m:oMath>
              <m:r>
                <w:rPr>
                  <w:rFonts w:ascii="Cambria Math" w:hAnsi="Cambria Math"/>
                  <w:szCs w:val="20"/>
                </w:rPr>
                <m:t>F</m:t>
              </m:r>
            </m:oMath>
            <w:r w:rsidR="00666D10">
              <w:rPr>
                <w:szCs w:val="20"/>
              </w:rPr>
              <w:fldChar w:fldCharType="begin"/>
            </w:r>
            <w:r w:rsidR="00666D10">
              <w:rPr>
                <w:szCs w:val="20"/>
              </w:rPr>
              <w:instrText xml:space="preserve"> QUOTE F </w:instrText>
            </w:r>
            <w:r w:rsidR="00666D10">
              <w:rPr>
                <w:szCs w:val="20"/>
              </w:rPr>
              <w:fldChar w:fldCharType="end"/>
            </w:r>
            <w:r w:rsidR="00666D10">
              <w:rPr>
                <w:szCs w:val="20"/>
              </w:rPr>
              <w:t xml:space="preserve"> represents one of</w:t>
            </w:r>
            <w:r w:rsidR="00666D10">
              <w:rPr>
                <w:color w:val="FF0000"/>
                <w:szCs w:val="20"/>
              </w:rPr>
              <w:t xml:space="preserve"> </w:t>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h1</m:t>
                  </m:r>
                </m:sub>
              </m:sSub>
            </m:oMath>
            <w:r w:rsidR="00666D10">
              <w:rPr>
                <w:szCs w:val="20"/>
              </w:rPr>
              <w:t xml:space="preserve">, </w:t>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h2</m:t>
                  </m:r>
                </m:sub>
              </m:sSub>
            </m:oMath>
            <w:r w:rsidR="00666D10">
              <w:rPr>
                <w:szCs w:val="20"/>
              </w:rPr>
              <w:t>,</w:t>
            </w:r>
            <w:r w:rsidR="00666D10">
              <w:rPr>
                <w:color w:val="FF0000"/>
                <w:szCs w:val="20"/>
              </w:rPr>
              <w:t xml:space="preserve"> </w:t>
            </w:r>
            <m:oMath>
              <m:sSub>
                <m:sSubPr>
                  <m:ctrlPr>
                    <w:rPr>
                      <w:rFonts w:ascii="Cambria Math" w:hAnsi="Cambria Math"/>
                      <w:i/>
                      <w:color w:val="FF0000"/>
                      <w:szCs w:val="20"/>
                    </w:rPr>
                  </m:ctrlPr>
                </m:sSubPr>
                <m:e>
                  <m:r>
                    <w:rPr>
                      <w:rFonts w:ascii="Cambria Math" w:hAnsi="Cambria Math"/>
                      <w:color w:val="FF0000"/>
                      <w:szCs w:val="20"/>
                    </w:rPr>
                    <m:t>F</m:t>
                  </m:r>
                </m:e>
                <m:sub>
                  <m:r>
                    <w:rPr>
                      <w:rFonts w:ascii="Cambria Math" w:hAnsi="Cambria Math"/>
                      <w:color w:val="FF0000"/>
                      <w:szCs w:val="20"/>
                    </w:rPr>
                    <m:t>w1</m:t>
                  </m:r>
                </m:sub>
              </m:sSub>
            </m:oMath>
            <w:r w:rsidR="00666D10">
              <w:rPr>
                <w:color w:val="FF0000"/>
                <w:szCs w:val="20"/>
              </w:rPr>
              <w:t xml:space="preserve"> and </w:t>
            </w:r>
            <m:oMath>
              <m:sSub>
                <m:sSubPr>
                  <m:ctrlPr>
                    <w:rPr>
                      <w:rFonts w:ascii="Cambria Math" w:hAnsi="Cambria Math"/>
                      <w:i/>
                      <w:color w:val="FF0000"/>
                      <w:szCs w:val="20"/>
                    </w:rPr>
                  </m:ctrlPr>
                </m:sSubPr>
                <m:e>
                  <m:r>
                    <w:rPr>
                      <w:rFonts w:ascii="Cambria Math" w:hAnsi="Cambria Math"/>
                      <w:color w:val="FF0000"/>
                      <w:szCs w:val="20"/>
                    </w:rPr>
                    <m:t>F</m:t>
                  </m:r>
                </m:e>
                <m:sub>
                  <m:r>
                    <w:rPr>
                      <w:rFonts w:ascii="Cambria Math" w:hAnsi="Cambria Math"/>
                      <w:color w:val="FF0000"/>
                      <w:szCs w:val="20"/>
                    </w:rPr>
                    <m:t>w2</m:t>
                  </m:r>
                </m:sub>
              </m:sSub>
            </m:oMath>
            <w:r w:rsidR="00666D10">
              <w:rPr>
                <w:color w:val="FF0000"/>
                <w:szCs w:val="20"/>
              </w:rPr>
              <w:t xml:space="preserve"> </w:t>
            </w:r>
            <w:r w:rsidR="00666D10">
              <w:rPr>
                <w:szCs w:val="20"/>
              </w:rPr>
              <w:t>defined in equation 7.6-29 in section 7.6.4.2 of TR 38.901.</w:t>
            </w:r>
          </w:p>
          <w:p w14:paraId="214946AA" w14:textId="77777777" w:rsidR="00DF0A95" w:rsidRDefault="00666D10">
            <w:pPr>
              <w:rPr>
                <w:rFonts w:eastAsia="等线"/>
                <w:szCs w:val="20"/>
              </w:rPr>
            </w:pPr>
            <w:r>
              <w:rPr>
                <w:rFonts w:eastAsia="等线"/>
                <w:szCs w:val="20"/>
              </w:rPr>
              <w:t>Note: Corresponding Working Assumption made in RAN1#119 does not need to be confirmed.</w:t>
            </w:r>
          </w:p>
          <w:p w14:paraId="1328AE32" w14:textId="77777777" w:rsidR="00DF0A95" w:rsidRDefault="00666D10">
            <w:pPr>
              <w:rPr>
                <w:rFonts w:eastAsia="等线"/>
                <w:szCs w:val="20"/>
                <w:highlight w:val="green"/>
              </w:rPr>
            </w:pPr>
            <w:r>
              <w:rPr>
                <w:rFonts w:eastAsia="等线"/>
                <w:szCs w:val="20"/>
                <w:highlight w:val="green"/>
              </w:rPr>
              <w:t>Agreement</w:t>
            </w:r>
          </w:p>
          <w:p w14:paraId="1AAF5DC0" w14:textId="77777777" w:rsidR="00DF0A95" w:rsidRDefault="00666D10">
            <w:pPr>
              <w:spacing w:beforeLines="50" w:before="120" w:afterLines="50" w:after="120"/>
              <w:rPr>
                <w:szCs w:val="20"/>
              </w:rPr>
            </w:pPr>
            <w:r>
              <w:rPr>
                <w:rFonts w:eastAsia="等线"/>
                <w:szCs w:val="20"/>
              </w:rPr>
              <w:t xml:space="preserve">For near-field channel, the following formula is adopted to model the phase parameters </w:t>
            </w:r>
            <w:r>
              <w:rPr>
                <w:szCs w:val="20"/>
              </w:rPr>
              <w:t>of non-</w:t>
            </w:r>
            <w:r>
              <w:rPr>
                <w:rFonts w:eastAsia="等线"/>
                <w:szCs w:val="20"/>
              </w:rPr>
              <w:t>direct path between TRP and UE as</w:t>
            </w:r>
            <w:r>
              <w:rPr>
                <w:szCs w:val="20"/>
              </w:rPr>
              <w:t xml:space="preserve"> antenna element-wise channel parameter:</w:t>
            </w:r>
          </w:p>
          <w:p w14:paraId="54AC6152" w14:textId="77777777" w:rsidR="00DF0A95" w:rsidRDefault="00666D10" w:rsidP="00EB3C1E">
            <w:pPr>
              <w:pStyle w:val="aff3"/>
              <w:numPr>
                <w:ilvl w:val="0"/>
                <w:numId w:val="32"/>
              </w:numPr>
            </w:pPr>
            <w:r>
              <w:t>For the TRP side, the element-wise phase is calculated as:</w:t>
            </w:r>
          </w:p>
          <w:p w14:paraId="741E6712" w14:textId="77777777" w:rsidR="00DF0A95" w:rsidRDefault="00D868F0">
            <w:pPr>
              <w:pStyle w:val="aff3"/>
              <w:ind w:left="800"/>
              <w:jc w:val="center"/>
              <w:rPr>
                <w:color w:val="000000"/>
                <w:kern w:val="24"/>
              </w:rPr>
            </w:pPr>
            <m:oMathPara>
              <m:oMath>
                <m:func>
                  <m:funcPr>
                    <m:ctrlPr>
                      <w:rPr>
                        <w:rFonts w:ascii="Cambria Math" w:hAnsi="Cambria Math"/>
                        <w:i/>
                        <w:iCs/>
                        <w:color w:val="000000"/>
                        <w:kern w:val="24"/>
                      </w:rPr>
                    </m:ctrlPr>
                  </m:funcPr>
                  <m:fName>
                    <m:r>
                      <m:rPr>
                        <m:sty m:val="p"/>
                      </m:rPr>
                      <w:rPr>
                        <w:rFonts w:ascii="Cambria Math" w:eastAsia="Cambria Math" w:hAnsi="Cambria Math"/>
                        <w:color w:val="000000"/>
                        <w:kern w:val="24"/>
                      </w:rPr>
                      <m:t>exp</m:t>
                    </m:r>
                  </m:fName>
                  <m:e>
                    <m:d>
                      <m:dPr>
                        <m:ctrlPr>
                          <w:rPr>
                            <w:rFonts w:ascii="Cambria Math" w:hAnsi="Cambria Math"/>
                            <w:i/>
                            <w:iCs/>
                            <w:color w:val="000000"/>
                            <w:kern w:val="24"/>
                          </w:rPr>
                        </m:ctrlPr>
                      </m:dPr>
                      <m:e>
                        <m:r>
                          <w:rPr>
                            <w:rFonts w:ascii="Cambria Math" w:eastAsia="Cambria Math" w:hAnsi="Cambria Math"/>
                            <w:color w:val="000000"/>
                            <w:kern w:val="24"/>
                          </w:rPr>
                          <m:t>j2π</m:t>
                        </m:r>
                        <m:f>
                          <m:fPr>
                            <m:ctrlPr>
                              <w:rPr>
                                <w:rFonts w:ascii="Cambria Math" w:hAnsi="Cambria Math"/>
                                <w:i/>
                                <w:iCs/>
                                <w:kern w:val="24"/>
                              </w:rPr>
                            </m:ctrlPr>
                          </m:fPr>
                          <m:num>
                            <m:sSub>
                              <m:sSubPr>
                                <m:ctrlPr>
                                  <w:rPr>
                                    <w:rFonts w:ascii="Cambria Math" w:hAnsi="Cambria Math"/>
                                    <w:i/>
                                  </w:rPr>
                                </m:ctrlPr>
                              </m:sSubPr>
                              <m:e>
                                <m:r>
                                  <w:rPr>
                                    <w:rFonts w:ascii="Cambria Math" w:hAnsi="Cambria Math"/>
                                  </w:rPr>
                                  <m:t>d</m:t>
                                </m:r>
                              </m:e>
                              <m:sub>
                                <m:r>
                                  <w:rPr>
                                    <w:rFonts w:ascii="Cambria Math" w:hAnsi="Cambria Math"/>
                                  </w:rPr>
                                  <m:t>1,n</m:t>
                                </m:r>
                              </m:sub>
                            </m:sSub>
                            <m:r>
                              <w:rPr>
                                <w:rFonts w:ascii="Cambria Math" w:hAnsi="Cambria Math"/>
                                <w:kern w:val="24"/>
                                <w:lang w:val="en-US"/>
                              </w:rPr>
                              <m:t>-</m:t>
                            </m:r>
                            <m:d>
                              <m:dPr>
                                <m:begChr m:val="‖"/>
                                <m:endChr m:val="‖"/>
                                <m:ctrlPr>
                                  <w:rPr>
                                    <w:rFonts w:ascii="Cambria Math" w:hAnsi="Cambria Math"/>
                                    <w:i/>
                                    <w:lang w:val="en-US"/>
                                  </w:rPr>
                                </m:ctrlPr>
                              </m:dPr>
                              <m:e>
                                <m:sSub>
                                  <m:sSubPr>
                                    <m:ctrlPr>
                                      <w:rPr>
                                        <w:rFonts w:ascii="Cambria Math" w:hAnsi="Cambria Math"/>
                                        <w:i/>
                                      </w:rPr>
                                    </m:ctrlPr>
                                  </m:sSubPr>
                                  <m:e>
                                    <m:r>
                                      <w:rPr>
                                        <w:rFonts w:ascii="Cambria Math" w:hAnsi="Cambria Math"/>
                                      </w:rPr>
                                      <m:t>d</m:t>
                                    </m:r>
                                  </m:e>
                                  <m:sub>
                                    <m:r>
                                      <w:rPr>
                                        <w:rFonts w:ascii="Cambria Math" w:hAnsi="Cambria Math"/>
                                      </w:rPr>
                                      <m:t>1,n</m:t>
                                    </m:r>
                                  </m:sub>
                                </m:sSub>
                                <m:r>
                                  <w:rPr>
                                    <w:rFonts w:ascii="Cambria Math" w:hAnsi="Cambria Math"/>
                                    <w:lang w:val="en-US"/>
                                  </w:rPr>
                                  <m:t>∙</m:t>
                                </m:r>
                                <m:r>
                                  <m:rPr>
                                    <m:sty m:val="p"/>
                                  </m:rPr>
                                  <w:rPr>
                                    <w:rFonts w:ascii="Cambria Math" w:hAnsi="Cambria Math"/>
                                    <w:lang w:val="en-US"/>
                                  </w:rPr>
                                  <m:t xml:space="preserve"> </m:t>
                                </m:r>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r</m:t>
                                        </m:r>
                                      </m:e>
                                    </m:acc>
                                  </m:e>
                                  <m:sub>
                                    <m:r>
                                      <w:rPr>
                                        <w:rFonts w:ascii="Cambria Math" w:hAnsi="Cambria Math"/>
                                        <w:lang w:val="en-US"/>
                                      </w:rPr>
                                      <m:t>tx,n,m</m:t>
                                    </m:r>
                                  </m:sub>
                                </m:sSub>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d</m:t>
                                        </m:r>
                                      </m:e>
                                    </m:acc>
                                  </m:e>
                                  <m:sub>
                                    <m:r>
                                      <w:rPr>
                                        <w:rFonts w:ascii="Cambria Math" w:hAnsi="Cambria Math"/>
                                        <w:lang w:val="en-US"/>
                                      </w:rPr>
                                      <m:t>tx,s</m:t>
                                    </m:r>
                                  </m:sub>
                                </m:sSub>
                              </m:e>
                            </m:d>
                            <m:ctrlPr>
                              <w:rPr>
                                <w:rFonts w:ascii="Cambria Math" w:hAnsi="Cambria Math"/>
                                <w:i/>
                                <w:lang w:val="en-US"/>
                              </w:rPr>
                            </m:ctrlPr>
                          </m:num>
                          <m:den>
                            <m:sSub>
                              <m:sSubPr>
                                <m:ctrlPr>
                                  <w:rPr>
                                    <w:rFonts w:ascii="Cambria Math" w:hAnsi="Cambria Math"/>
                                    <w:i/>
                                    <w:iCs/>
                                    <w:kern w:val="24"/>
                                  </w:rPr>
                                </m:ctrlPr>
                              </m:sSubPr>
                              <m:e>
                                <m:r>
                                  <w:rPr>
                                    <w:rFonts w:ascii="Cambria Math" w:eastAsia="Cambria Math" w:hAnsi="Cambria Math"/>
                                    <w:kern w:val="24"/>
                                  </w:rPr>
                                  <m:t>λ</m:t>
                                </m:r>
                                <m:ctrlPr>
                                  <w:rPr>
                                    <w:rFonts w:ascii="Cambria Math" w:hAnsi="Cambria Math"/>
                                    <w:i/>
                                    <w:lang w:val="en-US"/>
                                  </w:rPr>
                                </m:ctrlPr>
                              </m:e>
                              <m:sub>
                                <m:r>
                                  <w:rPr>
                                    <w:rFonts w:ascii="Cambria Math" w:eastAsia="Cambria Math" w:hAnsi="Cambria Math"/>
                                    <w:kern w:val="24"/>
                                  </w:rPr>
                                  <m:t>0</m:t>
                                </m:r>
                                <m:ctrlPr>
                                  <w:rPr>
                                    <w:rFonts w:ascii="Cambria Math" w:hAnsi="Cambria Math"/>
                                    <w:i/>
                                    <w:lang w:val="en-US"/>
                                  </w:rPr>
                                </m:ctrlPr>
                              </m:sub>
                            </m:sSub>
                          </m:den>
                        </m:f>
                        <m:ctrlPr>
                          <w:rPr>
                            <w:rFonts w:ascii="Cambria Math" w:hAnsi="Cambria Math"/>
                            <w:i/>
                            <w:iCs/>
                            <w:kern w:val="24"/>
                          </w:rPr>
                        </m:ctrlPr>
                      </m:e>
                    </m:d>
                  </m:e>
                </m:func>
              </m:oMath>
            </m:oMathPara>
          </w:p>
          <w:p w14:paraId="654AD67A" w14:textId="5863FF5E" w:rsidR="00DF0A95" w:rsidRDefault="00666D10">
            <w:pPr>
              <w:pStyle w:val="aff3"/>
              <w:ind w:left="800"/>
              <w:rPr>
                <w:kern w:val="24"/>
                <w:lang w:val="en-US"/>
              </w:rPr>
            </w:pPr>
            <w:r>
              <w:rPr>
                <w:kern w:val="24"/>
                <w:lang w:val="en-US"/>
              </w:rPr>
              <w:t xml:space="preserve">where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1,n</m:t>
                  </m:r>
                </m:sub>
              </m:sSub>
            </m:oMath>
            <w:r>
              <w:rPr>
                <w:kern w:val="24"/>
                <w:lang w:val="en-US"/>
              </w:rPr>
              <w:t xml:space="preserve"> is</w:t>
            </w:r>
            <w:r>
              <w:rPr>
                <w:lang w:val="en-US"/>
              </w:rPr>
              <w:t xml:space="preserve"> the generated distance of </w:t>
            </w:r>
            <w:r>
              <w:t>the cluster n</w:t>
            </w:r>
            <w:r>
              <w:rPr>
                <w:lang w:val="en-US"/>
              </w:rPr>
              <w:t xml:space="preserve">. </w:t>
            </w:r>
            <m:oMath>
              <m:sSub>
                <m:sSubPr>
                  <m:ctrlPr>
                    <w:rPr>
                      <w:rFonts w:ascii="Cambria Math" w:hAnsi="Cambria Math"/>
                      <w:i/>
                      <w:szCs w:val="20"/>
                      <w:lang w:val="en-US"/>
                    </w:rPr>
                  </m:ctrlPr>
                </m:sSubPr>
                <m:e>
                  <m:acc>
                    <m:accPr>
                      <m:ctrlPr>
                        <w:rPr>
                          <w:rFonts w:ascii="Cambria Math" w:hAnsi="Cambria Math"/>
                          <w:i/>
                          <w:szCs w:val="20"/>
                          <w:lang w:val="en-US"/>
                        </w:rPr>
                      </m:ctrlPr>
                    </m:accPr>
                    <m:e>
                      <m:r>
                        <w:rPr>
                          <w:rFonts w:ascii="Cambria Math" w:hAnsi="Cambria Math"/>
                          <w:szCs w:val="20"/>
                          <w:lang w:val="en-US"/>
                        </w:rPr>
                        <m:t>r</m:t>
                      </m:r>
                    </m:e>
                  </m:acc>
                </m:e>
                <m:sub>
                  <m:r>
                    <w:rPr>
                      <w:rFonts w:ascii="Cambria Math" w:hAnsi="Cambria Math"/>
                      <w:szCs w:val="20"/>
                      <w:lang w:val="en-US"/>
                    </w:rPr>
                    <m:t>tx,n,m</m:t>
                  </m:r>
                </m:sub>
              </m:sSub>
            </m:oMath>
            <w:r>
              <w:rPr>
                <w:lang w:val="en-US"/>
              </w:rPr>
              <w:t xml:space="preserve"> is the spherical unit vector with azimuth departure angle and elevation departure angle for ray m of cluster n. </w:t>
            </w:r>
            <m:oMath>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d</m:t>
                      </m:r>
                    </m:e>
                  </m:acc>
                </m:e>
                <m:sub>
                  <m:r>
                    <w:rPr>
                      <w:rFonts w:ascii="Cambria Math" w:hAnsi="Cambria Math"/>
                      <w:szCs w:val="20"/>
                      <w:lang w:val="en-US"/>
                    </w:rPr>
                    <m:t>tx,s</m:t>
                  </m:r>
                </m:sub>
              </m:sSub>
            </m:oMath>
            <w:r>
              <w:rPr>
                <w:lang w:val="en-US"/>
              </w:rPr>
              <w:t xml:space="preserve"> is the vector pointing from reference point to transmit antenna element s, wherein the reference point is the </w:t>
            </w:r>
            <w:r>
              <w:rPr>
                <w:lang w:val="en-US"/>
              </w:rPr>
              <w:lastRenderedPageBreak/>
              <w:t>physical center of the antenna array/center at Tx side.</w:t>
            </w:r>
          </w:p>
          <w:p w14:paraId="269A8934" w14:textId="77777777" w:rsidR="00DF0A95" w:rsidRDefault="00666D10" w:rsidP="00EB3C1E">
            <w:pPr>
              <w:pStyle w:val="aff3"/>
              <w:numPr>
                <w:ilvl w:val="0"/>
                <w:numId w:val="32"/>
              </w:numPr>
            </w:pPr>
            <w:r>
              <w:t>For the UE side, the element-wise phase is calculated as:</w:t>
            </w:r>
          </w:p>
          <w:p w14:paraId="118E6A55" w14:textId="77777777" w:rsidR="00DF0A95" w:rsidRDefault="00DF0A95">
            <w:pPr>
              <w:pStyle w:val="aff3"/>
              <w:ind w:left="380"/>
              <w:rPr>
                <w:color w:val="FF0000"/>
                <w:lang w:val="en-US"/>
              </w:rPr>
            </w:pPr>
          </w:p>
          <w:p w14:paraId="1F91FB93" w14:textId="77777777" w:rsidR="00DF0A95" w:rsidRDefault="00D868F0">
            <w:pPr>
              <w:pStyle w:val="aff3"/>
              <w:ind w:left="380"/>
              <w:rPr>
                <w:color w:val="000000"/>
                <w:kern w:val="24"/>
              </w:rPr>
            </w:pPr>
            <m:oMathPara>
              <m:oMath>
                <m:func>
                  <m:funcPr>
                    <m:ctrlPr>
                      <w:rPr>
                        <w:rFonts w:ascii="Cambria Math" w:hAnsi="Cambria Math"/>
                        <w:i/>
                        <w:iCs/>
                        <w:color w:val="000000"/>
                        <w:kern w:val="24"/>
                      </w:rPr>
                    </m:ctrlPr>
                  </m:funcPr>
                  <m:fName>
                    <m:r>
                      <m:rPr>
                        <m:sty m:val="p"/>
                      </m:rPr>
                      <w:rPr>
                        <w:rFonts w:ascii="Cambria Math" w:eastAsia="Cambria Math" w:hAnsi="Cambria Math"/>
                        <w:color w:val="000000"/>
                        <w:kern w:val="24"/>
                      </w:rPr>
                      <m:t>exp</m:t>
                    </m:r>
                  </m:fName>
                  <m:e>
                    <m:d>
                      <m:dPr>
                        <m:ctrlPr>
                          <w:rPr>
                            <w:rFonts w:ascii="Cambria Math" w:hAnsi="Cambria Math"/>
                            <w:i/>
                            <w:iCs/>
                            <w:color w:val="000000"/>
                            <w:kern w:val="24"/>
                          </w:rPr>
                        </m:ctrlPr>
                      </m:dPr>
                      <m:e>
                        <m:r>
                          <w:rPr>
                            <w:rFonts w:ascii="Cambria Math" w:eastAsia="Cambria Math" w:hAnsi="Cambria Math"/>
                            <w:color w:val="000000"/>
                            <w:kern w:val="24"/>
                          </w:rPr>
                          <m:t>j2π</m:t>
                        </m:r>
                        <m:f>
                          <m:fPr>
                            <m:ctrlPr>
                              <w:rPr>
                                <w:rFonts w:ascii="Cambria Math" w:hAnsi="Cambria Math"/>
                                <w:i/>
                                <w:iCs/>
                                <w:kern w:val="24"/>
                              </w:rPr>
                            </m:ctrlPr>
                          </m:fPr>
                          <m:num>
                            <m:sSub>
                              <m:sSubPr>
                                <m:ctrlPr>
                                  <w:rPr>
                                    <w:rFonts w:ascii="Cambria Math" w:hAnsi="Cambria Math"/>
                                    <w:i/>
                                  </w:rPr>
                                </m:ctrlPr>
                              </m:sSubPr>
                              <m:e>
                                <m:r>
                                  <w:rPr>
                                    <w:rFonts w:ascii="Cambria Math" w:hAnsi="Cambria Math"/>
                                  </w:rPr>
                                  <m:t>d</m:t>
                                </m:r>
                              </m:e>
                              <m:sub>
                                <m:r>
                                  <w:rPr>
                                    <w:rFonts w:ascii="Cambria Math" w:hAnsi="Cambria Math"/>
                                  </w:rPr>
                                  <m:t>2,n</m:t>
                                </m:r>
                              </m:sub>
                            </m:sSub>
                            <m:r>
                              <w:rPr>
                                <w:rFonts w:ascii="Cambria Math" w:hAnsi="Cambria Math"/>
                                <w:lang w:val="en-US"/>
                              </w:rPr>
                              <m:t>-</m:t>
                            </m:r>
                            <m:d>
                              <m:dPr>
                                <m:begChr m:val="‖"/>
                                <m:endChr m:val="‖"/>
                                <m:ctrlPr>
                                  <w:rPr>
                                    <w:rFonts w:ascii="Cambria Math" w:hAnsi="Cambria Math"/>
                                    <w:i/>
                                    <w:lang w:val="en-US"/>
                                  </w:rPr>
                                </m:ctrlPr>
                              </m:dPr>
                              <m:e>
                                <m:sSub>
                                  <m:sSubPr>
                                    <m:ctrlPr>
                                      <w:rPr>
                                        <w:rFonts w:ascii="Cambria Math" w:hAnsi="Cambria Math"/>
                                        <w:i/>
                                      </w:rPr>
                                    </m:ctrlPr>
                                  </m:sSubPr>
                                  <m:e>
                                    <m:r>
                                      <w:rPr>
                                        <w:rFonts w:ascii="Cambria Math" w:hAnsi="Cambria Math"/>
                                      </w:rPr>
                                      <m:t>d</m:t>
                                    </m:r>
                                  </m:e>
                                  <m:sub>
                                    <m:r>
                                      <w:rPr>
                                        <w:rFonts w:ascii="Cambria Math" w:hAnsi="Cambria Math"/>
                                      </w:rPr>
                                      <m:t>2,n</m:t>
                                    </m:r>
                                  </m:sub>
                                </m:sSub>
                                <m:r>
                                  <w:rPr>
                                    <w:rFonts w:ascii="Cambria Math" w:hAnsi="Cambria Math"/>
                                    <w:lang w:val="en-US"/>
                                  </w:rPr>
                                  <m:t>∙</m:t>
                                </m:r>
                                <m:r>
                                  <m:rPr>
                                    <m:sty m:val="p"/>
                                  </m:rPr>
                                  <w:rPr>
                                    <w:rFonts w:ascii="Cambria Math" w:hAnsi="Cambria Math"/>
                                    <w:lang w:val="en-US"/>
                                  </w:rPr>
                                  <m:t xml:space="preserve"> </m:t>
                                </m:r>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r</m:t>
                                        </m:r>
                                      </m:e>
                                    </m:acc>
                                  </m:e>
                                  <m:sub>
                                    <m:r>
                                      <w:rPr>
                                        <w:rFonts w:ascii="Cambria Math" w:hAnsi="Cambria Math"/>
                                        <w:lang w:val="en-US"/>
                                      </w:rPr>
                                      <m:t>rx,n,m</m:t>
                                    </m:r>
                                  </m:sub>
                                </m:sSub>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d</m:t>
                                        </m:r>
                                      </m:e>
                                    </m:acc>
                                  </m:e>
                                  <m:sub>
                                    <m:r>
                                      <w:rPr>
                                        <w:rFonts w:ascii="Cambria Math" w:hAnsi="Cambria Math"/>
                                        <w:lang w:val="en-US"/>
                                      </w:rPr>
                                      <m:t>rx,u</m:t>
                                    </m:r>
                                  </m:sub>
                                </m:sSub>
                              </m:e>
                            </m:d>
                            <m:ctrlPr>
                              <w:rPr>
                                <w:rFonts w:ascii="Cambria Math" w:hAnsi="Cambria Math"/>
                                <w:i/>
                                <w:lang w:val="en-US"/>
                              </w:rPr>
                            </m:ctrlPr>
                          </m:num>
                          <m:den>
                            <m:sSub>
                              <m:sSubPr>
                                <m:ctrlPr>
                                  <w:rPr>
                                    <w:rFonts w:ascii="Cambria Math" w:hAnsi="Cambria Math"/>
                                    <w:i/>
                                    <w:iCs/>
                                    <w:kern w:val="24"/>
                                  </w:rPr>
                                </m:ctrlPr>
                              </m:sSubPr>
                              <m:e>
                                <m:r>
                                  <w:rPr>
                                    <w:rFonts w:ascii="Cambria Math" w:eastAsia="Cambria Math" w:hAnsi="Cambria Math"/>
                                    <w:kern w:val="24"/>
                                  </w:rPr>
                                  <m:t>λ</m:t>
                                </m:r>
                                <m:ctrlPr>
                                  <w:rPr>
                                    <w:rFonts w:ascii="Cambria Math" w:hAnsi="Cambria Math"/>
                                    <w:i/>
                                    <w:lang w:val="en-US"/>
                                  </w:rPr>
                                </m:ctrlPr>
                              </m:e>
                              <m:sub>
                                <m:r>
                                  <w:rPr>
                                    <w:rFonts w:ascii="Cambria Math" w:eastAsia="Cambria Math" w:hAnsi="Cambria Math"/>
                                    <w:kern w:val="24"/>
                                  </w:rPr>
                                  <m:t>0</m:t>
                                </m:r>
                                <m:ctrlPr>
                                  <w:rPr>
                                    <w:rFonts w:ascii="Cambria Math" w:hAnsi="Cambria Math"/>
                                    <w:i/>
                                    <w:lang w:val="en-US"/>
                                  </w:rPr>
                                </m:ctrlPr>
                              </m:sub>
                            </m:sSub>
                          </m:den>
                        </m:f>
                        <m:ctrlPr>
                          <w:rPr>
                            <w:rFonts w:ascii="Cambria Math" w:hAnsi="Cambria Math"/>
                            <w:i/>
                            <w:iCs/>
                            <w:kern w:val="24"/>
                          </w:rPr>
                        </m:ctrlPr>
                      </m:e>
                    </m:d>
                  </m:e>
                </m:func>
              </m:oMath>
            </m:oMathPara>
          </w:p>
          <w:p w14:paraId="1C4060FC" w14:textId="1AF82150" w:rsidR="00DF0A95" w:rsidRDefault="00666D10">
            <w:pPr>
              <w:pStyle w:val="aff3"/>
              <w:ind w:left="800"/>
              <w:rPr>
                <w:color w:val="FF0000"/>
                <w:lang w:val="en-US"/>
              </w:rPr>
            </w:pPr>
            <w:r>
              <w:rPr>
                <w:color w:val="000000"/>
                <w:kern w:val="24"/>
                <w:lang w:val="en-US"/>
              </w:rPr>
              <w:t xml:space="preserve">where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2,n</m:t>
                  </m:r>
                </m:sub>
              </m:sSub>
            </m:oMath>
            <w:r>
              <w:rPr>
                <w:lang w:val="en-US"/>
              </w:rPr>
              <w:t xml:space="preserve"> is the generated distance of </w:t>
            </w:r>
            <w:r>
              <w:t>the cluster n</w:t>
            </w:r>
            <w:r>
              <w:rPr>
                <w:lang w:val="en-US"/>
              </w:rPr>
              <w:t xml:space="preserve">. </w:t>
            </w:r>
            <m:oMath>
              <m:sSub>
                <m:sSubPr>
                  <m:ctrlPr>
                    <w:rPr>
                      <w:rFonts w:ascii="Cambria Math" w:hAnsi="Cambria Math"/>
                      <w:i/>
                      <w:szCs w:val="20"/>
                      <w:lang w:val="en-US"/>
                    </w:rPr>
                  </m:ctrlPr>
                </m:sSubPr>
                <m:e>
                  <m:acc>
                    <m:accPr>
                      <m:ctrlPr>
                        <w:rPr>
                          <w:rFonts w:ascii="Cambria Math" w:hAnsi="Cambria Math"/>
                          <w:i/>
                          <w:szCs w:val="20"/>
                          <w:lang w:val="en-US"/>
                        </w:rPr>
                      </m:ctrlPr>
                    </m:accPr>
                    <m:e>
                      <m:r>
                        <w:rPr>
                          <w:rFonts w:ascii="Cambria Math" w:hAnsi="Cambria Math"/>
                          <w:szCs w:val="20"/>
                          <w:lang w:val="en-US"/>
                        </w:rPr>
                        <m:t>r</m:t>
                      </m:r>
                    </m:e>
                  </m:acc>
                </m:e>
                <m:sub>
                  <m:r>
                    <w:rPr>
                      <w:rFonts w:ascii="Cambria Math" w:hAnsi="Cambria Math"/>
                      <w:szCs w:val="20"/>
                      <w:lang w:val="en-US"/>
                    </w:rPr>
                    <m:t>rx,n,m</m:t>
                  </m:r>
                </m:sub>
              </m:sSub>
            </m:oMath>
            <w:r>
              <w:rPr>
                <w:lang w:val="en-US"/>
              </w:rPr>
              <w:t xml:space="preserve"> is the spherical unit vector with azimuth arrival angle and elevation arrival angle for ray m of cluster n. </w:t>
            </w:r>
            <m:oMath>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d</m:t>
                      </m:r>
                    </m:e>
                  </m:acc>
                </m:e>
                <m:sub>
                  <m:r>
                    <w:rPr>
                      <w:rFonts w:ascii="Cambria Math" w:hAnsi="Cambria Math"/>
                      <w:szCs w:val="20"/>
                      <w:lang w:val="en-US"/>
                    </w:rPr>
                    <m:t>rx,u</m:t>
                  </m:r>
                </m:sub>
              </m:sSub>
            </m:oMath>
            <w:r>
              <w:rPr>
                <w:lang w:val="en-US"/>
              </w:rPr>
              <w:t xml:space="preserve"> is the vector pointing from reference point to receive antenna element u, wherein the reference point is the physical center of the antenna array/center at Rx side.</w:t>
            </w:r>
          </w:p>
          <w:p w14:paraId="5854BB5D" w14:textId="77777777" w:rsidR="00DF0A95" w:rsidRDefault="00DF0A95">
            <w:pPr>
              <w:rPr>
                <w:szCs w:val="20"/>
              </w:rPr>
            </w:pPr>
          </w:p>
        </w:tc>
      </w:tr>
    </w:tbl>
    <w:p w14:paraId="5A8B0C76" w14:textId="77777777" w:rsidR="00DF0A95" w:rsidRDefault="00DF0A95">
      <w:pPr>
        <w:spacing w:before="120"/>
        <w:rPr>
          <w:szCs w:val="20"/>
        </w:rPr>
      </w:pPr>
    </w:p>
    <w:p w14:paraId="2369EBD4" w14:textId="77777777" w:rsidR="00DF0A95" w:rsidRDefault="00666D10">
      <w:pPr>
        <w:spacing w:before="120"/>
        <w:outlineLvl w:val="1"/>
      </w:pPr>
      <w:r>
        <w:rPr>
          <w:rFonts w:hint="eastAsia"/>
          <w:szCs w:val="20"/>
        </w:rPr>
        <w:t>RAN1#119</w:t>
      </w:r>
    </w:p>
    <w:tbl>
      <w:tblPr>
        <w:tblStyle w:val="afb"/>
        <w:tblW w:w="0" w:type="auto"/>
        <w:tblLook w:val="04A0" w:firstRow="1" w:lastRow="0" w:firstColumn="1" w:lastColumn="0" w:noHBand="0" w:noVBand="1"/>
      </w:tblPr>
      <w:tblGrid>
        <w:gridCol w:w="9843"/>
      </w:tblGrid>
      <w:tr w:rsidR="00DF0A95" w14:paraId="05791999" w14:textId="77777777">
        <w:tc>
          <w:tcPr>
            <w:tcW w:w="8522" w:type="dxa"/>
          </w:tcPr>
          <w:p w14:paraId="3188D924" w14:textId="77777777" w:rsidR="00DF0A95" w:rsidRDefault="00666D10">
            <w:pPr>
              <w:rPr>
                <w:rFonts w:eastAsia="等线"/>
                <w:szCs w:val="20"/>
                <w:highlight w:val="green"/>
              </w:rPr>
            </w:pPr>
            <w:r>
              <w:rPr>
                <w:rFonts w:eastAsia="等线"/>
                <w:szCs w:val="20"/>
                <w:highlight w:val="green"/>
              </w:rPr>
              <w:t>Agreement</w:t>
            </w:r>
          </w:p>
          <w:p w14:paraId="69FF0B99" w14:textId="77777777" w:rsidR="00DF0A95" w:rsidRDefault="00666D10">
            <w:pPr>
              <w:spacing w:beforeLines="50" w:before="120" w:afterLines="50" w:after="120"/>
              <w:rPr>
                <w:szCs w:val="20"/>
              </w:rPr>
            </w:pPr>
            <w:r>
              <w:rPr>
                <w:rFonts w:eastAsia="等线"/>
                <w:szCs w:val="20"/>
              </w:rPr>
              <w:t xml:space="preserve">For near-field channel, the following formula is adopted to model the angular domain parameters </w:t>
            </w:r>
            <w:r>
              <w:rPr>
                <w:szCs w:val="20"/>
              </w:rPr>
              <w:t xml:space="preserve">of </w:t>
            </w:r>
            <w:r>
              <w:rPr>
                <w:rFonts w:eastAsia="等线"/>
                <w:szCs w:val="20"/>
              </w:rPr>
              <w:t>direct path between TRP and UE as</w:t>
            </w:r>
            <w:r>
              <w:rPr>
                <w:szCs w:val="20"/>
              </w:rPr>
              <w:t xml:space="preserve"> antenna element-wise channel parameter:</w:t>
            </w:r>
          </w:p>
          <w:p w14:paraId="786CDE65" w14:textId="77777777" w:rsidR="00DF0A95" w:rsidRDefault="00D868F0">
            <w:pPr>
              <w:pStyle w:val="aff3"/>
              <w:ind w:left="0"/>
              <w:rPr>
                <w:lang w:val="en-US"/>
              </w:rPr>
            </w:pPr>
            <m:oMathPara>
              <m:oMath>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rx,u,θ</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lang w:val="en-US"/>
                                        </w:rPr>
                                        <m:t>LOS</m:t>
                                      </m:r>
                                      <m:r>
                                        <m:rPr>
                                          <m:sty m:val="p"/>
                                        </m:rPr>
                                        <w:rPr>
                                          <w:rFonts w:ascii="Cambria Math" w:hAnsi="Cambria Math"/>
                                        </w:rPr>
                                        <m:t>,ZOA</m:t>
                                      </m:r>
                                      <m:r>
                                        <m:rPr>
                                          <m:sty m:val="p"/>
                                        </m:rPr>
                                        <w:rPr>
                                          <w:rFonts w:ascii="Cambria Math" w:hAnsi="Cambria Math"/>
                                          <w:lang w:val="en-US"/>
                                        </w:rPr>
                                        <m:t>,u,s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lang w:val="en-US"/>
                                        </w:rPr>
                                        <m:t>LOS</m:t>
                                      </m:r>
                                      <m:r>
                                        <m:rPr>
                                          <m:sty m:val="p"/>
                                        </m:rPr>
                                        <w:rPr>
                                          <w:rFonts w:ascii="Cambria Math" w:hAnsi="Cambria Math"/>
                                        </w:rPr>
                                        <m:t>,AOA</m:t>
                                      </m:r>
                                      <m:r>
                                        <m:rPr>
                                          <m:sty m:val="p"/>
                                        </m:rPr>
                                        <w:rPr>
                                          <w:rFonts w:ascii="Cambria Math" w:hAnsi="Cambria Math"/>
                                          <w:lang w:val="en-US"/>
                                        </w:rPr>
                                        <m:t>,u,s</m:t>
                                      </m:r>
                                    </m:sub>
                                  </m:sSub>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rx,u,ϕ</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lang w:val="en-US"/>
                                        </w:rPr>
                                        <m:t>LOS</m:t>
                                      </m:r>
                                      <m:r>
                                        <m:rPr>
                                          <m:sty m:val="p"/>
                                        </m:rPr>
                                        <w:rPr>
                                          <w:rFonts w:ascii="Cambria Math" w:hAnsi="Cambria Math"/>
                                        </w:rPr>
                                        <m:t>,ZOA</m:t>
                                      </m:r>
                                      <m:r>
                                        <m:rPr>
                                          <m:sty m:val="p"/>
                                        </m:rPr>
                                        <w:rPr>
                                          <w:rFonts w:ascii="Cambria Math" w:hAnsi="Cambria Math"/>
                                          <w:lang w:val="en-US"/>
                                        </w:rPr>
                                        <m:t>,u,s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lang w:val="en-US"/>
                                        </w:rPr>
                                        <m:t>LOS</m:t>
                                      </m:r>
                                      <m:r>
                                        <m:rPr>
                                          <m:sty m:val="p"/>
                                        </m:rPr>
                                        <w:rPr>
                                          <w:rFonts w:ascii="Cambria Math" w:hAnsi="Cambria Math"/>
                                        </w:rPr>
                                        <m:t>,AOA</m:t>
                                      </m:r>
                                      <m:r>
                                        <m:rPr>
                                          <m:sty m:val="p"/>
                                        </m:rPr>
                                        <w:rPr>
                                          <w:rFonts w:ascii="Cambria Math" w:hAnsi="Cambria Math"/>
                                          <w:lang w:val="en-US"/>
                                        </w:rPr>
                                        <m:t>,u,s</m:t>
                                      </m:r>
                                    </m:sub>
                                  </m:sSub>
                                </m:e>
                              </m:d>
                            </m:e>
                          </m:mr>
                        </m:m>
                      </m:e>
                    </m:d>
                  </m:e>
                  <m:sup>
                    <m:r>
                      <m:rPr>
                        <m:sty m:val="p"/>
                      </m:rP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lang w:val="en-US"/>
                            </w:rPr>
                            <m:t>1</m:t>
                          </m:r>
                        </m:e>
                        <m:e>
                          <m:r>
                            <m:rPr>
                              <m:sty m:val="p"/>
                            </m:rPr>
                            <w:rPr>
                              <w:rFonts w:ascii="Cambria Math" w:hAnsi="Cambria Math"/>
                              <w:lang w:val="en-US"/>
                            </w:rPr>
                            <m:t>0</m:t>
                          </m:r>
                        </m:e>
                      </m:mr>
                      <m:mr>
                        <m:e>
                          <m:r>
                            <m:rPr>
                              <m:sty m:val="p"/>
                            </m:rPr>
                            <w:rPr>
                              <w:rFonts w:ascii="Cambria Math" w:hAnsi="Cambria Math"/>
                              <w:lang w:val="en-US"/>
                            </w:rPr>
                            <m:t>0</m:t>
                          </m:r>
                        </m:e>
                        <m:e>
                          <m:r>
                            <m:rPr>
                              <m:sty m:val="p"/>
                            </m:rPr>
                            <w:rPr>
                              <w:rFonts w:ascii="Cambria Math" w:hAnsi="Cambria Math"/>
                              <w:lang w:val="en-US"/>
                            </w:rPr>
                            <m:t>-1</m:t>
                          </m:r>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tx,s,θ</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lang w:val="en-US"/>
                                    </w:rPr>
                                    <m:t>LOS</m:t>
                                  </m:r>
                                  <m:r>
                                    <m:rPr>
                                      <m:sty m:val="p"/>
                                    </m:rPr>
                                    <w:rPr>
                                      <w:rFonts w:ascii="Cambria Math" w:hAnsi="Cambria Math"/>
                                    </w:rPr>
                                    <m:t>,ZOD</m:t>
                                  </m:r>
                                  <m:r>
                                    <m:rPr>
                                      <m:sty m:val="p"/>
                                    </m:rPr>
                                    <w:rPr>
                                      <w:rFonts w:ascii="Cambria Math" w:hAnsi="Cambria Math"/>
                                      <w:lang w:val="en-US"/>
                                    </w:rPr>
                                    <m:t>,u,s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lang w:val="en-US"/>
                                    </w:rPr>
                                    <m:t>LOS</m:t>
                                  </m:r>
                                  <m:r>
                                    <m:rPr>
                                      <m:sty m:val="p"/>
                                    </m:rPr>
                                    <w:rPr>
                                      <w:rFonts w:ascii="Cambria Math" w:hAnsi="Cambria Math"/>
                                    </w:rPr>
                                    <m:t>,AOD</m:t>
                                  </m:r>
                                  <m:r>
                                    <m:rPr>
                                      <m:sty m:val="p"/>
                                    </m:rPr>
                                    <w:rPr>
                                      <w:rFonts w:ascii="Cambria Math" w:hAnsi="Cambria Math"/>
                                      <w:lang w:val="en-US"/>
                                    </w:rPr>
                                    <m:t>,u,s</m:t>
                                  </m:r>
                                </m:sub>
                              </m:sSub>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tx,s,ϕ</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lang w:val="en-US"/>
                                    </w:rPr>
                                    <m:t>LOS</m:t>
                                  </m:r>
                                  <m:r>
                                    <m:rPr>
                                      <m:sty m:val="p"/>
                                    </m:rPr>
                                    <w:rPr>
                                      <w:rFonts w:ascii="Cambria Math" w:hAnsi="Cambria Math"/>
                                    </w:rPr>
                                    <m:t>,ZOD</m:t>
                                  </m:r>
                                  <m:r>
                                    <m:rPr>
                                      <m:sty m:val="p"/>
                                    </m:rPr>
                                    <w:rPr>
                                      <w:rFonts w:ascii="Cambria Math" w:hAnsi="Cambria Math"/>
                                      <w:lang w:val="en-US"/>
                                    </w:rPr>
                                    <m:t>,u,s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lang w:val="en-US"/>
                                    </w:rPr>
                                    <m:t>LOS</m:t>
                                  </m:r>
                                  <m:r>
                                    <m:rPr>
                                      <m:sty m:val="p"/>
                                    </m:rPr>
                                    <w:rPr>
                                      <w:rFonts w:ascii="Cambria Math" w:hAnsi="Cambria Math"/>
                                    </w:rPr>
                                    <m:t>,AOD</m:t>
                                  </m:r>
                                  <m:r>
                                    <m:rPr>
                                      <m:sty m:val="p"/>
                                    </m:rPr>
                                    <w:rPr>
                                      <w:rFonts w:ascii="Cambria Math" w:hAnsi="Cambria Math"/>
                                      <w:lang w:val="en-US"/>
                                    </w:rPr>
                                    <m:t>,u,s</m:t>
                                  </m:r>
                                </m:sub>
                              </m:sSub>
                            </m:e>
                          </m:d>
                        </m:e>
                      </m:mr>
                    </m:m>
                  </m:e>
                </m:d>
              </m:oMath>
            </m:oMathPara>
          </w:p>
          <w:p w14:paraId="5508DF90" w14:textId="060E998C" w:rsidR="00DF0A95" w:rsidRDefault="00666D10">
            <w:pPr>
              <w:pStyle w:val="aff3"/>
              <w:ind w:left="0"/>
              <w:rPr>
                <w:lang w:val="en-US"/>
              </w:rPr>
            </w:pPr>
            <w:r>
              <w:rPr>
                <w:lang w:val="en-US"/>
              </w:rPr>
              <w:t xml:space="preserve">Where </w:t>
            </w:r>
            <w:r>
              <w:rPr>
                <w:lang w:val="en-US"/>
              </w:rPr>
              <w:fldChar w:fldCharType="begin"/>
            </w:r>
            <w:r>
              <w:rPr>
                <w:lang w:val="en-US"/>
              </w:rPr>
              <w:instrText xml:space="preserve"> QUOTE </w:instrText>
            </w:r>
            <w:r w:rsidR="003D4D54">
              <w:rPr>
                <w:noProof/>
                <w:position w:val="-6"/>
              </w:rPr>
              <w:pict w14:anchorId="0907CD12">
                <v:shape id="_x0000_i1029" type="#_x0000_t75" alt="" style="width:45pt;height:13.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3FD&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23FD&quot; wsp:rsidRDefault=&quot;003D23FD&quot; wsp:rsidP=&quot;003D23FD&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sz-cs w:val=&quot;20&quot;/&gt;&lt;w:lang w:val=&quot;EN-US&quot;/&gt;&lt;/w:rPr&gt;&lt;m:t&gt;?&lt;/m:t&gt;&lt;/m:r&gt;&lt;/m:e&gt;&lt;m:sub&gt;&lt;m:r&gt;&lt;w:rPr&gt;&lt;w:rFonts w:ascii=&quot;Cambria Math&quot; w:h-ansi=&quot;Cambria Math&quot;/&gt;&lt;wx:font wx:val=&quot;Cambria Math&quot;/&gt;&lt;w:i/&gt;&lt;w:sz-cs w:val=&quot;20&quot;/aaaa&gt;&lt;hw:lang w:val=&quot;EN-US&quot;/&gt;&lt;/w:rPr&gt;&lt;m:t&gt;LOS,ZOA,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Pr>
                <w:lang w:val="en-US"/>
              </w:rPr>
              <w:instrText xml:space="preserve"> </w:instrText>
            </w:r>
            <w:r>
              <w:rPr>
                <w:lang w:val="en-US"/>
              </w:rPr>
              <w:fldChar w:fldCharType="separate"/>
            </w:r>
            <w:r w:rsidR="003D4D54">
              <w:rPr>
                <w:noProof/>
                <w:position w:val="-6"/>
              </w:rPr>
              <w:pict w14:anchorId="538369F3">
                <v:shape id="_x0000_i1030" type="#_x0000_t75" alt="" style="width:45pt;height:13.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3FD&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23FD&quot; wsp:rsidRDefault=&quot;003D23FD&quot; wsp:rsidP=&quot;003D23FD&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sz-cs w:val=&quot;20&quot;/&gt;&lt;w:lang w:val=&quot;EN-US&quot;/&gt;&lt;/w:rPr&gt;&lt;m:t&gt;?&lt;/m:t&gt;&lt;/m:r&gt;&lt;/m:e&gt;&lt;m:sub&gt;&lt;m:r&gt;&lt;w:rPr&gt;&lt;w:rFonts w:ascii=&quot;Cambria Math&quot; w:h-ansi=&quot;Cambria Math&quot;/&gt;&lt;wx:font wx:val=&quot;Cambria Math&quot;/&gt;&lt;w:i/&gt;&lt;w:sz-cs w:val=&quot;20&quot;/aaaa&gt;&lt;hw:lang w:val=&quot;EN-US&quot;/&gt;&lt;/w:rPr&gt;&lt;m:t&gt;LOS,ZOA,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Pr>
                <w:lang w:val="en-US"/>
              </w:rPr>
              <w:fldChar w:fldCharType="end"/>
            </w:r>
            <w:r>
              <w:rPr>
                <w:lang w:val="en-US"/>
              </w:rPr>
              <w:t xml:space="preserve">, </w:t>
            </w:r>
            <m:oMath>
              <m:sSub>
                <m:sSubPr>
                  <m:ctrlPr>
                    <w:rPr>
                      <w:rFonts w:ascii="Cambria Math" w:hAnsi="Cambria Math"/>
                      <w:i/>
                      <w:iCs/>
                      <w:szCs w:val="20"/>
                      <w:lang w:val="en-US"/>
                    </w:rPr>
                  </m:ctrlPr>
                </m:sSubPr>
                <m:e>
                  <m:r>
                    <w:rPr>
                      <w:rFonts w:ascii="Cambria Math" w:hAnsi="Cambria Math"/>
                      <w:szCs w:val="20"/>
                      <w:lang w:val="en-US"/>
                    </w:rPr>
                    <m:t>?</m:t>
                  </m:r>
                </m:e>
                <m:sub>
                  <m:r>
                    <w:rPr>
                      <w:rFonts w:ascii="Cambria Math" w:hAnsi="Cambria Math"/>
                      <w:szCs w:val="20"/>
                      <w:lang w:val="en-US"/>
                    </w:rPr>
                    <m:t>LOS,AOA,u,s</m:t>
                  </m:r>
                </m:sub>
              </m:sSub>
            </m:oMath>
            <w:r>
              <w:rPr>
                <w:lang w:val="en-US"/>
              </w:rPr>
              <w:t xml:space="preserve">, </w:t>
            </w:r>
            <w:r>
              <w:rPr>
                <w:lang w:val="en-US"/>
              </w:rPr>
              <w:fldChar w:fldCharType="begin"/>
            </w:r>
            <w:r>
              <w:rPr>
                <w:lang w:val="en-US"/>
              </w:rPr>
              <w:instrText xml:space="preserve"> QUOTE </w:instrText>
            </w:r>
            <w:r w:rsidR="003D4D54">
              <w:rPr>
                <w:noProof/>
                <w:position w:val="-6"/>
              </w:rPr>
              <w:pict w14:anchorId="248C7AC6">
                <v:shape id="_x0000_i1031" type="#_x0000_t75" alt="" style="width:45pt;height:13.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C4&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E16C4&quot; wsp:rsidRDefault=&quot;007E16C4&quot; wsp:rsidP=&quot;007E16C4&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sz-cs w:val=&quot;20&quot;/&gt;&lt;w:lang w:val=&quot;EN-US&quot;/&gt;&lt;/w:rPr&gt;&lt;m:t&gt;?&lt;/m:t&gt;&lt;/m:r&gt;&lt;/m:e&gt;&lt;m:sub&gt;&lt;m:r&gt;&lt;w:rPr&gt;&lt;w:rFonts w:ascii=&quot;Cambria Math&quot; w:h-ansi=&quot;Cambria Math&quot;/&gt;&lt;wx:font wx:val=&quot;Cambria Math&quot;/&gt;&lt;w:i/&gt;&lt;w:sz-cs w:val=&quot;20&quot;/aaaa&gt;&lt;hw:lang w:val=&quot;EN-US&quot;/&gt;&lt;/w:rPr&gt;&lt;m:t&gt;LOS,ZOD,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Pr>
                <w:lang w:val="en-US"/>
              </w:rPr>
              <w:instrText xml:space="preserve"> </w:instrText>
            </w:r>
            <w:r>
              <w:rPr>
                <w:lang w:val="en-US"/>
              </w:rPr>
              <w:fldChar w:fldCharType="separate"/>
            </w:r>
            <w:r w:rsidR="003D4D54">
              <w:rPr>
                <w:noProof/>
                <w:position w:val="-6"/>
              </w:rPr>
              <w:pict w14:anchorId="37E86078">
                <v:shape id="_x0000_i1032" type="#_x0000_t75" alt="" style="width:45pt;height:13.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C4&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E16C4&quot; wsp:rsidRDefault=&quot;007E16C4&quot; wsp:rsidP=&quot;007E16C4&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sz-cs w:val=&quot;20&quot;/&gt;&lt;w:lang w:val=&quot;EN-US&quot;/&gt;&lt;/w:rPr&gt;&lt;m:t&gt;?&lt;/m:t&gt;&lt;/m:r&gt;&lt;/m:e&gt;&lt;m:sub&gt;&lt;m:r&gt;&lt;w:rPr&gt;&lt;w:rFonts w:ascii=&quot;Cambria Math&quot; w:h-ansi=&quot;Cambria Math&quot;/&gt;&lt;wx:font wx:val=&quot;Cambria Math&quot;/&gt;&lt;w:i/&gt;&lt;w:sz-cs w:val=&quot;20&quot;/aaaa&gt;&lt;hw:lang w:val=&quot;EN-US&quot;/&gt;&lt;/w:rPr&gt;&lt;m:t&gt;LOS,ZOD,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Pr>
                <w:lang w:val="en-US"/>
              </w:rPr>
              <w:fldChar w:fldCharType="end"/>
            </w:r>
            <w:r>
              <w:rPr>
                <w:lang w:val="en-US"/>
              </w:rPr>
              <w:t xml:space="preserve">, </w:t>
            </w:r>
            <m:oMath>
              <m:sSub>
                <m:sSubPr>
                  <m:ctrlPr>
                    <w:rPr>
                      <w:rFonts w:ascii="Cambria Math" w:hAnsi="Cambria Math"/>
                      <w:i/>
                      <w:iCs/>
                      <w:szCs w:val="20"/>
                      <w:lang w:val="en-US"/>
                    </w:rPr>
                  </m:ctrlPr>
                </m:sSubPr>
                <m:e>
                  <m:r>
                    <w:rPr>
                      <w:rFonts w:ascii="Cambria Math" w:hAnsi="Cambria Math"/>
                      <w:szCs w:val="20"/>
                      <w:lang w:val="en-US"/>
                    </w:rPr>
                    <m:t>?</m:t>
                  </m:r>
                </m:e>
                <m:sub>
                  <m:r>
                    <w:rPr>
                      <w:rFonts w:ascii="Cambria Math" w:hAnsi="Cambria Math"/>
                      <w:szCs w:val="20"/>
                      <w:lang w:val="en-US"/>
                    </w:rPr>
                    <m:t>LOS,AOD,u,s</m:t>
                  </m:r>
                </m:sub>
              </m:sSub>
            </m:oMath>
            <w:r>
              <w:rPr>
                <w:lang w:val="en-US"/>
              </w:rPr>
              <w:t xml:space="preserve"> are the respective antenna element-wise elevation arrival angles, azimuth arrival angles, elevation departure angles and azimuth departure angles of LoS path between the transmit antenna element s and receive antenna element u.</w:t>
            </w:r>
          </w:p>
          <w:p w14:paraId="6FFF660D" w14:textId="77777777" w:rsidR="00DF0A95" w:rsidRDefault="00DF0A95">
            <w:pPr>
              <w:rPr>
                <w:rFonts w:eastAsia="等线"/>
                <w:szCs w:val="20"/>
              </w:rPr>
            </w:pPr>
          </w:p>
          <w:p w14:paraId="33FAF862" w14:textId="77777777" w:rsidR="00DF0A95" w:rsidRDefault="00DF0A95">
            <w:pPr>
              <w:rPr>
                <w:rFonts w:eastAsia="等线"/>
                <w:szCs w:val="20"/>
              </w:rPr>
            </w:pPr>
          </w:p>
          <w:p w14:paraId="3E17A497" w14:textId="77777777" w:rsidR="00DF0A95" w:rsidRDefault="00666D10">
            <w:pPr>
              <w:pStyle w:val="aff3"/>
              <w:ind w:left="0"/>
              <w:rPr>
                <w:rFonts w:eastAsia="宋体"/>
                <w:highlight w:val="darkYellow"/>
                <w:lang w:val="en-US"/>
              </w:rPr>
            </w:pPr>
            <w:r>
              <w:rPr>
                <w:rFonts w:eastAsia="宋体"/>
                <w:highlight w:val="darkYellow"/>
                <w:lang w:val="en-US"/>
              </w:rPr>
              <w:t>Working Assumption</w:t>
            </w:r>
          </w:p>
          <w:p w14:paraId="2C11F84B" w14:textId="77777777" w:rsidR="00DF0A95" w:rsidRDefault="00666D10" w:rsidP="00EB3C1E">
            <w:pPr>
              <w:numPr>
                <w:ilvl w:val="0"/>
                <w:numId w:val="39"/>
              </w:numPr>
              <w:rPr>
                <w:rFonts w:eastAsia="等线"/>
                <w:szCs w:val="20"/>
              </w:rPr>
            </w:pPr>
            <w:r>
              <w:rPr>
                <w:szCs w:val="20"/>
              </w:rPr>
              <w:t>For the modelling of spatial non-stationarity at BS side, if physical blocker-based approach is adopted, the nearest K blockers from BS are selected.</w:t>
            </w:r>
          </w:p>
          <w:p w14:paraId="486F1B01" w14:textId="77777777" w:rsidR="00DF0A95" w:rsidRDefault="00666D10" w:rsidP="00EB3C1E">
            <w:pPr>
              <w:numPr>
                <w:ilvl w:val="0"/>
                <w:numId w:val="39"/>
              </w:numPr>
              <w:rPr>
                <w:szCs w:val="20"/>
              </w:rPr>
            </w:pPr>
            <w:bookmarkStart w:id="18" w:name="_Hlk183034067"/>
            <w:r>
              <w:rPr>
                <w:szCs w:val="20"/>
              </w:rPr>
              <w:t>For the modelling of spatial non-stationarity at BS side, if physical blocker-based approach is adopted, at least for blockage model B, the following parameters to define the building edge are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
              <w:gridCol w:w="2187"/>
              <w:gridCol w:w="2663"/>
              <w:gridCol w:w="1681"/>
            </w:tblGrid>
            <w:tr w:rsidR="00DF0A95" w14:paraId="5EC4A972" w14:textId="77777777">
              <w:trPr>
                <w:jc w:val="center"/>
              </w:trPr>
              <w:tc>
                <w:tcPr>
                  <w:tcW w:w="0" w:type="auto"/>
                  <w:shd w:val="clear" w:color="auto" w:fill="FFFFFF"/>
                </w:tcPr>
                <w:p w14:paraId="696BD352" w14:textId="77777777" w:rsidR="00DF0A95" w:rsidRDefault="00DF0A95">
                  <w:pPr>
                    <w:jc w:val="center"/>
                    <w:rPr>
                      <w:rFonts w:eastAsia="Times New Roman"/>
                      <w:bCs/>
                      <w:szCs w:val="20"/>
                    </w:rPr>
                  </w:pPr>
                </w:p>
              </w:tc>
              <w:tc>
                <w:tcPr>
                  <w:tcW w:w="0" w:type="auto"/>
                  <w:shd w:val="clear" w:color="auto" w:fill="D9D9D9"/>
                </w:tcPr>
                <w:p w14:paraId="6896E873" w14:textId="77777777" w:rsidR="00DF0A95" w:rsidRDefault="00666D10">
                  <w:pPr>
                    <w:jc w:val="center"/>
                    <w:rPr>
                      <w:rFonts w:eastAsia="Times New Roman"/>
                      <w:bCs/>
                      <w:szCs w:val="20"/>
                    </w:rPr>
                  </w:pPr>
                  <w:r>
                    <w:rPr>
                      <w:rFonts w:eastAsia="Times New Roman"/>
                      <w:bCs/>
                      <w:szCs w:val="20"/>
                    </w:rPr>
                    <w:t>Typical set of blockers</w:t>
                  </w:r>
                </w:p>
              </w:tc>
              <w:tc>
                <w:tcPr>
                  <w:tcW w:w="0" w:type="auto"/>
                  <w:shd w:val="clear" w:color="auto" w:fill="D9D9D9"/>
                </w:tcPr>
                <w:p w14:paraId="006060B1" w14:textId="77777777" w:rsidR="00DF0A95" w:rsidRDefault="00666D10">
                  <w:pPr>
                    <w:jc w:val="center"/>
                    <w:rPr>
                      <w:rFonts w:eastAsia="Times New Roman"/>
                      <w:bCs/>
                      <w:szCs w:val="20"/>
                    </w:rPr>
                  </w:pPr>
                  <w:r>
                    <w:rPr>
                      <w:rFonts w:eastAsia="Times New Roman"/>
                      <w:bCs/>
                      <w:szCs w:val="20"/>
                    </w:rPr>
                    <w:t>Blocker dimensions</w:t>
                  </w:r>
                </w:p>
              </w:tc>
              <w:tc>
                <w:tcPr>
                  <w:tcW w:w="0" w:type="auto"/>
                  <w:shd w:val="clear" w:color="auto" w:fill="D9D9D9"/>
                </w:tcPr>
                <w:p w14:paraId="0C6A22C5" w14:textId="77777777" w:rsidR="00DF0A95" w:rsidRDefault="00666D10">
                  <w:pPr>
                    <w:jc w:val="center"/>
                    <w:rPr>
                      <w:rFonts w:eastAsia="Times New Roman"/>
                      <w:bCs/>
                      <w:szCs w:val="20"/>
                    </w:rPr>
                  </w:pPr>
                  <w:r>
                    <w:rPr>
                      <w:rFonts w:eastAsia="Times New Roman"/>
                      <w:bCs/>
                      <w:szCs w:val="20"/>
                    </w:rPr>
                    <w:t>Mobility pattern</w:t>
                  </w:r>
                </w:p>
              </w:tc>
            </w:tr>
            <w:tr w:rsidR="00DF0A95" w14:paraId="67CF1D3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9A56661" w14:textId="77777777" w:rsidR="00DF0A95" w:rsidRDefault="00666D10">
                  <w:pPr>
                    <w:jc w:val="center"/>
                    <w:rPr>
                      <w:rFonts w:eastAsia="Times New Roman"/>
                      <w:bCs/>
                      <w:szCs w:val="20"/>
                    </w:rPr>
                  </w:pPr>
                  <w:r>
                    <w:rPr>
                      <w:rFonts w:eastAsia="Times New Roman"/>
                      <w:bCs/>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5557FB" w14:textId="77777777" w:rsidR="00DF0A95" w:rsidRDefault="00666D10">
                  <w:pPr>
                    <w:jc w:val="center"/>
                    <w:rPr>
                      <w:rFonts w:eastAsia="等线"/>
                      <w:bCs/>
                      <w:szCs w:val="20"/>
                    </w:rPr>
                  </w:pPr>
                  <w:r>
                    <w:rPr>
                      <w:szCs w:val="20"/>
                    </w:rPr>
                    <w:t>Building edge</w:t>
                  </w:r>
                  <w:r>
                    <w:rPr>
                      <w:rFonts w:eastAsia="等线"/>
                      <w:szCs w:val="20"/>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1CE942" w14:textId="77777777" w:rsidR="00DF0A95" w:rsidRPr="00286D39" w:rsidRDefault="00666D10">
                  <w:pPr>
                    <w:jc w:val="center"/>
                    <w:rPr>
                      <w:bCs/>
                      <w:szCs w:val="20"/>
                      <w:lang w:val="pt-BR"/>
                    </w:rPr>
                  </w:pPr>
                  <w:r w:rsidRPr="00286D39">
                    <w:rPr>
                      <w:szCs w:val="20"/>
                      <w:lang w:val="pt-BR"/>
                    </w:rPr>
                    <w:t>Cartesian: w=50 m; h=20 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2D8834" w14:textId="77777777" w:rsidR="00DF0A95" w:rsidRDefault="00666D10">
                  <w:pPr>
                    <w:jc w:val="center"/>
                    <w:rPr>
                      <w:rFonts w:eastAsia="Times New Roman"/>
                      <w:bCs/>
                      <w:szCs w:val="20"/>
                    </w:rPr>
                  </w:pPr>
                  <w:r>
                    <w:rPr>
                      <w:rFonts w:eastAsia="Times New Roman"/>
                      <w:bCs/>
                      <w:szCs w:val="20"/>
                    </w:rPr>
                    <w:t xml:space="preserve">Stationary </w:t>
                  </w:r>
                </w:p>
              </w:tc>
            </w:tr>
          </w:tbl>
          <w:p w14:paraId="0FA09728" w14:textId="77777777" w:rsidR="00DF0A95" w:rsidRDefault="00666D10" w:rsidP="00EB3C1E">
            <w:pPr>
              <w:numPr>
                <w:ilvl w:val="1"/>
                <w:numId w:val="40"/>
              </w:numPr>
              <w:spacing w:before="120" w:after="120"/>
              <w:rPr>
                <w:szCs w:val="20"/>
              </w:rPr>
            </w:pPr>
            <w:r>
              <w:rPr>
                <w:szCs w:val="20"/>
              </w:rPr>
              <w:t>In the blockage model B, the following equation is used to calculate the attenuation caused by the building edge:</w:t>
            </w:r>
          </w:p>
          <w:p w14:paraId="1ED39AA5" w14:textId="2AFE9B5C" w:rsidR="00DF0A95" w:rsidRDefault="00D868F0" w:rsidP="00EB3C1E">
            <w:pPr>
              <w:numPr>
                <w:ilvl w:val="2"/>
                <w:numId w:val="42"/>
              </w:numPr>
              <w:spacing w:before="120" w:after="120"/>
              <w:rPr>
                <w:szCs w:val="20"/>
              </w:rPr>
            </w:pPr>
            <m:oMath>
              <m:sSub>
                <m:sSubPr>
                  <m:ctrlPr>
                    <w:rPr>
                      <w:rFonts w:ascii="Cambria Math" w:hAnsi="Cambria Math"/>
                      <w:i/>
                      <w:iCs/>
                      <w:szCs w:val="20"/>
                    </w:rPr>
                  </m:ctrlPr>
                </m:sSubPr>
                <m:e>
                  <m:r>
                    <w:rPr>
                      <w:rFonts w:ascii="Cambria Math" w:hAnsi="Cambria Math"/>
                      <w:szCs w:val="20"/>
                    </w:rPr>
                    <m:t>L</m:t>
                  </m:r>
                </m:e>
                <m:sub>
                  <m:r>
                    <w:rPr>
                      <w:rFonts w:ascii="Cambria Math" w:hAnsi="Cambria Math"/>
                      <w:szCs w:val="20"/>
                    </w:rPr>
                    <m:t>dB</m:t>
                  </m:r>
                </m:sub>
              </m:sSub>
              <m:r>
                <w:rPr>
                  <w:rFonts w:ascii="Cambria Math" w:hAnsi="Cambria Math"/>
                  <w:szCs w:val="20"/>
                </w:rPr>
                <m:t>=20</m:t>
              </m:r>
              <m:func>
                <m:funcPr>
                  <m:ctrlPr>
                    <w:rPr>
                      <w:rFonts w:ascii="Cambria Math" w:hAnsi="Cambria Math"/>
                      <w:i/>
                      <w:iCs/>
                      <w:szCs w:val="20"/>
                    </w:rPr>
                  </m:ctrlPr>
                </m:funcPr>
                <m:fName>
                  <m:sSub>
                    <m:sSubPr>
                      <m:ctrlPr>
                        <w:rPr>
                          <w:rFonts w:ascii="Cambria Math" w:hAnsi="Cambria Math"/>
                          <w:i/>
                          <w:iCs/>
                          <w:szCs w:val="20"/>
                        </w:rPr>
                      </m:ctrlPr>
                    </m:sSubPr>
                    <m:e>
                      <m:r>
                        <w:rPr>
                          <w:rFonts w:ascii="Cambria Math" w:hAnsi="Cambria Math"/>
                          <w:szCs w:val="20"/>
                        </w:rPr>
                        <m:t>log</m:t>
                      </m:r>
                    </m:e>
                    <m:sub>
                      <m:r>
                        <w:rPr>
                          <w:rFonts w:ascii="Cambria Math" w:hAnsi="Cambria Math"/>
                          <w:szCs w:val="20"/>
                        </w:rPr>
                        <m:t>10</m:t>
                      </m:r>
                    </m:sub>
                  </m:sSub>
                </m:fName>
                <m:e>
                  <m:d>
                    <m:dPr>
                      <m:ctrlPr>
                        <w:rPr>
                          <w:rFonts w:ascii="Cambria Math" w:hAnsi="Cambria Math"/>
                          <w:i/>
                          <w:iCs/>
                          <w:szCs w:val="20"/>
                        </w:rPr>
                      </m:ctrlPr>
                    </m:dPr>
                    <m:e>
                      <m:r>
                        <w:rPr>
                          <w:rFonts w:ascii="Cambria Math" w:hAnsi="Cambria Math"/>
                          <w:szCs w:val="20"/>
                        </w:rPr>
                        <m:t>0.5-F</m:t>
                      </m:r>
                    </m:e>
                  </m:d>
                </m:e>
              </m:func>
            </m:oMath>
            <w:r w:rsidR="00666D10">
              <w:rPr>
                <w:szCs w:val="20"/>
              </w:rPr>
              <w:t xml:space="preserve">, where </w:t>
            </w:r>
            <m:oMath>
              <m:r>
                <w:rPr>
                  <w:rFonts w:ascii="Cambria Math" w:hAnsi="Cambria Math"/>
                  <w:szCs w:val="20"/>
                </w:rPr>
                <m:t>F</m:t>
              </m:r>
            </m:oMath>
            <w:r w:rsidR="00666D10">
              <w:rPr>
                <w:szCs w:val="20"/>
              </w:rPr>
              <w:t xml:space="preserve"> represents one of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h</m:t>
                      </m:r>
                    </m:e>
                    <m:sub>
                      <m:r>
                        <w:rPr>
                          <w:rFonts w:ascii="Cambria Math" w:hAnsi="Cambria Math"/>
                          <w:szCs w:val="20"/>
                        </w:rPr>
                        <m:t>1</m:t>
                      </m:r>
                    </m:sub>
                  </m:sSub>
                </m:sub>
              </m:sSub>
            </m:oMath>
            <w:r w:rsidR="00666D10">
              <w:rPr>
                <w:szCs w:val="20"/>
              </w:rPr>
              <w:t xml:space="preserve">,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h</m:t>
                      </m:r>
                    </m:e>
                    <m:sub>
                      <m:r>
                        <w:rPr>
                          <w:rFonts w:ascii="Cambria Math" w:hAnsi="Cambria Math"/>
                          <w:szCs w:val="20"/>
                        </w:rPr>
                        <m:t>2</m:t>
                      </m:r>
                    </m:sub>
                  </m:sSub>
                </m:sub>
              </m:sSub>
            </m:oMath>
            <w:r w:rsidR="00666D10">
              <w:rPr>
                <w:szCs w:val="20"/>
              </w:rPr>
              <w:t xml:space="preserve">,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1</m:t>
                      </m:r>
                    </m:sub>
                  </m:sSub>
                </m:sub>
              </m:sSub>
            </m:oMath>
            <w:r w:rsidR="00666D10">
              <w:rPr>
                <w:szCs w:val="20"/>
              </w:rPr>
              <w:t xml:space="preserve">, and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2</m:t>
                      </m:r>
                    </m:sub>
                  </m:sSub>
                </m:sub>
              </m:sSub>
            </m:oMath>
            <w:r w:rsidR="00666D10">
              <w:rPr>
                <w:szCs w:val="20"/>
              </w:rPr>
              <w:t xml:space="preserve"> defined in equation 7.6-29 in section 7.6.4.2 of TR 38.901.</w:t>
            </w:r>
          </w:p>
          <w:bookmarkEnd w:id="18"/>
          <w:p w14:paraId="471D033B" w14:textId="77777777" w:rsidR="00DF0A95" w:rsidRDefault="00DF0A95">
            <w:pPr>
              <w:pStyle w:val="aff3"/>
              <w:ind w:left="0"/>
              <w:rPr>
                <w:rFonts w:eastAsia="宋体"/>
              </w:rPr>
            </w:pPr>
          </w:p>
          <w:p w14:paraId="3F11C87F" w14:textId="77777777" w:rsidR="00DF0A95" w:rsidRDefault="00666D10">
            <w:pPr>
              <w:pStyle w:val="aff3"/>
              <w:ind w:left="0"/>
              <w:rPr>
                <w:rFonts w:eastAsia="宋体"/>
                <w:highlight w:val="green"/>
              </w:rPr>
            </w:pPr>
            <w:r>
              <w:rPr>
                <w:rFonts w:eastAsia="宋体"/>
                <w:highlight w:val="green"/>
              </w:rPr>
              <w:t>Agreement</w:t>
            </w:r>
          </w:p>
          <w:p w14:paraId="284596B7" w14:textId="77777777" w:rsidR="00DF0A95" w:rsidRDefault="00666D10">
            <w:pPr>
              <w:spacing w:before="120" w:after="120"/>
              <w:rPr>
                <w:szCs w:val="20"/>
              </w:rPr>
            </w:pPr>
            <w:r>
              <w:rPr>
                <w:szCs w:val="20"/>
              </w:rPr>
              <w:t xml:space="preserve">For the modelling of spatial non-stationarity at BS side, if </w:t>
            </w:r>
            <w:r>
              <w:rPr>
                <w:rFonts w:eastAsia="等线"/>
                <w:szCs w:val="20"/>
              </w:rPr>
              <w:t xml:space="preserve">stochastic based approach, at least for unified </w:t>
            </w:r>
            <w:r>
              <w:rPr>
                <w:szCs w:val="20"/>
              </w:rPr>
              <w:t xml:space="preserve">visible probability (VP) </w:t>
            </w:r>
            <w:r>
              <w:rPr>
                <w:rFonts w:eastAsia="等线"/>
                <w:szCs w:val="20"/>
              </w:rPr>
              <w:t xml:space="preserve">and </w:t>
            </w:r>
            <w:r>
              <w:rPr>
                <w:szCs w:val="20"/>
              </w:rPr>
              <w:t>visibility region (VR)</w:t>
            </w:r>
            <w:r>
              <w:rPr>
                <w:rFonts w:eastAsia="等线"/>
                <w:szCs w:val="20"/>
              </w:rPr>
              <w:t>, is adopted</w:t>
            </w:r>
            <w:r>
              <w:rPr>
                <w:szCs w:val="20"/>
              </w:rPr>
              <w:t>, the following steps are considered:</w:t>
            </w:r>
          </w:p>
          <w:p w14:paraId="10B3B783" w14:textId="77777777" w:rsidR="00DF0A95" w:rsidRDefault="00666D10" w:rsidP="00EB3C1E">
            <w:pPr>
              <w:numPr>
                <w:ilvl w:val="0"/>
                <w:numId w:val="30"/>
              </w:numPr>
              <w:spacing w:before="120" w:after="120"/>
              <w:rPr>
                <w:szCs w:val="20"/>
              </w:rPr>
            </w:pPr>
            <w:r>
              <w:rPr>
                <w:szCs w:val="20"/>
              </w:rPr>
              <w:t>Step 1: Determine whether a cluster is impacted by SNS</w:t>
            </w:r>
          </w:p>
          <w:p w14:paraId="5993C593" w14:textId="77777777" w:rsidR="00DF0A95" w:rsidRDefault="00666D10" w:rsidP="00EB3C1E">
            <w:pPr>
              <w:numPr>
                <w:ilvl w:val="0"/>
                <w:numId w:val="30"/>
              </w:numPr>
              <w:spacing w:before="120" w:after="120"/>
              <w:rPr>
                <w:szCs w:val="20"/>
              </w:rPr>
            </w:pPr>
            <w:r>
              <w:rPr>
                <w:szCs w:val="20"/>
              </w:rPr>
              <w:t>Step 2: Generate the visibility region</w:t>
            </w:r>
          </w:p>
          <w:p w14:paraId="150F7FF5" w14:textId="77777777" w:rsidR="00DF0A95" w:rsidRDefault="00666D10" w:rsidP="00EB3C1E">
            <w:pPr>
              <w:numPr>
                <w:ilvl w:val="0"/>
                <w:numId w:val="30"/>
              </w:numPr>
              <w:spacing w:before="120" w:after="120"/>
              <w:rPr>
                <w:szCs w:val="20"/>
              </w:rPr>
            </w:pPr>
            <w:r>
              <w:rPr>
                <w:szCs w:val="20"/>
              </w:rPr>
              <w:t>Step 3: Calculate the power attenuation factor</w:t>
            </w:r>
          </w:p>
          <w:p w14:paraId="0EAC8E88" w14:textId="77777777" w:rsidR="00DF0A95" w:rsidRDefault="00666D10">
            <w:pPr>
              <w:spacing w:before="120" w:after="120"/>
              <w:rPr>
                <w:rFonts w:eastAsia="等线"/>
                <w:szCs w:val="20"/>
              </w:rPr>
            </w:pPr>
            <w:r>
              <w:rPr>
                <w:szCs w:val="20"/>
              </w:rPr>
              <w:t>FFS: the details of each step</w:t>
            </w:r>
          </w:p>
          <w:p w14:paraId="0CE4B78C" w14:textId="77777777" w:rsidR="00DF0A95" w:rsidRDefault="00666D10">
            <w:pPr>
              <w:spacing w:before="120" w:after="120"/>
              <w:rPr>
                <w:rFonts w:eastAsia="等线"/>
                <w:szCs w:val="20"/>
              </w:rPr>
            </w:pPr>
            <w:r>
              <w:rPr>
                <w:rFonts w:eastAsia="等线"/>
                <w:szCs w:val="20"/>
              </w:rPr>
              <w:t>Note: Merge of some of the steps is not precluded</w:t>
            </w:r>
          </w:p>
          <w:p w14:paraId="3D623BEB" w14:textId="77777777" w:rsidR="00DF0A95" w:rsidRDefault="00DF0A95">
            <w:pPr>
              <w:pStyle w:val="aff3"/>
              <w:ind w:left="0"/>
              <w:rPr>
                <w:rFonts w:eastAsia="宋体"/>
              </w:rPr>
            </w:pPr>
          </w:p>
          <w:p w14:paraId="7CA179D6" w14:textId="77777777" w:rsidR="00DF0A95" w:rsidRDefault="00666D10">
            <w:pPr>
              <w:pStyle w:val="aff3"/>
              <w:ind w:left="0"/>
              <w:rPr>
                <w:rFonts w:eastAsia="宋体"/>
                <w:highlight w:val="darkYellow"/>
              </w:rPr>
            </w:pPr>
            <w:r>
              <w:rPr>
                <w:rFonts w:eastAsia="宋体"/>
                <w:highlight w:val="darkYellow"/>
              </w:rPr>
              <w:t>Working Assumption</w:t>
            </w:r>
          </w:p>
          <w:p w14:paraId="59CC1448" w14:textId="77777777" w:rsidR="00DF0A95" w:rsidRDefault="00666D10">
            <w:pPr>
              <w:spacing w:before="120" w:after="120"/>
              <w:rPr>
                <w:szCs w:val="20"/>
              </w:rPr>
            </w:pPr>
            <w:r>
              <w:rPr>
                <w:szCs w:val="20"/>
              </w:rPr>
              <w:t>For the modelling of spatial non-stationarity at UE side</w:t>
            </w:r>
            <w:r>
              <w:rPr>
                <w:rFonts w:eastAsia="等线"/>
                <w:szCs w:val="20"/>
              </w:rPr>
              <w:t xml:space="preserve"> mainly due to close proximity</w:t>
            </w:r>
            <w:r>
              <w:rPr>
                <w:szCs w:val="20"/>
              </w:rPr>
              <w:t>, if blocker-based approach is adopted, the Option-3 is supported with following details:</w:t>
            </w:r>
          </w:p>
          <w:p w14:paraId="0532ECA5" w14:textId="77777777" w:rsidR="00DF0A95" w:rsidRDefault="00666D10" w:rsidP="00EB3C1E">
            <w:pPr>
              <w:numPr>
                <w:ilvl w:val="0"/>
                <w:numId w:val="30"/>
              </w:numPr>
              <w:spacing w:before="120" w:after="120"/>
              <w:rPr>
                <w:szCs w:val="20"/>
              </w:rPr>
            </w:pPr>
            <w:r>
              <w:rPr>
                <w:szCs w:val="20"/>
              </w:rPr>
              <w:t>Three typical cases are introduced: one hand grip, dual hand grip, head and one hand grip.</w:t>
            </w:r>
          </w:p>
          <w:p w14:paraId="0DAD2B4B" w14:textId="77777777" w:rsidR="00DF0A95" w:rsidRDefault="00666D10" w:rsidP="00EB3C1E">
            <w:pPr>
              <w:numPr>
                <w:ilvl w:val="1"/>
                <w:numId w:val="31"/>
              </w:numPr>
              <w:spacing w:before="120" w:after="120"/>
              <w:rPr>
                <w:szCs w:val="20"/>
              </w:rPr>
            </w:pPr>
            <w:r>
              <w:rPr>
                <w:szCs w:val="20"/>
              </w:rPr>
              <w:t>FFS: probability of each case in the simulation.</w:t>
            </w:r>
          </w:p>
          <w:p w14:paraId="47629C4F" w14:textId="77777777" w:rsidR="00DF0A95" w:rsidRDefault="00666D10" w:rsidP="00EB3C1E">
            <w:pPr>
              <w:numPr>
                <w:ilvl w:val="0"/>
                <w:numId w:val="30"/>
              </w:numPr>
              <w:spacing w:before="120" w:after="120"/>
              <w:rPr>
                <w:szCs w:val="20"/>
              </w:rPr>
            </w:pPr>
            <w:r>
              <w:rPr>
                <w:szCs w:val="20"/>
              </w:rPr>
              <w:t>For each case, to model the attenuation for each of antenna in the candidate antenna location defined in the UE antenna model for handheld device with one of following alternatives:</w:t>
            </w:r>
          </w:p>
          <w:p w14:paraId="2D136827" w14:textId="77777777" w:rsidR="00DF0A95" w:rsidRDefault="00666D10" w:rsidP="00EB3C1E">
            <w:pPr>
              <w:numPr>
                <w:ilvl w:val="1"/>
                <w:numId w:val="31"/>
              </w:numPr>
              <w:spacing w:before="120" w:after="120"/>
              <w:rPr>
                <w:szCs w:val="20"/>
              </w:rPr>
            </w:pPr>
            <w:r>
              <w:rPr>
                <w:szCs w:val="20"/>
              </w:rPr>
              <w:t>Alt 1: Introduce a fixed value for each candidate antenna position per case.</w:t>
            </w:r>
          </w:p>
          <w:p w14:paraId="5C8F77C2" w14:textId="77777777" w:rsidR="00DF0A95" w:rsidRDefault="00666D10" w:rsidP="00EB3C1E">
            <w:pPr>
              <w:numPr>
                <w:ilvl w:val="1"/>
                <w:numId w:val="31"/>
              </w:numPr>
              <w:spacing w:before="120" w:after="120"/>
              <w:rPr>
                <w:szCs w:val="20"/>
              </w:rPr>
            </w:pPr>
            <w:r>
              <w:rPr>
                <w:szCs w:val="20"/>
              </w:rPr>
              <w:t>Alt 2: Introduce a distribution for candidate antenna position.</w:t>
            </w:r>
          </w:p>
          <w:p w14:paraId="06F23448" w14:textId="77777777" w:rsidR="00DF0A95" w:rsidRDefault="00666D10" w:rsidP="00EB3C1E">
            <w:pPr>
              <w:numPr>
                <w:ilvl w:val="2"/>
                <w:numId w:val="43"/>
              </w:numPr>
              <w:spacing w:before="120" w:after="120"/>
              <w:rPr>
                <w:szCs w:val="20"/>
              </w:rPr>
            </w:pPr>
            <w:r>
              <w:rPr>
                <w:szCs w:val="20"/>
              </w:rPr>
              <w:t>FFS: distribution per antenna position</w:t>
            </w:r>
            <w:r>
              <w:rPr>
                <w:rFonts w:eastAsia="等线"/>
                <w:szCs w:val="20"/>
              </w:rPr>
              <w:t>(s)</w:t>
            </w:r>
            <w:r>
              <w:rPr>
                <w:szCs w:val="20"/>
              </w:rPr>
              <w:t xml:space="preserve"> and per case.</w:t>
            </w:r>
          </w:p>
          <w:p w14:paraId="14CC69BA" w14:textId="77777777" w:rsidR="00DF0A95" w:rsidRDefault="00666D10">
            <w:pPr>
              <w:pStyle w:val="aff3"/>
              <w:ind w:left="0"/>
              <w:rPr>
                <w:rFonts w:eastAsia="宋体"/>
                <w:highlight w:val="green"/>
              </w:rPr>
            </w:pPr>
            <w:r>
              <w:rPr>
                <w:rFonts w:eastAsia="宋体"/>
                <w:highlight w:val="green"/>
              </w:rPr>
              <w:t>Agreement</w:t>
            </w:r>
          </w:p>
          <w:p w14:paraId="0100C78F"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to generate the channel parameter, the reference point is defined as:</w:t>
            </w:r>
          </w:p>
          <w:p w14:paraId="15F47B43" w14:textId="77777777" w:rsidR="00DF0A95" w:rsidRDefault="00666D10" w:rsidP="00EB3C1E">
            <w:pPr>
              <w:numPr>
                <w:ilvl w:val="0"/>
                <w:numId w:val="30"/>
              </w:numPr>
              <w:spacing w:before="120" w:after="120"/>
              <w:rPr>
                <w:szCs w:val="20"/>
              </w:rPr>
            </w:pPr>
            <w:r>
              <w:rPr>
                <w:szCs w:val="20"/>
              </w:rPr>
              <w:t>The physical center of the antenna array</w:t>
            </w:r>
            <w:r>
              <w:rPr>
                <w:rFonts w:eastAsia="等线"/>
                <w:szCs w:val="20"/>
              </w:rPr>
              <w:t>/center of the device</w:t>
            </w:r>
            <w:r>
              <w:rPr>
                <w:szCs w:val="20"/>
              </w:rPr>
              <w:t>.</w:t>
            </w:r>
          </w:p>
          <w:p w14:paraId="5F2989AA" w14:textId="77777777" w:rsidR="00DF0A95" w:rsidRDefault="00666D10">
            <w:pPr>
              <w:pStyle w:val="aff3"/>
              <w:ind w:left="0"/>
              <w:rPr>
                <w:rFonts w:eastAsia="宋体"/>
              </w:rPr>
            </w:pPr>
            <w:r>
              <w:rPr>
                <w:rFonts w:eastAsia="宋体"/>
              </w:rPr>
              <w:t>Conclusion</w:t>
            </w:r>
          </w:p>
          <w:p w14:paraId="5793194F"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w:t>
            </w:r>
            <w:r>
              <w:rPr>
                <w:rFonts w:eastAsia="等线"/>
                <w:lang w:val="en-US"/>
              </w:rPr>
              <w:t xml:space="preserve"> for direct path </w:t>
            </w:r>
            <w:r>
              <w:rPr>
                <w:rFonts w:eastAsia="等线"/>
              </w:rPr>
              <w:t>between TRP and UE</w:t>
            </w:r>
            <w:r>
              <w:rPr>
                <w:rFonts w:eastAsia="等线"/>
                <w:lang w:val="en-US"/>
              </w:rPr>
              <w:t>:</w:t>
            </w:r>
          </w:p>
          <w:p w14:paraId="413EC610" w14:textId="77777777" w:rsidR="00DF0A95" w:rsidRDefault="00666D10" w:rsidP="00EB3C1E">
            <w:pPr>
              <w:numPr>
                <w:ilvl w:val="0"/>
                <w:numId w:val="30"/>
              </w:numPr>
              <w:spacing w:before="120" w:after="120"/>
              <w:rPr>
                <w:szCs w:val="20"/>
              </w:rPr>
            </w:pPr>
            <w:r>
              <w:rPr>
                <w:szCs w:val="20"/>
              </w:rPr>
              <w:t>Doppler shift</w:t>
            </w:r>
          </w:p>
          <w:p w14:paraId="20412FE7" w14:textId="77777777" w:rsidR="00DF0A95" w:rsidRDefault="00DF0A95">
            <w:pPr>
              <w:pStyle w:val="aff3"/>
              <w:ind w:left="0"/>
              <w:rPr>
                <w:rFonts w:eastAsia="宋体"/>
              </w:rPr>
            </w:pPr>
          </w:p>
          <w:p w14:paraId="7FD76D75" w14:textId="77777777" w:rsidR="00DF0A95" w:rsidRDefault="00666D10">
            <w:pPr>
              <w:pStyle w:val="aff3"/>
              <w:ind w:left="0"/>
              <w:rPr>
                <w:rFonts w:eastAsia="宋体"/>
              </w:rPr>
            </w:pPr>
            <w:r>
              <w:rPr>
                <w:rFonts w:eastAsia="宋体"/>
              </w:rPr>
              <w:t>Conclusion</w:t>
            </w:r>
          </w:p>
          <w:p w14:paraId="068F18B8"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w:t>
            </w:r>
            <w:r>
              <w:rPr>
                <w:rFonts w:eastAsia="等线"/>
                <w:lang w:val="en-US"/>
              </w:rPr>
              <w:t xml:space="preserve"> for non-direct path </w:t>
            </w:r>
            <w:r>
              <w:rPr>
                <w:rFonts w:eastAsia="等线"/>
              </w:rPr>
              <w:t>between TRP and UE</w:t>
            </w:r>
            <w:r>
              <w:rPr>
                <w:rFonts w:eastAsia="等线"/>
                <w:lang w:val="en-US"/>
              </w:rPr>
              <w:t>:</w:t>
            </w:r>
          </w:p>
          <w:p w14:paraId="3AB3FE05" w14:textId="77777777" w:rsidR="00DF0A95" w:rsidRDefault="00666D10" w:rsidP="00EB3C1E">
            <w:pPr>
              <w:numPr>
                <w:ilvl w:val="0"/>
                <w:numId w:val="30"/>
              </w:numPr>
              <w:spacing w:before="120" w:after="120"/>
              <w:rPr>
                <w:szCs w:val="20"/>
              </w:rPr>
            </w:pPr>
            <w:r>
              <w:rPr>
                <w:szCs w:val="20"/>
              </w:rPr>
              <w:t>Doppler shift</w:t>
            </w:r>
          </w:p>
          <w:p w14:paraId="2624E1FB" w14:textId="77777777" w:rsidR="00DF0A95" w:rsidRDefault="00DF0A95">
            <w:pPr>
              <w:pStyle w:val="aff3"/>
              <w:ind w:left="0"/>
              <w:rPr>
                <w:rFonts w:eastAsia="宋体"/>
              </w:rPr>
            </w:pPr>
          </w:p>
          <w:p w14:paraId="6FFE1DB1" w14:textId="77777777" w:rsidR="00DF0A95" w:rsidRDefault="00666D10">
            <w:pPr>
              <w:pStyle w:val="aff3"/>
              <w:ind w:left="0"/>
              <w:rPr>
                <w:rFonts w:eastAsia="宋体"/>
                <w:highlight w:val="green"/>
              </w:rPr>
            </w:pPr>
            <w:r>
              <w:rPr>
                <w:rFonts w:eastAsia="宋体"/>
                <w:highlight w:val="green"/>
              </w:rPr>
              <w:t>Agreement</w:t>
            </w:r>
          </w:p>
          <w:p w14:paraId="02C60265" w14:textId="77777777" w:rsidR="00DF0A95" w:rsidRDefault="00666D10">
            <w:pPr>
              <w:spacing w:beforeLines="50" w:before="120" w:afterLines="50" w:after="120"/>
              <w:rPr>
                <w:szCs w:val="20"/>
              </w:rPr>
            </w:pPr>
            <w:r>
              <w:rPr>
                <w:rFonts w:eastAsia="等线"/>
                <w:szCs w:val="20"/>
              </w:rPr>
              <w:t xml:space="preserve">For near-field channel, the following formula is adopted to model the angular domain parameters </w:t>
            </w:r>
            <w:r>
              <w:rPr>
                <w:szCs w:val="20"/>
              </w:rPr>
              <w:t>of non-</w:t>
            </w:r>
            <w:r>
              <w:rPr>
                <w:rFonts w:eastAsia="等线"/>
                <w:szCs w:val="20"/>
              </w:rPr>
              <w:t>direct path between TRP and UE as</w:t>
            </w:r>
            <w:r>
              <w:rPr>
                <w:szCs w:val="20"/>
              </w:rPr>
              <w:t xml:space="preserve"> antenna element-wise channel parameter:</w:t>
            </w:r>
          </w:p>
          <w:p w14:paraId="0156902C" w14:textId="77777777" w:rsidR="00DF0A95" w:rsidRDefault="00D868F0">
            <w:pPr>
              <w:spacing w:before="120"/>
              <w:rPr>
                <w:szCs w:val="20"/>
              </w:rPr>
            </w:pPr>
            <m:oMathPara>
              <m:oMath>
                <m:sSup>
                  <m:sSupPr>
                    <m:ctrlPr>
                      <w:rPr>
                        <w:rFonts w:ascii="Cambria Math" w:hAnsi="Cambria Math"/>
                        <w:szCs w:val="20"/>
                      </w:rPr>
                    </m:ctrlPr>
                  </m:sSupPr>
                  <m:e>
                    <m:d>
                      <m:dPr>
                        <m:begChr m:val="["/>
                        <m:endChr m:val="]"/>
                        <m:ctrlPr>
                          <w:rPr>
                            <w:rFonts w:ascii="Cambria Math" w:hAnsi="Cambria Math"/>
                            <w:szCs w:val="20"/>
                          </w:rPr>
                        </m:ctrlPr>
                      </m:dPr>
                      <m:e>
                        <m:m>
                          <m:mPr>
                            <m:mcs>
                              <m:mc>
                                <m:mcPr>
                                  <m:count m:val="1"/>
                                  <m:mcJc m:val="center"/>
                                </m:mcPr>
                              </m:mc>
                            </m:mcs>
                            <m:ctrlPr>
                              <w:rPr>
                                <w:rFonts w:ascii="Cambria Math" w:hAnsi="Cambria Math"/>
                                <w:szCs w:val="20"/>
                              </w:rPr>
                            </m:ctrlPr>
                          </m:mPr>
                          <m:mr>
                            <m:e>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rx,u,θ</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θ</m:t>
                                      </m:r>
                                    </m:e>
                                    <m:sub>
                                      <m:r>
                                        <m:rPr>
                                          <m:sty m:val="p"/>
                                        </m:rPr>
                                        <w:rPr>
                                          <w:rFonts w:ascii="Cambria Math" w:hAnsi="Cambria Math"/>
                                          <w:szCs w:val="20"/>
                                        </w:rPr>
                                        <m:t>n,m,ZOA,u</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ϕ</m:t>
                                      </m:r>
                                    </m:e>
                                    <m:sub>
                                      <m:r>
                                        <m:rPr>
                                          <m:sty m:val="p"/>
                                        </m:rPr>
                                        <w:rPr>
                                          <w:rFonts w:ascii="Cambria Math" w:hAnsi="Cambria Math"/>
                                          <w:szCs w:val="20"/>
                                        </w:rPr>
                                        <m:t>n,m,AOA,u</m:t>
                                      </m:r>
                                    </m:sub>
                                  </m:sSub>
                                </m:e>
                              </m:d>
                            </m:e>
                          </m:mr>
                          <m:mr>
                            <m:e>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rx,u,ϕ</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θ</m:t>
                                      </m:r>
                                    </m:e>
                                    <m:sub>
                                      <m:r>
                                        <m:rPr>
                                          <m:sty m:val="p"/>
                                        </m:rPr>
                                        <w:rPr>
                                          <w:rFonts w:ascii="Cambria Math" w:hAnsi="Cambria Math"/>
                                          <w:szCs w:val="20"/>
                                        </w:rPr>
                                        <m:t>n,m,ZOA,u</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ϕ</m:t>
                                      </m:r>
                                    </m:e>
                                    <m:sub>
                                      <m:r>
                                        <m:rPr>
                                          <m:sty m:val="p"/>
                                        </m:rPr>
                                        <w:rPr>
                                          <w:rFonts w:ascii="Cambria Math" w:hAnsi="Cambria Math"/>
                                          <w:szCs w:val="20"/>
                                        </w:rPr>
                                        <m:t>n,m,AOA,u</m:t>
                                      </m:r>
                                    </m:sub>
                                  </m:sSub>
                                </m:e>
                              </m:d>
                            </m:e>
                          </m:mr>
                        </m:m>
                      </m:e>
                    </m:d>
                  </m:e>
                  <m:sup>
                    <m:r>
                      <m:rPr>
                        <m:sty m:val="p"/>
                      </m:rPr>
                      <w:rPr>
                        <w:rFonts w:ascii="Cambria Math" w:hAnsi="Cambria Math"/>
                        <w:szCs w:val="20"/>
                      </w:rPr>
                      <m:t>T</m:t>
                    </m:r>
                  </m:sup>
                </m:sSup>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m:rPr>
                              <m:sty m:val="p"/>
                            </m:rPr>
                            <w:rPr>
                              <w:rFonts w:ascii="Cambria Math" w:hAnsi="Cambria Math"/>
                              <w:szCs w:val="20"/>
                            </w:rPr>
                            <m:t>exp</m:t>
                          </m:r>
                          <m:d>
                            <m:dPr>
                              <m:ctrlPr>
                                <w:rPr>
                                  <w:rFonts w:ascii="Cambria Math" w:hAnsi="Cambria Math"/>
                                  <w:szCs w:val="20"/>
                                </w:rPr>
                              </m:ctrlPr>
                            </m:dPr>
                            <m:e>
                              <m:r>
                                <m:rPr>
                                  <m:sty m:val="p"/>
                                </m:rPr>
                                <w:rPr>
                                  <w:rFonts w:ascii="Cambria Math" w:hAnsi="Cambria Math"/>
                                  <w:szCs w:val="20"/>
                                </w:rPr>
                                <m:t>j</m:t>
                              </m:r>
                              <m:sSubSup>
                                <m:sSubSupPr>
                                  <m:ctrlPr>
                                    <w:rPr>
                                      <w:rFonts w:ascii="Cambria Math" w:hAnsi="Cambria Math"/>
                                      <w:szCs w:val="20"/>
                                    </w:rPr>
                                  </m:ctrlPr>
                                </m:sSubSupPr>
                                <m:e>
                                  <m:r>
                                    <m:rPr>
                                      <m:sty m:val="p"/>
                                    </m:rPr>
                                    <w:rPr>
                                      <w:rFonts w:ascii="Cambria Math" w:hAnsi="Cambria Math"/>
                                      <w:szCs w:val="20"/>
                                    </w:rPr>
                                    <m:t>Φ</m:t>
                                  </m:r>
                                </m:e>
                                <m:sub>
                                  <m:r>
                                    <m:rPr>
                                      <m:sty m:val="p"/>
                                    </m:rPr>
                                    <w:rPr>
                                      <w:rFonts w:ascii="Cambria Math" w:hAnsi="Cambria Math"/>
                                      <w:szCs w:val="20"/>
                                    </w:rPr>
                                    <m:t>n,m</m:t>
                                  </m:r>
                                </m:sub>
                                <m:sup>
                                  <m:r>
                                    <m:rPr>
                                      <m:sty m:val="p"/>
                                    </m:rPr>
                                    <w:rPr>
                                      <w:rFonts w:ascii="Cambria Math" w:hAnsi="Cambria Math"/>
                                      <w:szCs w:val="20"/>
                                    </w:rPr>
                                    <m:t>θθ</m:t>
                                  </m:r>
                                </m:sup>
                              </m:sSubSup>
                            </m:e>
                          </m:d>
                        </m:e>
                        <m:e>
                          <m:rad>
                            <m:radPr>
                              <m:degHide m:val="1"/>
                              <m:ctrlPr>
                                <w:rPr>
                                  <w:rFonts w:ascii="Cambria Math" w:hAnsi="Cambria Math"/>
                                  <w:szCs w:val="20"/>
                                </w:rPr>
                              </m:ctrlPr>
                            </m:radPr>
                            <m:deg/>
                            <m:e>
                              <m:sSubSup>
                                <m:sSubSupPr>
                                  <m:ctrlPr>
                                    <w:rPr>
                                      <w:rFonts w:ascii="Cambria Math" w:hAnsi="Cambria Math"/>
                                      <w:szCs w:val="20"/>
                                    </w:rPr>
                                  </m:ctrlPr>
                                </m:sSubSupPr>
                                <m:e>
                                  <m:r>
                                    <m:rPr>
                                      <m:sty m:val="p"/>
                                    </m:rPr>
                                    <w:rPr>
                                      <w:rFonts w:ascii="Cambria Math" w:hAnsi="Cambria Math"/>
                                      <w:szCs w:val="20"/>
                                    </w:rPr>
                                    <m:t>k</m:t>
                                  </m:r>
                                </m:e>
                                <m:sub>
                                  <m:r>
                                    <m:rPr>
                                      <m:sty m:val="p"/>
                                    </m:rPr>
                                    <w:rPr>
                                      <w:rFonts w:ascii="Cambria Math" w:hAnsi="Cambria Math"/>
                                      <w:szCs w:val="20"/>
                                    </w:rPr>
                                    <m:t>n,m</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m:rPr>
                                  <m:sty m:val="p"/>
                                </m:rPr>
                                <w:rPr>
                                  <w:rFonts w:ascii="Cambria Math" w:hAnsi="Cambria Math"/>
                                  <w:szCs w:val="20"/>
                                </w:rPr>
                                <m:t>j</m:t>
                              </m:r>
                              <m:sSubSup>
                                <m:sSubSupPr>
                                  <m:ctrlPr>
                                    <w:rPr>
                                      <w:rFonts w:ascii="Cambria Math" w:hAnsi="Cambria Math"/>
                                      <w:szCs w:val="20"/>
                                    </w:rPr>
                                  </m:ctrlPr>
                                </m:sSubSupPr>
                                <m:e>
                                  <m:r>
                                    <m:rPr>
                                      <m:sty m:val="p"/>
                                    </m:rPr>
                                    <w:rPr>
                                      <w:rFonts w:ascii="Cambria Math" w:hAnsi="Cambria Math"/>
                                      <w:szCs w:val="20"/>
                                    </w:rPr>
                                    <m:t>Φ</m:t>
                                  </m:r>
                                </m:e>
                                <m:sub>
                                  <m:r>
                                    <m:rPr>
                                      <m:sty m:val="p"/>
                                    </m:rPr>
                                    <w:rPr>
                                      <w:rFonts w:ascii="Cambria Math" w:hAnsi="Cambria Math"/>
                                      <w:szCs w:val="20"/>
                                    </w:rPr>
                                    <m:t>n,m</m:t>
                                  </m:r>
                                </m:sub>
                                <m:sup>
                                  <m:r>
                                    <m:rPr>
                                      <m:sty m:val="p"/>
                                    </m:rPr>
                                    <w:rPr>
                                      <w:rFonts w:ascii="Cambria Math" w:hAnsi="Cambria Math"/>
                                      <w:szCs w:val="20"/>
                                    </w:rPr>
                                    <m:t>θϕ</m:t>
                                  </m:r>
                                </m:sup>
                              </m:sSubSup>
                            </m:e>
                          </m:d>
                        </m:e>
                      </m:mr>
                      <m:mr>
                        <m:e>
                          <m:rad>
                            <m:radPr>
                              <m:degHide m:val="1"/>
                              <m:ctrlPr>
                                <w:rPr>
                                  <w:rFonts w:ascii="Cambria Math" w:hAnsi="Cambria Math"/>
                                  <w:szCs w:val="20"/>
                                </w:rPr>
                              </m:ctrlPr>
                            </m:radPr>
                            <m:deg/>
                            <m:e>
                              <m:sSubSup>
                                <m:sSubSupPr>
                                  <m:ctrlPr>
                                    <w:rPr>
                                      <w:rFonts w:ascii="Cambria Math" w:hAnsi="Cambria Math"/>
                                      <w:szCs w:val="20"/>
                                    </w:rPr>
                                  </m:ctrlPr>
                                </m:sSubSupPr>
                                <m:e>
                                  <m:r>
                                    <m:rPr>
                                      <m:sty m:val="p"/>
                                    </m:rPr>
                                    <w:rPr>
                                      <w:rFonts w:ascii="Cambria Math" w:hAnsi="Cambria Math"/>
                                      <w:szCs w:val="20"/>
                                    </w:rPr>
                                    <m:t>k</m:t>
                                  </m:r>
                                </m:e>
                                <m:sub>
                                  <m:r>
                                    <m:rPr>
                                      <m:sty m:val="p"/>
                                    </m:rPr>
                                    <w:rPr>
                                      <w:rFonts w:ascii="Cambria Math" w:hAnsi="Cambria Math"/>
                                      <w:szCs w:val="20"/>
                                    </w:rPr>
                                    <m:t>n,m</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m:rPr>
                                  <m:sty m:val="p"/>
                                </m:rPr>
                                <w:rPr>
                                  <w:rFonts w:ascii="Cambria Math" w:hAnsi="Cambria Math"/>
                                  <w:szCs w:val="20"/>
                                </w:rPr>
                                <m:t>j</m:t>
                              </m:r>
                              <m:sSubSup>
                                <m:sSubSupPr>
                                  <m:ctrlPr>
                                    <w:rPr>
                                      <w:rFonts w:ascii="Cambria Math" w:hAnsi="Cambria Math"/>
                                      <w:szCs w:val="20"/>
                                    </w:rPr>
                                  </m:ctrlPr>
                                </m:sSubSupPr>
                                <m:e>
                                  <m:r>
                                    <m:rPr>
                                      <m:sty m:val="p"/>
                                    </m:rPr>
                                    <w:rPr>
                                      <w:rFonts w:ascii="Cambria Math" w:hAnsi="Cambria Math"/>
                                      <w:szCs w:val="20"/>
                                    </w:rPr>
                                    <m:t>Φ</m:t>
                                  </m:r>
                                </m:e>
                                <m:sub>
                                  <m:r>
                                    <m:rPr>
                                      <m:sty m:val="p"/>
                                    </m:rPr>
                                    <w:rPr>
                                      <w:rFonts w:ascii="Cambria Math" w:hAnsi="Cambria Math"/>
                                      <w:szCs w:val="20"/>
                                    </w:rPr>
                                    <m:t>n,m</m:t>
                                  </m:r>
                                </m:sub>
                                <m:sup>
                                  <m:r>
                                    <m:rPr>
                                      <m:sty m:val="p"/>
                                    </m:rPr>
                                    <w:rPr>
                                      <w:rFonts w:ascii="Cambria Math" w:hAnsi="Cambria Math"/>
                                      <w:szCs w:val="20"/>
                                    </w:rPr>
                                    <m:t>ϕθ</m:t>
                                  </m:r>
                                </m:sup>
                              </m:sSubSup>
                            </m:e>
                          </m:d>
                        </m:e>
                        <m:e>
                          <m:r>
                            <m:rPr>
                              <m:sty m:val="p"/>
                            </m:rPr>
                            <w:rPr>
                              <w:rFonts w:ascii="Cambria Math" w:hAnsi="Cambria Math"/>
                              <w:szCs w:val="20"/>
                            </w:rPr>
                            <m:t>exp</m:t>
                          </m:r>
                          <m:d>
                            <m:dPr>
                              <m:ctrlPr>
                                <w:rPr>
                                  <w:rFonts w:ascii="Cambria Math" w:hAnsi="Cambria Math"/>
                                  <w:szCs w:val="20"/>
                                </w:rPr>
                              </m:ctrlPr>
                            </m:dPr>
                            <m:e>
                              <m:r>
                                <m:rPr>
                                  <m:sty m:val="p"/>
                                </m:rPr>
                                <w:rPr>
                                  <w:rFonts w:ascii="Cambria Math" w:hAnsi="Cambria Math"/>
                                  <w:szCs w:val="20"/>
                                </w:rPr>
                                <m:t>j</m:t>
                              </m:r>
                              <m:sSubSup>
                                <m:sSubSupPr>
                                  <m:ctrlPr>
                                    <w:rPr>
                                      <w:rFonts w:ascii="Cambria Math" w:hAnsi="Cambria Math"/>
                                      <w:szCs w:val="20"/>
                                    </w:rPr>
                                  </m:ctrlPr>
                                </m:sSubSupPr>
                                <m:e>
                                  <m:r>
                                    <m:rPr>
                                      <m:sty m:val="p"/>
                                    </m:rPr>
                                    <w:rPr>
                                      <w:rFonts w:ascii="Cambria Math" w:hAnsi="Cambria Math"/>
                                      <w:szCs w:val="20"/>
                                    </w:rPr>
                                    <m:t>Φ</m:t>
                                  </m:r>
                                </m:e>
                                <m:sub>
                                  <m:r>
                                    <m:rPr>
                                      <m:sty m:val="p"/>
                                    </m:rPr>
                                    <w:rPr>
                                      <w:rFonts w:ascii="Cambria Math" w:hAnsi="Cambria Math"/>
                                      <w:szCs w:val="20"/>
                                    </w:rPr>
                                    <m:t>n,m</m:t>
                                  </m:r>
                                </m:sub>
                                <m:sup>
                                  <m:r>
                                    <m:rPr>
                                      <m:sty m:val="p"/>
                                    </m:rPr>
                                    <w:rPr>
                                      <w:rFonts w:ascii="Cambria Math" w:hAnsi="Cambria Math"/>
                                      <w:szCs w:val="20"/>
                                    </w:rPr>
                                    <m:t>ϕϕ</m:t>
                                  </m:r>
                                </m:sup>
                              </m:sSubSup>
                            </m:e>
                          </m:d>
                        </m:e>
                      </m:mr>
                    </m:m>
                  </m:e>
                </m:d>
                <m:d>
                  <m:dPr>
                    <m:begChr m:val="["/>
                    <m:endChr m:val="]"/>
                    <m:ctrlPr>
                      <w:rPr>
                        <w:rFonts w:ascii="Cambria Math" w:hAnsi="Cambria Math"/>
                        <w:szCs w:val="20"/>
                      </w:rPr>
                    </m:ctrlPr>
                  </m:dPr>
                  <m:e>
                    <m:m>
                      <m:mPr>
                        <m:mcs>
                          <m:mc>
                            <m:mcPr>
                              <m:count m:val="1"/>
                              <m:mcJc m:val="center"/>
                            </m:mcPr>
                          </m:mc>
                        </m:mcs>
                        <m:ctrlPr>
                          <w:rPr>
                            <w:rFonts w:ascii="Cambria Math" w:hAnsi="Cambria Math"/>
                            <w:szCs w:val="20"/>
                          </w:rPr>
                        </m:ctrlPr>
                      </m:mPr>
                      <m:mr>
                        <m:e>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tx,s,θ</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θ</m:t>
                                  </m:r>
                                </m:e>
                                <m:sub>
                                  <m:r>
                                    <m:rPr>
                                      <m:sty m:val="p"/>
                                    </m:rPr>
                                    <w:rPr>
                                      <w:rFonts w:ascii="Cambria Math" w:hAnsi="Cambria Math"/>
                                      <w:szCs w:val="20"/>
                                    </w:rPr>
                                    <m:t>n,m,ZOD,s</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ϕ</m:t>
                                  </m:r>
                                </m:e>
                                <m:sub>
                                  <m:r>
                                    <m:rPr>
                                      <m:sty m:val="p"/>
                                    </m:rPr>
                                    <w:rPr>
                                      <w:rFonts w:ascii="Cambria Math" w:hAnsi="Cambria Math"/>
                                      <w:szCs w:val="20"/>
                                    </w:rPr>
                                    <m:t>n,m,AOD,s</m:t>
                                  </m:r>
                                </m:sub>
                              </m:sSub>
                            </m:e>
                          </m:d>
                        </m:e>
                      </m:mr>
                      <m:mr>
                        <m:e>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tx,s,ϕ</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θ</m:t>
                                  </m:r>
                                </m:e>
                                <m:sub>
                                  <m:r>
                                    <m:rPr>
                                      <m:sty m:val="p"/>
                                    </m:rPr>
                                    <w:rPr>
                                      <w:rFonts w:ascii="Cambria Math" w:hAnsi="Cambria Math"/>
                                      <w:szCs w:val="20"/>
                                    </w:rPr>
                                    <m:t>n,m,ZOD,s</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ϕ</m:t>
                                  </m:r>
                                </m:e>
                                <m:sub>
                                  <m:r>
                                    <m:rPr>
                                      <m:sty m:val="p"/>
                                    </m:rPr>
                                    <w:rPr>
                                      <w:rFonts w:ascii="Cambria Math" w:hAnsi="Cambria Math"/>
                                      <w:szCs w:val="20"/>
                                    </w:rPr>
                                    <m:t>n,m,AOD,s</m:t>
                                  </m:r>
                                </m:sub>
                              </m:sSub>
                            </m:e>
                          </m:d>
                        </m:e>
                      </m:mr>
                    </m:m>
                  </m:e>
                </m:d>
              </m:oMath>
            </m:oMathPara>
          </w:p>
          <w:p w14:paraId="4D97F863" w14:textId="77777777" w:rsidR="00DF0A95" w:rsidRDefault="00666D10">
            <w:pPr>
              <w:rPr>
                <w:rFonts w:eastAsia="等线"/>
                <w:szCs w:val="20"/>
              </w:rPr>
            </w:pPr>
            <w:r>
              <w:rPr>
                <w:szCs w:val="20"/>
              </w:rPr>
              <w:t xml:space="preserve">where </w:t>
            </w:r>
            <w:r>
              <w:rPr>
                <w:szCs w:val="20"/>
              </w:rPr>
              <w:fldChar w:fldCharType="begin"/>
            </w:r>
            <w:r>
              <w:rPr>
                <w:szCs w:val="20"/>
              </w:rPr>
              <w:instrText xml:space="preserve"> QUOTE </w:instrText>
            </w:r>
            <w:r w:rsidR="003D4D54">
              <w:rPr>
                <w:noProof/>
                <w:position w:val="-6"/>
                <w:szCs w:val="20"/>
              </w:rPr>
              <w:pict w14:anchorId="18BA1AC6">
                <v:shape id="_x0000_i1033" type="#_x0000_t75" alt="" style="width:86.5pt;height:13.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B21&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A6B21&quot; wsp:rsidRDefault=&quot;001A6B21&quot; wsp:rsidP=&quot;001A6B21&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gt;&quot;Cambria Math&quot;/&gt;&lt;w:i/&gt;&lt;w:sz-cs w:val=&quot;20&quot;/&gt;&lt;/w:rPr&gt;&lt;m:t&gt;n,m,ZOA,u&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quot;Cambria Math&quot;/&gt;&lt;w:i/&gt;&lt;w:sz-cs w:val=&quot;20&quot;/&gt;&lt;/w:rPr&gt;&lt;m:t&gt;n,m,AOA,u&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r>
              <w:rPr>
                <w:szCs w:val="20"/>
              </w:rPr>
              <w:instrText xml:space="preserve"> </w:instrText>
            </w:r>
            <w:r>
              <w:rPr>
                <w:szCs w:val="20"/>
              </w:rPr>
              <w:fldChar w:fldCharType="separate"/>
            </w:r>
            <w:r w:rsidR="003D4D54">
              <w:rPr>
                <w:noProof/>
                <w:position w:val="-6"/>
                <w:szCs w:val="20"/>
              </w:rPr>
              <w:pict w14:anchorId="1F62C449">
                <v:shape id="_x0000_i1034" type="#_x0000_t75" alt="" style="width:86.5pt;height:13.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B21&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A6B21&quot; wsp:rsidRDefault=&quot;001A6B21&quot; wsp:rsidP=&quot;001A6B21&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gt;&quot;Cambria Math&quot;/&gt;&lt;w:i/&gt;&lt;w:sz-cs w:val=&quot;20&quot;/&gt;&lt;/w:rPr&gt;&lt;m:t&gt;n,m,ZOA,u&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quot;Cambria Math&quot;/&gt;&lt;w:i/&gt;&lt;w:sz-cs w:val=&quot;20&quot;/&gt;&lt;/w:rPr&gt;&lt;m:t&gt;n,m,AOA,u&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r>
              <w:rPr>
                <w:szCs w:val="20"/>
              </w:rPr>
              <w:fldChar w:fldCharType="end"/>
            </w:r>
            <w:r>
              <w:rPr>
                <w:szCs w:val="20"/>
              </w:rPr>
              <w:t>,</w:t>
            </w:r>
            <w:r>
              <w:rPr>
                <w:color w:val="000000"/>
                <w:szCs w:val="20"/>
              </w:rPr>
              <w:t xml:space="preserve"> </w:t>
            </w:r>
            <w:r>
              <w:rPr>
                <w:szCs w:val="20"/>
              </w:rPr>
              <w:fldChar w:fldCharType="begin"/>
            </w:r>
            <w:r>
              <w:rPr>
                <w:szCs w:val="20"/>
              </w:rPr>
              <w:instrText xml:space="preserve"> QUOTE </w:instrText>
            </w:r>
            <w:r w:rsidR="003D4D54">
              <w:rPr>
                <w:noProof/>
                <w:position w:val="-6"/>
                <w:szCs w:val="20"/>
              </w:rPr>
              <w:pict w14:anchorId="4F86096C">
                <v:shape id="_x0000_i1035" type="#_x0000_t75" alt="" style="width:86pt;height:13.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A1&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36CA1&quot; wsp:rsidRDefault=&quot;00336CA1&quot; wsp:rsidP=&quot;00336CA1&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gt;&quot;Cambria Math&quot;/&gt;&lt;w:i/&gt;&lt;w:sz-cs w:val=&quot;20&quot;/&gt;&lt;/w:rPr&gt;&lt;m:t&gt;n,m,ZOD,s&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quot;Cambria Math&quot;/&gt;&lt;w:i/&gt;&lt;w:sz-cs w:val=&quot;20&quot;/&gt;&lt;/w:rPr&gt;&lt;m:t&gt;n,m,AOD,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r>
              <w:rPr>
                <w:szCs w:val="20"/>
              </w:rPr>
              <w:instrText xml:space="preserve"> </w:instrText>
            </w:r>
            <w:r>
              <w:rPr>
                <w:szCs w:val="20"/>
              </w:rPr>
              <w:fldChar w:fldCharType="separate"/>
            </w:r>
            <w:r w:rsidR="003D4D54">
              <w:rPr>
                <w:noProof/>
                <w:position w:val="-6"/>
                <w:szCs w:val="20"/>
              </w:rPr>
              <w:pict w14:anchorId="331CF9C8">
                <v:shape id="_x0000_i1036" type="#_x0000_t75" alt="" style="width:86pt;height:13.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A1&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36CA1&quot; wsp:rsidRDefault=&quot;00336CA1&quot; wsp:rsidP=&quot;00336CA1&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gt;&quot;Cambria Math&quot;/&gt;&lt;w:i/&gt;&lt;w:sz-cs w:val=&quot;20&quot;/&gt;&lt;/w:rPr&gt;&lt;m:t&gt;n,m,ZOD,s&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quot;Cambria Math&quot;/&gt;&lt;w:i/&gt;&lt;w:sz-cs w:val=&quot;20&quot;/&gt;&lt;/w:rPr&gt;&lt;m:t&gt;n,m,AOD,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r>
              <w:rPr>
                <w:szCs w:val="20"/>
              </w:rPr>
              <w:fldChar w:fldCharType="end"/>
            </w:r>
            <w:r>
              <w:rPr>
                <w:szCs w:val="20"/>
              </w:rPr>
              <w:t xml:space="preserve"> are the ray-wise angular domain parameters of ray m cluster n between the transmit antenna element s and receive antenna element u.</w:t>
            </w:r>
          </w:p>
          <w:p w14:paraId="1FEA9645" w14:textId="77777777" w:rsidR="00DF0A95" w:rsidRDefault="00DF0A95">
            <w:pPr>
              <w:pStyle w:val="aff3"/>
              <w:ind w:left="0"/>
              <w:rPr>
                <w:rFonts w:eastAsia="宋体"/>
              </w:rPr>
            </w:pPr>
          </w:p>
          <w:p w14:paraId="05939B6E" w14:textId="77777777" w:rsidR="00DF0A95" w:rsidRDefault="00666D10">
            <w:pPr>
              <w:pStyle w:val="aff3"/>
              <w:ind w:left="0"/>
              <w:rPr>
                <w:rFonts w:eastAsia="宋体"/>
                <w:highlight w:val="green"/>
              </w:rPr>
            </w:pPr>
            <w:r>
              <w:rPr>
                <w:rFonts w:eastAsia="宋体"/>
                <w:highlight w:val="green"/>
              </w:rPr>
              <w:t>Agreement</w:t>
            </w:r>
          </w:p>
          <w:p w14:paraId="0ABE6D95" w14:textId="77777777" w:rsidR="00DF0A95" w:rsidRDefault="00666D10">
            <w:pPr>
              <w:rPr>
                <w:szCs w:val="20"/>
              </w:rPr>
            </w:pPr>
            <w:r>
              <w:rPr>
                <w:szCs w:val="20"/>
              </w:rPr>
              <w:t xml:space="preserve">For the modelling of spatial non-stationarity at BS side, if physical blocker-based approach is adopted, the rotation and power variation calculation are conducted in </w:t>
            </w:r>
            <w:r>
              <w:rPr>
                <w:rFonts w:eastAsia="等线"/>
                <w:szCs w:val="20"/>
              </w:rPr>
              <w:t>ray</w:t>
            </w:r>
            <w:r>
              <w:rPr>
                <w:szCs w:val="20"/>
              </w:rPr>
              <w:t xml:space="preserve"> level. </w:t>
            </w:r>
          </w:p>
          <w:p w14:paraId="467E9D75" w14:textId="77777777" w:rsidR="00DF0A95" w:rsidRDefault="00DF0A95">
            <w:pPr>
              <w:pStyle w:val="aff3"/>
              <w:ind w:left="0"/>
              <w:rPr>
                <w:rFonts w:eastAsia="宋体"/>
              </w:rPr>
            </w:pPr>
          </w:p>
          <w:p w14:paraId="026B716B" w14:textId="77777777" w:rsidR="00DF0A95" w:rsidRDefault="00DF0A95">
            <w:pPr>
              <w:pStyle w:val="aff3"/>
              <w:ind w:left="0"/>
              <w:rPr>
                <w:rFonts w:eastAsia="宋体"/>
              </w:rPr>
            </w:pPr>
          </w:p>
          <w:p w14:paraId="6EEAB62A" w14:textId="77777777" w:rsidR="00DF0A95" w:rsidRDefault="00666D10">
            <w:pPr>
              <w:pStyle w:val="aff3"/>
              <w:ind w:left="0"/>
              <w:rPr>
                <w:rFonts w:eastAsia="等线"/>
                <w:highlight w:val="green"/>
              </w:rPr>
            </w:pPr>
            <w:r>
              <w:rPr>
                <w:rFonts w:eastAsia="等线"/>
                <w:highlight w:val="green"/>
                <w:lang w:val="en-US"/>
              </w:rPr>
              <w:t>Agreement</w:t>
            </w:r>
            <w:r>
              <w:rPr>
                <w:rFonts w:eastAsia="等线"/>
                <w:highlight w:val="green"/>
              </w:rPr>
              <w:t xml:space="preserve"> </w:t>
            </w:r>
          </w:p>
          <w:p w14:paraId="3D5B4E1D" w14:textId="773368C7" w:rsidR="00DF0A95" w:rsidRDefault="00666D10">
            <w:pPr>
              <w:pStyle w:val="aff3"/>
              <w:ind w:left="0"/>
              <w:rPr>
                <w:lang w:val="en-US"/>
              </w:rPr>
            </w:pPr>
            <w:r>
              <w:rPr>
                <w:rFonts w:eastAsia="等线"/>
              </w:rPr>
              <w:t xml:space="preserve">For near-field channel, </w:t>
            </w:r>
            <w:r>
              <w:rPr>
                <w:rFonts w:eastAsia="等线"/>
                <w:lang w:val="en-US"/>
              </w:rPr>
              <w:t>f</w:t>
            </w:r>
            <w:r>
              <w:t xml:space="preserve">or the non-direct paths, </w:t>
            </w:r>
            <w:r>
              <w:rPr>
                <w:lang w:val="en-US"/>
              </w:rPr>
              <w:t>t</w:t>
            </w:r>
            <w:r>
              <w:t>he</w:t>
            </w:r>
            <w:r>
              <w:rPr>
                <w:rFonts w:eastAsia="宋体"/>
                <w:lang w:val="en-US"/>
              </w:rPr>
              <w:t xml:space="preserve"> distance</w:t>
            </w:r>
            <w:r>
              <w:t xml:space="preserv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rFonts w:eastAsia="宋体"/>
                <w:lang w:val="en-US"/>
              </w:rPr>
              <w:t xml:space="preserve"> between the BS and</w:t>
            </w:r>
            <w:r>
              <w:t xml:space="preserve"> the 1</w:t>
            </w:r>
            <w:r>
              <w:rPr>
                <w:vertAlign w:val="superscript"/>
              </w:rPr>
              <w:t>st</w:t>
            </w:r>
            <w:r>
              <w:t xml:space="preserve"> point associated with cluster</w:t>
            </w:r>
            <w:r>
              <w:rPr>
                <w:rFonts w:eastAsia="宋体"/>
                <w:lang w:val="en-US"/>
              </w:rPr>
              <w:t xml:space="preserve"> is generated with one of following options that to be selected in RAN1#120:</w:t>
            </w:r>
          </w:p>
          <w:p w14:paraId="150C8D35" w14:textId="0AF0E717" w:rsidR="00DF0A95" w:rsidRDefault="00666D10" w:rsidP="00EB3C1E">
            <w:pPr>
              <w:numPr>
                <w:ilvl w:val="0"/>
                <w:numId w:val="30"/>
              </w:numPr>
              <w:spacing w:before="120" w:after="120"/>
              <w:rPr>
                <w:szCs w:val="20"/>
              </w:rPr>
            </w:pPr>
            <w:r>
              <w:rPr>
                <w:szCs w:val="20"/>
              </w:rPr>
              <w:t xml:space="preserve">Option-1: The distance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szCs w:val="20"/>
              </w:rPr>
              <w:t xml:space="preserve"> is generated directly following a specific distribution.</w:t>
            </w:r>
          </w:p>
          <w:p w14:paraId="6C165522" w14:textId="23DEA2B3" w:rsidR="00DF0A95" w:rsidRDefault="00666D10" w:rsidP="00EB3C1E">
            <w:pPr>
              <w:numPr>
                <w:ilvl w:val="1"/>
                <w:numId w:val="30"/>
              </w:numPr>
              <w:spacing w:before="120" w:after="120"/>
              <w:rPr>
                <w:szCs w:val="20"/>
              </w:rPr>
            </w:pPr>
            <w:r>
              <w:rPr>
                <w:szCs w:val="20"/>
              </w:rPr>
              <w:t xml:space="preserve">For the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1</m:t>
                  </m:r>
                </m:sub>
              </m:sSub>
            </m:oMath>
            <w:r>
              <w:rPr>
                <w:rFonts w:eastAsia="宋体"/>
                <w:szCs w:val="20"/>
              </w:rPr>
              <w:t xml:space="preserve"> </w:t>
            </w:r>
            <w:r>
              <w:rPr>
                <w:szCs w:val="20"/>
              </w:rPr>
              <w:t xml:space="preserve">clusters,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szCs w:val="20"/>
              </w:rPr>
              <w:t xml:space="preserve"> = speed of light times the absolute delay of the cluster</w:t>
            </w:r>
          </w:p>
          <w:p w14:paraId="797962E7" w14:textId="1B8E240C" w:rsidR="00DF0A95" w:rsidRDefault="00666D10" w:rsidP="00EB3C1E">
            <w:pPr>
              <w:numPr>
                <w:ilvl w:val="1"/>
                <w:numId w:val="30"/>
              </w:numPr>
              <w:spacing w:before="120" w:after="120"/>
              <w:rPr>
                <w:szCs w:val="20"/>
              </w:rPr>
            </w:pPr>
            <w:r>
              <w:rPr>
                <w:szCs w:val="20"/>
              </w:rPr>
              <w:t xml:space="preserve">For other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2</m:t>
                  </m:r>
                </m:sub>
              </m:sSub>
            </m:oMath>
            <w:r>
              <w:rPr>
                <w:szCs w:val="20"/>
              </w:rPr>
              <w:t xml:space="preserve"> clusters, the distance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szCs w:val="20"/>
              </w:rPr>
              <w:t xml:space="preserve"> is </w:t>
            </w:r>
            <w:r>
              <w:rPr>
                <w:rFonts w:eastAsia="宋体"/>
                <w:szCs w:val="20"/>
              </w:rPr>
              <w:t xml:space="preserve">equal or </w:t>
            </w:r>
            <w:r>
              <w:rPr>
                <w:szCs w:val="20"/>
              </w:rPr>
              <w:t>less than the speed of light times the absolute delay of the cluster and generated following a specific distribution</w:t>
            </w:r>
          </w:p>
          <w:p w14:paraId="54C6FC7C" w14:textId="77777777" w:rsidR="00DF0A95" w:rsidRDefault="00666D10" w:rsidP="00EB3C1E">
            <w:pPr>
              <w:numPr>
                <w:ilvl w:val="2"/>
                <w:numId w:val="30"/>
              </w:numPr>
              <w:spacing w:before="120" w:after="120"/>
              <w:rPr>
                <w:szCs w:val="20"/>
              </w:rPr>
            </w:pPr>
            <w:r>
              <w:rPr>
                <w:szCs w:val="20"/>
              </w:rPr>
              <w:t xml:space="preserve">FFS: </w:t>
            </w:r>
            <w:r>
              <w:rPr>
                <w:rFonts w:eastAsia="宋体"/>
                <w:szCs w:val="20"/>
              </w:rPr>
              <w:t>T</w:t>
            </w:r>
            <w:r>
              <w:rPr>
                <w:szCs w:val="20"/>
              </w:rPr>
              <w:t>he specific distribution</w:t>
            </w:r>
            <w:r>
              <w:rPr>
                <w:rFonts w:eastAsia="宋体"/>
                <w:szCs w:val="20"/>
              </w:rPr>
              <w:t xml:space="preserve">, </w:t>
            </w:r>
            <w:r>
              <w:rPr>
                <w:szCs w:val="20"/>
              </w:rPr>
              <w:t>e.g., log-normal distribution for UMi</w:t>
            </w:r>
          </w:p>
          <w:p w14:paraId="70D0F6E9" w14:textId="76A60B4A" w:rsidR="00DF0A95" w:rsidRDefault="00666D10" w:rsidP="00EB3C1E">
            <w:pPr>
              <w:numPr>
                <w:ilvl w:val="2"/>
                <w:numId w:val="30"/>
              </w:numPr>
              <w:spacing w:before="120" w:after="120"/>
              <w:rPr>
                <w:szCs w:val="20"/>
              </w:rPr>
            </w:pPr>
            <w:r>
              <w:rPr>
                <w:szCs w:val="20"/>
              </w:rPr>
              <w:t xml:space="preserve">FFS: The values of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1</m:t>
                  </m:r>
                </m:sub>
              </m:sSub>
            </m:oMath>
            <w:r>
              <w:rPr>
                <w:rFonts w:eastAsia="等线"/>
                <w:szCs w:val="20"/>
              </w:rPr>
              <w:t xml:space="preserve"> and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2</m:t>
                  </m:r>
                </m:sub>
              </m:sSub>
            </m:oMath>
          </w:p>
          <w:p w14:paraId="4CA64188" w14:textId="77777777" w:rsidR="00DF0A95" w:rsidRDefault="00666D10" w:rsidP="00EB3C1E">
            <w:pPr>
              <w:numPr>
                <w:ilvl w:val="1"/>
                <w:numId w:val="30"/>
              </w:numPr>
              <w:spacing w:before="120" w:after="120"/>
              <w:rPr>
                <w:szCs w:val="20"/>
              </w:rPr>
            </w:pPr>
            <w:r>
              <w:rPr>
                <w:rFonts w:eastAsia="宋体"/>
                <w:szCs w:val="20"/>
              </w:rPr>
              <w:t xml:space="preserve">The generation of </w:t>
            </w:r>
            <w:r>
              <w:rPr>
                <w:szCs w:val="20"/>
              </w:rPr>
              <w:t xml:space="preserve">absolute delay of the cluster </w:t>
            </w:r>
            <w:r>
              <w:rPr>
                <w:rFonts w:eastAsia="宋体"/>
                <w:szCs w:val="20"/>
              </w:rPr>
              <w:t xml:space="preserve">is </w:t>
            </w:r>
            <w:r>
              <w:rPr>
                <w:szCs w:val="20"/>
              </w:rPr>
              <w:t>according to the procedure defined in Section 7.6.9 in TR 38.901</w:t>
            </w:r>
          </w:p>
          <w:p w14:paraId="212CDF37" w14:textId="77777777" w:rsidR="00DF0A95" w:rsidRDefault="00666D10" w:rsidP="00EB3C1E">
            <w:pPr>
              <w:numPr>
                <w:ilvl w:val="2"/>
                <w:numId w:val="30"/>
              </w:numPr>
              <w:spacing w:before="120" w:after="120"/>
              <w:rPr>
                <w:rFonts w:eastAsia="宋体"/>
                <w:szCs w:val="20"/>
              </w:rPr>
            </w:pPr>
            <w:r>
              <w:rPr>
                <w:rFonts w:eastAsia="宋体"/>
                <w:szCs w:val="20"/>
              </w:rPr>
              <w:t>FFS: The value for UMi, UMa, InH-Office.</w:t>
            </w:r>
          </w:p>
          <w:p w14:paraId="517C0E88" w14:textId="319606D4" w:rsidR="00DF0A95" w:rsidRDefault="00666D10" w:rsidP="00EB3C1E">
            <w:pPr>
              <w:numPr>
                <w:ilvl w:val="0"/>
                <w:numId w:val="30"/>
              </w:numPr>
              <w:spacing w:before="120" w:after="120"/>
              <w:rPr>
                <w:szCs w:val="20"/>
              </w:rPr>
            </w:pPr>
            <w:r>
              <w:rPr>
                <w:szCs w:val="20"/>
              </w:rPr>
              <w:t xml:space="preserve">Option-2: The distance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szCs w:val="20"/>
              </w:rPr>
              <w:t xml:space="preserve"> is generated by a scaling factor multiplied by the absolute distance corresponding to the absolute delay of the cluster, where the scaling factor is generated from a specific distribution.</w:t>
            </w:r>
          </w:p>
          <w:p w14:paraId="22CCD6C3" w14:textId="0E0E5A5A" w:rsidR="00DF0A95" w:rsidRDefault="00666D10" w:rsidP="00EB3C1E">
            <w:pPr>
              <w:numPr>
                <w:ilvl w:val="1"/>
                <w:numId w:val="30"/>
              </w:numPr>
              <w:spacing w:before="120" w:after="120"/>
              <w:rPr>
                <w:szCs w:val="20"/>
              </w:rPr>
            </w:pPr>
            <w:r>
              <w:rPr>
                <w:szCs w:val="20"/>
              </w:rPr>
              <w:t xml:space="preserve">For the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1</m:t>
                  </m:r>
                </m:sub>
              </m:sSub>
            </m:oMath>
            <w:r>
              <w:rPr>
                <w:szCs w:val="20"/>
              </w:rPr>
              <w:t xml:space="preserve"> clusters,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szCs w:val="20"/>
              </w:rPr>
              <w:t xml:space="preserve"> = speed of light times the absolute delay of the cluster (i.e., the scaling factor is 1)</w:t>
            </w:r>
          </w:p>
          <w:p w14:paraId="3A7453CE" w14:textId="6FFD7F49" w:rsidR="00DF0A95" w:rsidRDefault="00666D10" w:rsidP="00EB3C1E">
            <w:pPr>
              <w:numPr>
                <w:ilvl w:val="1"/>
                <w:numId w:val="30"/>
              </w:numPr>
              <w:spacing w:before="120" w:after="120"/>
              <w:rPr>
                <w:szCs w:val="20"/>
              </w:rPr>
            </w:pPr>
            <w:r>
              <w:rPr>
                <w:szCs w:val="20"/>
              </w:rPr>
              <w:t xml:space="preserve">For other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2</m:t>
                  </m:r>
                </m:sub>
              </m:sSub>
            </m:oMath>
            <w:r>
              <w:rPr>
                <w:szCs w:val="20"/>
              </w:rPr>
              <w:t xml:space="preserve"> clusters, the distance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szCs w:val="20"/>
              </w:rPr>
              <w:t xml:space="preserve"> is </w:t>
            </w:r>
            <w:r>
              <w:rPr>
                <w:rFonts w:eastAsia="宋体"/>
                <w:szCs w:val="20"/>
              </w:rPr>
              <w:t xml:space="preserve">equal or </w:t>
            </w:r>
            <w:r>
              <w:rPr>
                <w:szCs w:val="20"/>
              </w:rPr>
              <w:t>less</w:t>
            </w:r>
            <w:r>
              <w:rPr>
                <w:rFonts w:eastAsia="宋体"/>
                <w:szCs w:val="20"/>
              </w:rPr>
              <w:t xml:space="preserve"> </w:t>
            </w:r>
            <w:r>
              <w:rPr>
                <w:szCs w:val="20"/>
              </w:rPr>
              <w:t>than the speed of light times the absolute delay of the cluster and</w:t>
            </w:r>
            <w:r>
              <w:rPr>
                <w:rFonts w:eastAsia="等线"/>
                <w:szCs w:val="20"/>
              </w:rPr>
              <w:t xml:space="preserve"> the scaling factor</w:t>
            </w:r>
            <w:r>
              <w:rPr>
                <w:szCs w:val="20"/>
              </w:rPr>
              <w:t xml:space="preserve"> generated following a specific distribution (i.e., the scaling factor </w:t>
            </w:r>
            <w:r>
              <w:rPr>
                <w:rFonts w:eastAsia="宋体"/>
                <w:szCs w:val="20"/>
              </w:rPr>
              <w:t xml:space="preserve">is equal or less than </w:t>
            </w:r>
            <w:r>
              <w:rPr>
                <w:szCs w:val="20"/>
              </w:rPr>
              <w:t>1)</w:t>
            </w:r>
          </w:p>
          <w:p w14:paraId="0C2E0034" w14:textId="77777777" w:rsidR="00DF0A95" w:rsidRDefault="00666D10" w:rsidP="00EB3C1E">
            <w:pPr>
              <w:numPr>
                <w:ilvl w:val="2"/>
                <w:numId w:val="30"/>
              </w:numPr>
              <w:spacing w:before="120" w:after="120"/>
              <w:rPr>
                <w:szCs w:val="20"/>
              </w:rPr>
            </w:pPr>
            <w:r>
              <w:rPr>
                <w:szCs w:val="20"/>
              </w:rPr>
              <w:t xml:space="preserve">FFS: </w:t>
            </w:r>
            <w:r>
              <w:rPr>
                <w:rFonts w:eastAsia="宋体"/>
                <w:szCs w:val="20"/>
              </w:rPr>
              <w:t>D</w:t>
            </w:r>
            <w:r>
              <w:rPr>
                <w:szCs w:val="20"/>
              </w:rPr>
              <w:t>istribution of scaling factor, e.g., Beta distribution for UMa</w:t>
            </w:r>
          </w:p>
          <w:p w14:paraId="5BCA8509" w14:textId="52C5A36C" w:rsidR="00DF0A95" w:rsidRDefault="00666D10" w:rsidP="00EB3C1E">
            <w:pPr>
              <w:numPr>
                <w:ilvl w:val="2"/>
                <w:numId w:val="30"/>
              </w:numPr>
              <w:spacing w:before="120" w:after="120"/>
              <w:rPr>
                <w:szCs w:val="20"/>
              </w:rPr>
            </w:pPr>
            <w:r>
              <w:rPr>
                <w:szCs w:val="20"/>
              </w:rPr>
              <w:t xml:space="preserve">FFS: The values of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1</m:t>
                  </m:r>
                </m:sub>
              </m:sSub>
            </m:oMath>
            <w:r>
              <w:rPr>
                <w:rFonts w:eastAsia="等线"/>
                <w:szCs w:val="20"/>
              </w:rPr>
              <w:t xml:space="preserve"> and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2</m:t>
                  </m:r>
                </m:sub>
              </m:sSub>
            </m:oMath>
          </w:p>
          <w:p w14:paraId="45D85037" w14:textId="77777777" w:rsidR="00DF0A95" w:rsidRDefault="00666D10" w:rsidP="00EB3C1E">
            <w:pPr>
              <w:numPr>
                <w:ilvl w:val="1"/>
                <w:numId w:val="30"/>
              </w:numPr>
              <w:spacing w:before="120" w:after="120"/>
              <w:rPr>
                <w:szCs w:val="20"/>
              </w:rPr>
            </w:pPr>
            <w:r>
              <w:rPr>
                <w:rFonts w:eastAsia="宋体"/>
                <w:szCs w:val="20"/>
              </w:rPr>
              <w:t xml:space="preserve">The generation of </w:t>
            </w:r>
            <w:r>
              <w:rPr>
                <w:szCs w:val="20"/>
              </w:rPr>
              <w:t xml:space="preserve">absolute delay of the cluster </w:t>
            </w:r>
            <w:r>
              <w:rPr>
                <w:rFonts w:eastAsia="宋体"/>
                <w:szCs w:val="20"/>
              </w:rPr>
              <w:t xml:space="preserve">is </w:t>
            </w:r>
            <w:r>
              <w:rPr>
                <w:szCs w:val="20"/>
              </w:rPr>
              <w:t>according to the procedure defined in Section 7.6.9 in TR 38.901</w:t>
            </w:r>
          </w:p>
          <w:p w14:paraId="168A3B14" w14:textId="77777777" w:rsidR="00DF0A95" w:rsidRDefault="00666D10" w:rsidP="00EB3C1E">
            <w:pPr>
              <w:numPr>
                <w:ilvl w:val="2"/>
                <w:numId w:val="30"/>
              </w:numPr>
              <w:spacing w:before="120" w:after="120"/>
              <w:rPr>
                <w:rFonts w:eastAsia="宋体"/>
                <w:szCs w:val="20"/>
              </w:rPr>
            </w:pPr>
            <w:r>
              <w:rPr>
                <w:rFonts w:eastAsia="宋体"/>
                <w:szCs w:val="20"/>
              </w:rPr>
              <w:lastRenderedPageBreak/>
              <w:t>FFS: The value for UMi, UMa, InH-Office.</w:t>
            </w:r>
          </w:p>
          <w:p w14:paraId="500933B9" w14:textId="5A22F83D" w:rsidR="00DF0A95" w:rsidRDefault="00666D10">
            <w:pPr>
              <w:pStyle w:val="aff3"/>
              <w:ind w:left="0"/>
              <w:rPr>
                <w:rFonts w:eastAsia="宋体"/>
                <w:lang w:val="en-US"/>
              </w:rPr>
            </w:pPr>
            <w:r>
              <w:rPr>
                <w:lang w:val="en-US"/>
              </w:rPr>
              <w:t xml:space="preserve">Note 1: If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oMath>
            <w:r>
              <w:rPr>
                <w:rFonts w:eastAsia="宋体"/>
                <w:lang w:val="en-US"/>
              </w:rPr>
              <w:t xml:space="preserve"> is agreed to be considered, </w:t>
            </w:r>
            <w:r>
              <w:rPr>
                <w:lang w:val="en-US"/>
              </w:rPr>
              <w:t xml:space="preserve">the generation of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oMath>
            <w:r>
              <w:rPr>
                <w:rFonts w:eastAsia="宋体"/>
                <w:lang w:val="en-US"/>
              </w:rPr>
              <w:t xml:space="preserve"> can follow the same principle with the generation of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rFonts w:eastAsia="宋体"/>
                <w:lang w:val="en-US"/>
              </w:rPr>
              <w:t>.</w:t>
            </w:r>
          </w:p>
          <w:p w14:paraId="6260F71E" w14:textId="77777777" w:rsidR="00DF0A95" w:rsidRDefault="00DF0A95">
            <w:pPr>
              <w:pStyle w:val="aff3"/>
              <w:ind w:left="0"/>
              <w:rPr>
                <w:rFonts w:eastAsia="宋体"/>
                <w:lang w:val="en-US"/>
              </w:rPr>
            </w:pPr>
          </w:p>
          <w:p w14:paraId="3CF526B2" w14:textId="77777777" w:rsidR="00DF0A95" w:rsidRDefault="00666D10">
            <w:pPr>
              <w:pStyle w:val="aff3"/>
              <w:ind w:left="0"/>
              <w:rPr>
                <w:rFonts w:eastAsia="宋体"/>
                <w:highlight w:val="darkYellow"/>
              </w:rPr>
            </w:pPr>
            <w:r>
              <w:rPr>
                <w:rFonts w:eastAsia="宋体"/>
                <w:highlight w:val="darkYellow"/>
              </w:rPr>
              <w:t>Working Assumption</w:t>
            </w:r>
          </w:p>
          <w:p w14:paraId="23DA4A9D" w14:textId="77777777" w:rsidR="00DF0A95" w:rsidRDefault="00666D10">
            <w:pPr>
              <w:pStyle w:val="aff3"/>
              <w:ind w:left="0"/>
              <w:rPr>
                <w:strike/>
                <w:color w:val="FF0000"/>
              </w:rPr>
            </w:pPr>
            <w:r>
              <w:rPr>
                <w:rFonts w:eastAsia="等线"/>
              </w:rPr>
              <w:t>For near-field channel,</w:t>
            </w:r>
            <w:r>
              <w:rPr>
                <w:rFonts w:eastAsia="等线"/>
                <w:lang w:val="en-US"/>
              </w:rPr>
              <w:t xml:space="preserve"> f</w:t>
            </w:r>
            <w:r>
              <w:t xml:space="preserve">or the non-direct paths, </w:t>
            </w:r>
            <w:r>
              <w:rPr>
                <w:rFonts w:eastAsia="宋体"/>
                <w:lang w:val="en-US"/>
              </w:rPr>
              <w:t xml:space="preserve">the impact of spherical wavefront is optionally considered at UE side. </w:t>
            </w:r>
          </w:p>
          <w:p w14:paraId="086D3B9C" w14:textId="77777777" w:rsidR="00DF0A95" w:rsidRDefault="00DF0A95">
            <w:pPr>
              <w:pStyle w:val="aff3"/>
              <w:ind w:left="0"/>
              <w:rPr>
                <w:rFonts w:eastAsia="宋体"/>
                <w:lang w:val="en-US"/>
              </w:rPr>
            </w:pPr>
          </w:p>
          <w:p w14:paraId="61948997" w14:textId="77777777" w:rsidR="00DF0A95" w:rsidRDefault="00666D10">
            <w:pPr>
              <w:pStyle w:val="aff3"/>
              <w:ind w:left="0"/>
              <w:rPr>
                <w:rFonts w:eastAsia="宋体"/>
                <w:highlight w:val="green"/>
              </w:rPr>
            </w:pPr>
            <w:r>
              <w:rPr>
                <w:rFonts w:eastAsia="宋体"/>
                <w:highlight w:val="green"/>
              </w:rPr>
              <w:t>Agreement</w:t>
            </w:r>
          </w:p>
          <w:p w14:paraId="1A6F4F5B" w14:textId="77777777" w:rsidR="00DF0A95" w:rsidRDefault="00666D10" w:rsidP="005307A7">
            <w:pPr>
              <w:pStyle w:val="aff3"/>
              <w:ind w:leftChars="-8" w:left="-18"/>
              <w:rPr>
                <w:color w:val="000000"/>
                <w:lang w:val="en-US"/>
              </w:rPr>
            </w:pPr>
            <w:r>
              <w:rPr>
                <w:rFonts w:eastAsia="等线"/>
                <w:color w:val="000000"/>
              </w:rPr>
              <w:t xml:space="preserve">For near-field channel, in principle, </w:t>
            </w:r>
            <w:r>
              <w:rPr>
                <w:rFonts w:eastAsia="宋体"/>
                <w:color w:val="000000"/>
                <w:lang w:val="en-US"/>
              </w:rPr>
              <w:t>one of following options is considered to calculate the antenna element-wise delay of direct path between TRP and UE:</w:t>
            </w:r>
          </w:p>
          <w:p w14:paraId="3B44264F" w14:textId="77777777" w:rsidR="00DF0A95" w:rsidRDefault="00666D10" w:rsidP="00EB3C1E">
            <w:pPr>
              <w:numPr>
                <w:ilvl w:val="0"/>
                <w:numId w:val="30"/>
              </w:numPr>
              <w:spacing w:beforeLines="50" w:before="120" w:afterLines="50" w:after="120"/>
              <w:rPr>
                <w:szCs w:val="20"/>
              </w:rPr>
            </w:pPr>
            <w:r>
              <w:rPr>
                <w:szCs w:val="20"/>
              </w:rPr>
              <w:t xml:space="preserve">Option-1: </w:t>
            </w:r>
            <w:r>
              <w:rPr>
                <w:rFonts w:eastAsia="等线"/>
                <w:szCs w:val="20"/>
              </w:rPr>
              <w:t>T</w:t>
            </w:r>
            <w:r>
              <w:rPr>
                <w:szCs w:val="20"/>
              </w:rPr>
              <w:t>he following formula is used to calculate the antenna element-wise delay of direct path</w:t>
            </w:r>
            <w:r>
              <w:rPr>
                <w:rFonts w:eastAsia="宋体"/>
                <w:szCs w:val="20"/>
              </w:rPr>
              <w:t>:</w:t>
            </w:r>
          </w:p>
          <w:p w14:paraId="407E6CC8" w14:textId="77777777" w:rsidR="00DF0A95" w:rsidRDefault="00D868F0">
            <w:pPr>
              <w:pStyle w:val="aff3"/>
              <w:ind w:left="440"/>
              <w:jc w:val="center"/>
              <w:rPr>
                <w:lang w:val="en-US"/>
              </w:rPr>
            </w:pPr>
            <m:oMathPara>
              <m:oMath>
                <m:sSub>
                  <m:sSubPr>
                    <m:ctrlPr>
                      <w:rPr>
                        <w:rFonts w:ascii="Cambria Math" w:hAnsi="Cambria Math"/>
                        <w:lang w:val="en-US"/>
                      </w:rPr>
                    </m:ctrlPr>
                  </m:sSubPr>
                  <m:e>
                    <m:r>
                      <m:rPr>
                        <m:sty m:val="p"/>
                      </m:rPr>
                      <w:rPr>
                        <w:rFonts w:ascii="Cambria Math" w:hAnsi="Cambria Math"/>
                        <w:lang w:val="en-US"/>
                      </w:rPr>
                      <m:t xml:space="preserve"> τ</m:t>
                    </m:r>
                    <m:ctrlPr>
                      <w:rPr>
                        <w:rFonts w:ascii="Cambria Math" w:hAnsi="Cambria Math"/>
                      </w:rPr>
                    </m:ctrlPr>
                  </m:e>
                  <m:sub>
                    <m:r>
                      <m:rPr>
                        <m:sty m:val="p"/>
                      </m:rPr>
                      <w:rPr>
                        <w:rFonts w:ascii="Cambria Math" w:hAnsi="Cambria Math"/>
                        <w:lang w:val="en-US"/>
                      </w:rPr>
                      <m:t>1,u,s</m:t>
                    </m:r>
                    <m:ctrlPr>
                      <w:rPr>
                        <w:rFonts w:ascii="Cambria Math" w:hAnsi="Cambria Math"/>
                      </w:rPr>
                    </m:ctrlP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τ</m:t>
                    </m:r>
                    <m:ctrlPr>
                      <w:rPr>
                        <w:rFonts w:ascii="Cambria Math" w:hAnsi="Cambria Math"/>
                      </w:rPr>
                    </m:ctrlPr>
                  </m:e>
                  <m:sub>
                    <m:r>
                      <m:rPr>
                        <m:sty m:val="p"/>
                      </m:rPr>
                      <w:rPr>
                        <w:rFonts w:ascii="Cambria Math" w:hAnsi="Cambria Math"/>
                        <w:lang w:val="en-US"/>
                      </w:rPr>
                      <m:t>1</m:t>
                    </m:r>
                    <m:ctrlPr>
                      <w:rPr>
                        <w:rFonts w:ascii="Cambria Math" w:hAnsi="Cambria Math"/>
                      </w:rPr>
                    </m:ctrlPr>
                  </m:sub>
                </m:sSub>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d</m:t>
                        </m:r>
                        <m:ctrlPr>
                          <w:rPr>
                            <w:rFonts w:ascii="Cambria Math" w:hAnsi="Cambria Math"/>
                          </w:rPr>
                        </m:ctrlPr>
                      </m:e>
                      <m:sub>
                        <m:r>
                          <m:rPr>
                            <m:sty m:val="p"/>
                          </m:rPr>
                          <w:rPr>
                            <w:rFonts w:ascii="Cambria Math" w:hAnsi="Cambria Math"/>
                            <w:lang w:val="en-US"/>
                          </w:rPr>
                          <m:t>3D</m:t>
                        </m:r>
                        <m:ctrlPr>
                          <w:rPr>
                            <w:rFonts w:ascii="Cambria Math" w:hAnsi="Cambria Math"/>
                          </w:rPr>
                        </m:ctrlPr>
                      </m:sub>
                    </m:sSub>
                    <m:r>
                      <m:rPr>
                        <m:sty m:val="p"/>
                      </m:rPr>
                      <w:rPr>
                        <w:rFonts w:ascii="Cambria Math" w:hAnsi="Cambria Math"/>
                        <w:lang w:val="en-US"/>
                      </w:rPr>
                      <m:t>-</m:t>
                    </m:r>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u,s</m:t>
                        </m:r>
                      </m:sub>
                    </m:sSub>
                    <m:r>
                      <m:rPr>
                        <m:sty m:val="p"/>
                      </m:rPr>
                      <w:rPr>
                        <w:rFonts w:ascii="Cambria Math" w:hAnsi="Cambria Math"/>
                      </w:rPr>
                      <m:t>|</m:t>
                    </m:r>
                    <m:ctrlPr>
                      <w:rPr>
                        <w:rFonts w:ascii="Cambria Math" w:hAnsi="Cambria Math"/>
                      </w:rPr>
                    </m:ctrlPr>
                  </m:num>
                  <m:den>
                    <m:r>
                      <m:rPr>
                        <m:sty m:val="p"/>
                      </m:rPr>
                      <w:rPr>
                        <w:rFonts w:ascii="Cambria Math" w:hAnsi="Cambria Math"/>
                        <w:lang w:val="en-US"/>
                      </w:rPr>
                      <m:t>c</m:t>
                    </m:r>
                    <m:ctrlPr>
                      <w:rPr>
                        <w:rFonts w:ascii="Cambria Math" w:hAnsi="Cambria Math"/>
                      </w:rPr>
                    </m:ctrlPr>
                  </m:den>
                </m:f>
              </m:oMath>
            </m:oMathPara>
          </w:p>
          <w:p w14:paraId="14AC7716" w14:textId="0AE8E1A5" w:rsidR="00DF0A95" w:rsidRDefault="00666D10" w:rsidP="005307A7">
            <w:pPr>
              <w:pStyle w:val="aff3"/>
              <w:ind w:leftChars="380" w:left="836"/>
              <w:rPr>
                <w:lang w:val="en-US"/>
              </w:rPr>
            </w:pPr>
            <w:r>
              <w:rPr>
                <w:rFonts w:eastAsia="宋体"/>
                <w:lang w:val="en-US"/>
              </w:rPr>
              <w:t>where</w:t>
            </w:r>
            <w:r>
              <w:rPr>
                <w:lang w:val="en-US"/>
              </w:rPr>
              <w:t xml:space="preserve"> </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rPr>
                        <m:t>r</m:t>
                      </m:r>
                    </m:e>
                  </m:acc>
                </m:e>
                <m:sub>
                  <m:r>
                    <w:rPr>
                      <w:rFonts w:ascii="Cambria Math" w:hAnsi="Cambria Math"/>
                    </w:rPr>
                    <m:t>u,s</m:t>
                  </m:r>
                </m:sub>
              </m:sSub>
            </m:oMath>
            <w:r>
              <w:t xml:space="preserve"> refers to the vector determined by the location of </w:t>
            </w:r>
            <w:r>
              <w:rPr>
                <w:lang w:val="en-US"/>
              </w:rPr>
              <w:t xml:space="preserve">receive </w:t>
            </w:r>
            <w:r>
              <w:t xml:space="preserve">antenna element u and </w:t>
            </w:r>
            <w:r>
              <w:rPr>
                <w:lang w:val="en-US"/>
              </w:rPr>
              <w:t xml:space="preserve">transmit antenna element </w:t>
            </w:r>
            <w:r>
              <w:t>s</w:t>
            </w:r>
            <w:r>
              <w:rPr>
                <w:rFonts w:eastAsia="宋体"/>
                <w:lang w:val="en-US"/>
              </w:rPr>
              <w:t>,</w:t>
            </w:r>
            <w:r>
              <w:t xml:space="preserve"> </w:t>
            </w:r>
            <m:oMath>
              <m:sSub>
                <m:sSubPr>
                  <m:ctrlPr>
                    <w:rPr>
                      <w:rFonts w:ascii="Cambria Math" w:hAnsi="Cambria Math"/>
                      <w:i/>
                      <w:iCs/>
                      <w:szCs w:val="20"/>
                    </w:rPr>
                  </m:ctrlPr>
                </m:sSubPr>
                <m:e>
                  <m:r>
                    <w:rPr>
                      <w:rFonts w:ascii="Cambria Math" w:hAnsi="Cambria Math"/>
                    </w:rPr>
                    <m:t>d</m:t>
                  </m:r>
                </m:e>
                <m:sub>
                  <m:r>
                    <w:rPr>
                      <w:rFonts w:ascii="Cambria Math" w:hAnsi="Cambria Math"/>
                    </w:rPr>
                    <m:t>3D</m:t>
                  </m:r>
                </m:sub>
              </m:sSub>
            </m:oMath>
            <w:r>
              <w:t xml:space="preserve"> refers to the 3D distance between reference antenna at TRP and UE side</w:t>
            </w:r>
            <w:r>
              <w:rPr>
                <w:lang w:val="en-US"/>
              </w:rPr>
              <w:t>.</w:t>
            </w:r>
          </w:p>
          <w:p w14:paraId="45B39F46" w14:textId="77777777" w:rsidR="00DF0A95" w:rsidRDefault="00666D10" w:rsidP="00EB3C1E">
            <w:pPr>
              <w:numPr>
                <w:ilvl w:val="1"/>
                <w:numId w:val="30"/>
              </w:numPr>
              <w:spacing w:beforeLines="50" w:before="120" w:afterLines="50" w:after="120"/>
              <w:rPr>
                <w:szCs w:val="20"/>
              </w:rPr>
            </w:pPr>
            <w:r>
              <w:rPr>
                <w:szCs w:val="20"/>
              </w:rPr>
              <w:t xml:space="preserve">The above formula is applied with the same principle as existing model in </w:t>
            </w:r>
            <w:r>
              <w:rPr>
                <w:rFonts w:eastAsia="宋体"/>
                <w:szCs w:val="20"/>
              </w:rPr>
              <w:t xml:space="preserve">Clause 7.6.2 of TR 38.901, and the channel response of LOS ray between </w:t>
            </w:r>
            <w:r>
              <w:rPr>
                <w:szCs w:val="20"/>
              </w:rPr>
              <w:t xml:space="preserve">Rx antenna u and Tx antenna s at delay </w:t>
            </w:r>
            <w:r>
              <w:rPr>
                <w:rFonts w:eastAsia="宋体"/>
                <w:szCs w:val="20"/>
              </w:rPr>
              <w:t>τ</w:t>
            </w:r>
            <w:r>
              <w:rPr>
                <w:szCs w:val="20"/>
              </w:rPr>
              <w:t xml:space="preserve"> at time t is given by</w:t>
            </w:r>
            <w:r>
              <w:rPr>
                <w:rFonts w:eastAsia="宋体"/>
                <w:szCs w:val="20"/>
              </w:rPr>
              <w:t>:</w:t>
            </w:r>
          </w:p>
          <w:p w14:paraId="16F20D50" w14:textId="77777777" w:rsidR="00DF0A95" w:rsidRDefault="00666D10" w:rsidP="005307A7">
            <w:pPr>
              <w:pStyle w:val="aff3"/>
              <w:ind w:left="0" w:firstLineChars="700" w:firstLine="1540"/>
            </w:pPr>
            <w:r>
              <w:rPr>
                <w:lang w:val="en-US"/>
              </w:rPr>
              <w:t xml:space="preserve"> </w:t>
            </w:r>
            <w:r>
              <w:fldChar w:fldCharType="begin"/>
            </w:r>
            <w:r>
              <w:instrText xml:space="preserve"> QUOTE </w:instrText>
            </w:r>
            <w:r w:rsidR="003D4D54">
              <w:rPr>
                <w:noProof/>
                <w:position w:val="-23"/>
              </w:rPr>
              <w:pict w14:anchorId="4C76025A">
                <v:shape id="_x0000_i1037" type="#_x0000_t75" alt="" style="width:387pt;height:31.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45&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25945&quot; wsp:rsidRDefault=&quot;00F25945&quot; wsp:rsidP=&quot;00F25945&quot;&gt;&lt;m:oMathPara&gt;&lt;m:oMath&gt;&lt;m:sSubSup&gt;&lt;m:sSubSupPr&gt;&lt;m:ctrlPr&gt;&lt;w:rPr&gt;&lt;w:rFonts w:ascii=&quot;Cambria Math&quot; w:h-ansi=&quot;Cambria Math&quot;/&gt;&lt;wx:font wx:val=&quot;Cambria Math&quot;/&gt;&lt;w:i/&gt;&lt;w:i-cs/&gt;&lt;w:sz-cs w:val=&quot;20&quot;/&gt;&lt;/w:rPr&gt;&lt;/m:ctrlPr&gt;&lt;/m:sSubSupPr&gt;&lt;m:e&gt;&lt;m:r&gt;&lt;w:rPr&gt;&lt;w:rFonts w:ascii=&quot;Cambria Math&quot; w:h-ansi=&quot;Cambria Math&quot;/&gt;&lt;wx:font wx:val=&quot;Cambria Math&quot;/&gt;&lt;w:i/&gt;&lt;w:i-cs/&gt;&lt;w:lang w:val=&quot;EN-US&quot;/&gt;&lt;/w:rPr&gt;&lt;m:t&gt;  &lt;/m:t&gt;&lt;/m:r&gt;&lt;m:r&gt;&lt;w:rPr&gt;&lt;w:rFonts w:ascii=&quot;Cambria Math&quot; w:h-ansi=&quot;Cambria Math&quot;/&gt;&lt;wx:font wx:val=&quot;Cambria Math&quot;/&gt;&lt;w:i/&gt;&lt;w:i-cs/&gt;&lt;/w:rPr&gt;&lt;m:t&gt;H&lt;/m:t&gt;&lt;/m:r&gt;&lt;/m:e&gt;&lt;m:sub&gt;&lt;m:r&gt;&lt;w:rPr&gt;&lt;w:rFonts w:ascii=&quot;Cambria Math&quot; w:h-ansi=&quot;Cambria Math&quot;/&gt;&lt;wx:font wx:val=&quot;Cambria Math&quot;/&gt;&lt;w:i/&gt;&lt;w:i-cs/&gt;&lt;/w:rPr&gt;&lt;m:t&gt;u,s,&lt;/m:t&gt;&lt;/m:r&gt;&lt;m:r&gt;&lt;w:rPr&gt;&lt;w:rFonts w:ascii=&quot;Cambria Math&quot; w:h-ansi=&quot;Cambria Math&quot;/&gt;&lt;wx:font wx:val=&quot;Cambria Math&quot;/&gt;&lt;w:i/&gt;&lt;w:i-cs/&gt;&lt;w:lang w:val=&quot;EN-US&quot;/&gt;&lt;/w:rPr&gt;&lt;m:t&gt;1&lt;/m:t&gt;&lt;/m:r&gt;&lt;/m:sub&gt;&lt;m:sup&gt;&lt;m:r&gt;&lt;w:rPr&gt;&lt;w:rFonts w:ascii=&quot;Cambria Math&quot; w:h-ansi=&quot;Cambria Math&quot;/&gt;&lt;wx:font wx:val=&quot;Cambria Math&quot;/&gt;&lt;w:i/&gt;&lt;w:i-cs/&gt;&lt;/w:rPr&gt;&lt;m:t&gt;LOS&lt;/m:t&gt;&lt;/m:r&gt;&lt;/m:sup&gt;&lt;/m:sSubSup&gt;&lt;m:d&gt;&lt;m:dPr&gt;&lt;m:ctrlPr&gt;&lt;w:rPr&gt;&lt;w:rFonts w:ascii=&quot;Cambria Math&quot; w:h-ansi=&quot;Cambria Math&quot;/&gt;&lt;wx:font wx:val=&quot;Cambria Math&quot;/&gt;&lt;w:i/&gt;&lt;w:i-cs/&gt;&lt;w:sz-cs w:val=&quot;20&quot;/&gt;&lt;/w:rPr&gt;&lt;/m:ctrlPr&gt;&lt;/m:dPr&gt;&lt;m:e&gt;&lt;m:r&gt;&lt;w:rPr&gt;&lt;w:rFonts w:ascii=&quot;Cambria Math&quot; w:h-ansi=&quot;Cambria Math&quot;/&gt;&lt;wx:font wx:val=&quot;Cambria Math&quot;/&gt;&lt;w:i/&gt;&lt;w:i-cs/&gt;&lt;/w:rPr&gt;&lt;m:t&gt;t&lt;/m:t&gt;&lt;/m:r&gt;&lt;m:r&gt;&lt;w:rPr&gt;&lt;w:rFonts w:ascii=&quot;Cambria Math&quot; w:fareast=&quot;??&quot; w:h-ansi=&quot;Cal=l=l=l=mb&quot;2ria Math&quot;/&gt;&lt;wx:font wx:val=&quot;Cambria Math&quot;/&gt;&lt;w:i/&gt;&lt;w:i-cs/&gt;&lt;w:lang w:val=&quot;EN-US&quot;/&gt;&lt;/w:rPr&gt;&lt;m:t&gt;;&lt;/m:t&gt;&lt;/m:r&gt;&lt;m:r&gt;&lt;w:rPr&gt;&lt;w:rFonts w:ascii=&quot;Cambria Math&quot; w:h-ansi=&quot;Cambria Math&quot;/&gt;&lt;wx:font wx:val=&quot;Cambria Math&quot;/&gt;&lt;w:i/&gt;&lt;w:i-cs/&gt;&lt;w:lang w:val=&quot;EN-US&quot;/&gt;&lt;/w:rPr&gt;&lt;m:t&gt;t&lt;/m:t&gt;&lt;/m:r&gt;&lt;/m:e&gt;&lt;/m:d&gt;&lt;m:r&gt;&lt;w:rPr&gt;&lt;w:rFonts w:ascii=&quot;Cambria Math&quot; w:h-ansi=&quot;Cambria Math&quot;/&gt;&lt;wx:font wx:val=&quot;Cambria Math&quot;/&gt;&lt;w:i/&gt;&lt;w:i-cs/&gt;&lt;/w:rPr&gt;&lt;m:t&gt;=&lt;/m:t&gt;&lt;/m:r&gt;&lt;m:sSup&gt;&lt;m:sSupPr&gt;&lt;m:ctrlPr&gt;&lt;w:rPr&gt;&lt;w:rFonts w:ascii=&quot;Cambria Math&quot; w:h&quot;-a&gt;ns/i=:&quot;Cam&gt;bria Math&quot;/&gt;&lt;wx:font wx:val=&quot;Cambria Math&quot;/&gt;&lt;w:i/&gt;&lt;w:i-cs/&gt;&lt;w:sz-cs w:val=&quot;20&quot;/&gt;&lt;/w:rPr&gt;&lt;/m:ctrlPr&gt;&lt;/m:sSupPr&gt;&lt;m:e&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i-cs/&gt;&lt;w:sz-cs w:val=&quot;20&quot;/&gt;&lt;/w:rPr&gt;&lt;/m:ctrlPr&gt;&lt;/m:mP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rx,u,?&lt;/m:t&gt;&lt;/m:r&gt;&lt;/m:sub&gt;&lt;/m:sSub&gt;&lt;m:d&gt;&lt;m:dPr&gt;&lt;m:ctrlPr&gt;&lt;w:rPr&gt;&lt;w:rFonts w:ascii=&quot;Cambria Math&quot; w:h-ansi=&quot;Cambria Math&quot;/&gt;&lt;wx:font wx:val=&quot;Cambria Math&quot;i/&gt;&lt;&quot;w:im/&gt;&lt;iw:i-ct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lt;al=&quot;sCambPria mMath&quot;/:&gt;&lt;w:i/&gt;&lt;w:i-cs/&gt;&lt;w:lang w:val=&quot;EN-US&quot;/&gt;&lt;/w:rPr&gt;&lt;m:t&gt;LOS&lt;/m:t&gt;&lt;/m:r&gt;&lt;m:r&gt;&lt;w:rPr&gt;&lt;w:rFonts w:ascii=&quot;Cambria Math&quot; w:h-ansi=&quot;Cambria Math&quot;/&gt;&lt;wx:font wx:val=&quot;Cambria Math&quot;/&gt;&lt;w:i/&gt;&lt;w:i-cs/&gt;&lt;/w:rPr&gt;&lt;m:t&gt;,ZOA&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A&lt;/m:t&gt;&lt;/m:r&gt;&lt;m:r&gt;&lt;w:rPr&gt;&lt;w:rFonts w:ascii=&quot;Cambria Math&quot; w:h-ansi=&quot;Cambria Math&quot;/&gt;&lt;wx:font wx:val=&quot;Cambria Math&quot;/&gt;&lt;w:i/&gt;&lt;w:i-cs/&gt;&lt;w:lang w:val=&quot;EN-US&quot;/&gt;&lt;/w:rPr&gt;&lt;m:t&gt;,u,s&lt;/m:t&gt;&lt;/m:r&gt;&lt;/m:sub&gt;&lt;/m:sSub&gt;&lt;/m:e&gt;&lt;/m:d&gt;&lt;/m:e&gt;&lt;/m:m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rx,u,?&lt;/m:t&gt;&lt;/m:r&gt;&lt;/m:sub&gt;&lt;/m:sSub&gt;&lt;m:d&gt;&lt;m:dPr&gt;&lt;m:ctrlPr&gt;&lt;w:rPr&gt;&lt;w:rFonts w:ascii=&quot;Cambria Math&quot; w:h-ansi=&quot;Cambria Math&quot;/&gt;&lt;wx:font wx:val=&quot;Cambria Math&quot;/&gt;&lt;w:i/&gt;&lt;w:i-c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s:h-an si=&quot;Clambria &gt;Math&quot;/&gt;&lt;wx:font wx:val=&quot;Cambria Math&quot;/&gt;&lt;w:i/&gt;&lt;w:i-cs/&gt;&lt;w:lang w:val=&quot;EN-US&quot;/&gt;&lt;/w:rPr&gt;&lt;m:t&gt;LOS&lt;/m:t&gt;&lt;/m:r&gt;&lt;m:r&gt;&lt;w:rPr&gt;&lt;w:rFonts w:ascii=&quot;Cambria Math&quot; w:h-ansi=&quot;Cambria Math&quot;/&gt;&lt;wx:font wx:val=&quot;Cambria Math&quot;/&gt;&lt;w:i/&gt;&lt;w:i-cs/&gt;&lt;/w:rPr&gt;&lt;m:t&gt;,ZOA&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A&lt;/m:t&gt;&lt;/m:r&gt;&lt;m:r&gt;&lt;w:rPr&gt;&lt;w:rFonts w:ascii=&quot;Cambria Math&quot; w:h-ansi=&quot;Cambria Math&quot;/&gt;&lt;wx:font wx:val=&quot;Cambria Math&quot;/&gt;&lt;w:i/&gt;&lt;w:i-cs/&gt;&lt;w:lang w:val=&quot;EN-US&quot;/&gt;&lt;/w:rPr&gt;&lt;m:t&gt;,u,s&lt;/m:t&gt;&lt;/m:r&gt;&lt;/m:sub&gt;&lt;/m:sSub&gt;&lt;/m:e&gt;&lt;/m:d&gt;&lt;/m:e&gt;&lt;/m:mr&gt;&lt;/m:m&gt;&lt;/m:e&gt;&lt;/m:d&gt;&lt;/m:e&gt;&lt;m:sup&gt;&lt;m:r&gt;&lt;w:rPr&gt;&lt;w:rFonts w:ascii=&quot;Cambria Math&quot; w:h-ansi=&quot;Cambria Math&quot;/&gt;&lt;wx:font wx:val=&quot;Cambria Math&quot;/&gt;&lt;w:i/&gt;&lt;w:i-cs/&gt;&lt;/w:rPr&gt;&lt;m:t&gt;T&lt;/m:t&gt;&lt;/m:r&gt;&lt;/m:sup&gt;&lt;/m:sSup&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2&quot;/&gt;&lt;m:mcJc m:val=&quot;center&quot;/&gt;&lt;/m:mcPr&gt;&lt;/m:mc&gt;&lt;/m:mcs&gt;&lt;m:ctrlPr&gt;&lt;w:rPr&gt;&lt;w:rFonts w:ascii=&quot;Cambria Math&quot; w:h-ansi=&quot;Cambria Math&quot;/&gt;&lt;wx:font wx:val=&quot;Cambria Math&quot;/&gt;&lt;w:i/&gt;&lt;w:i-cs/&gt;&lt;w:sz-cs w:val=&quot;20&quot;/&gt;&lt;/w:rPr&gt;&lt;/m:ctrlPr&gt;&lt;/m:mPr&gt;&lt;m:mr&gt;&lt;m:e&gt;&lt;m:r&gt;&lt;w:rPr&gt;&lt;w:rFonts w:ascii=&quot;Cambria Math&quot; w:h-ansi=&quot;Cambria Math&quot;/&gt;&lt;wx:font wx:val=&quot;Cambria Math&quot;/&gt;&lt;w:i/&gt;&lt;w:i-cs/&gt;&lt;w:lang w:val=&quot;EN-US&quot;/&gt;&lt;/w:rPr&gt;&lt;m:t&gt;1&lt;/m:t&gt;&lt;/m:r&gt;&lt;/m:e&gt;&lt;m:e&gt;&lt;m:r&gt;&lt;w:rPr&gt;&lt;w:rFonts w:ascii=&quot;Cambria Math&quot; w:h-ansi=&quot;Cambria Math&quot;/&gt;&lt;wx:font wx:val=&quot;Cambria Math&quot;/&gt;&lt;w:i/&gt;&lt;w:i-cs/&gt;&lt;w:lang w:val=&quot;EN-US&quot;/&gt;&lt;/w:rPr&gt;&lt;m:t&gt;0&lt;/m:t&gt;&lt;/m:r&gt;&lt;/m:e&gt;&lt;/m:mr&gt;&lt;m:mr&gt;&lt;m:e&gt;&lt;m:r&gt;&lt;w:rPr&gt;&lt;w:rFonts w:ascii=&quot;Cambria Math&quot; w:h-ansi=&quot;Cambria Math&quot;/&gt;&lt;wx:font wx:val=&quot;Cambria Math&quot;/&gt;&lt;w:i/&gt;&lt;w:i-cs/&gt;&lt;w:lang w:val=&quot;EN-US&quot;/&gt;&lt;/w:rPr&gt;&lt;m:t&gt;0&lt;/m:t&gt;&lt;/m:r&gt;&lt;/m:e&gt;&lt;m:e&gt;&lt;m:r&gt;&lt;w:rPr&gt;&lt;w:rFonts w:ascii=&quot;Cambria Math&quot; w:h-ansi=&quot;Cambria Math&quot;/&gt;&lt;wx:font wx:val=&quot;Cambria Math&quot;/&gt;&lt;w:i/&gt;&lt;w:i-cs/&gt;&lt;w:lang w:val=&quot;EN-US&quot;/&gt;&lt;/w:rPr&gt;&lt;m:t&gt;-1&lt;/m:t&gt;&lt;/m:r&gt;&lt;/m:e&gt;&lt;/m:mr&gt;&lt;/m:m&gt;&lt;/m:e&gt;&lt;/m:d&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i-cs/&gt;&lt;w:sz-cs w:val=&quot;20&quot;/&gt;&lt;/w:rPr&gt;&lt;/m:ctrlPr&gt;&lt;/m:mP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tx,s,?&lt;/m:t&gt;&lt;/m:r&gt;&lt;/m:sub&gt;&lt;/m:sSub&gt;&lt;m:d&gt;&lt;m:dPr&gt;&lt;m:ctrlPr&gt;&lt;w:rPr&gt;&lt;w:rFonts w:ascii=&quot;Cambria Math&quot; w:h-ansi=&quot;Cambria Math&quot;/&gt;&lt;wx:font wx:val=&quot;Cambria Math&quot;/&gt;&lt;w:i/b&gt;&lt;w:i-acs/&gt;&lt;w::sz-csi w:val=&quot;i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bria Maeth&quot;/&gt;&lt;w&lt;:i/&gt;&lt;w:&lt;i-cs/&gt;&lt;w: lang w:val=&quot;EN-US&quot;/&gt;&lt;/w:rPr&gt;&lt;m:t&gt;LOS&lt;/m:t&gt;&lt;/m:r&gt;&lt;m:r&gt;&lt;w:rPr&gt;&lt;w:rFonts w:ascii=&quot;Cambria Math&quot; w:h-ansi=&quot;Cambria Math&quot;/&gt;&lt;wx:font wx:val=&quot;Cambria Math&quot;/&gt;&lt;w:i/&gt;&lt;w:i-cs/&gt;&lt;/w:rPr&gt;&lt;m:t&gt;,ZOD&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D&lt;/m:t&gt;&lt;/m:r&gt;&lt;m:r&gt;&lt;w:rPr&gt;&lt;w:rFonts w:ascii=&quot;Cambria Math&quot; w:h-ansi=&quot;Cambria Math&quot;/&gt;&lt;wx:font wx:val=&quot;Cambria Math&quot;/&gt;&lt;w:i/&gt;&lt;w:i-cs/&gt;&lt;w:lang w:val=&quot;EN-US&quot;/&gt;&lt;/w:rPr&gt;&lt;m:t&gt;,u,s&lt;/m:t&gt;&lt;/m:r&gt;&lt;/m:sub&gt;&lt;/m:sSub&gt;&lt;/m:e&gt;&lt;/m:d&gt;&lt;/m:e&gt;&lt;/m:m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tx,s,?&lt;/m:t&gt;&lt;/m:r&gt;&lt;/m:sub&gt;&lt;/m:sSub&gt;&lt;m:d&gt;&lt;m:dPr&gt;&lt;m:ctrlPr&gt;&lt;w:rPr&gt;&lt;w:rFonts w:ascii=&quot;Cambria Math&quot; w:h-ansi=&quot;Cambria Math&quot;/&gt;&lt;wx:font wx:val=&quot;Cambria Math&quot;/&gt;&lt;w:i/&gt;&lt;w:i-c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lambria M&lt;ath&quot;/&gt;&lt;w&lt;x:font wx:&gt;val=&quot;Cambria Math&quot;/&gt;&lt;w:i/&gt;&lt;w:i-cs/&gt;&lt;w:lang w:val=&quot;EN-US&quot;/&gt;&lt;/w:rPr&gt;&lt;m:t&gt;LOS&lt;/m:t&gt;&lt;/m:r&gt;&lt;m:r&gt;&lt;w:rPr&gt;&lt;w:rFonts w:ascii=&quot;Cambria Math&quot; w:h-ansi=&quot;Cambria Math&quot;/&gt;&lt;wx:font wx:val=&quot;Cambria Math&quot;/&gt;&lt;w:i/&gt;&lt;w:i-cs/&gt;&lt;/w:rPr&gt;&lt;m:t&gt;,ZOD&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D&lt;/m:t&gt;&lt;/m:r&gt;&lt;m:r&gt;&lt;w:rPr&gt;&lt;w:rFonts w:ascii=&quot;Cambria Math&quot; w:h-ansi=&quot;Cambria Math&quot;/&gt;&lt;wx:font wx:val=&quot;Cambria Math&quot;/&gt;&lt;w:i/&gt;&lt;w:i-cs/&gt;&lt;w:lang w:val=&quot;EN-US&quot;/&gt;&lt;/w:rPr&gt;&lt;m:t&gt;,u,s&lt;/m:t&gt;&lt;/m:r&gt;&lt;/m:sub&gt;&lt;/m:sSub&gt;&lt;/m:e&gt;&lt;/m:d&gt;&lt;/m:e&gt;&lt;/m:mr&gt;&lt;/m:m&gt;&lt;/m:e&gt;&lt;/m:d&gt;&lt;m:r&gt;&lt;w:rPr&gt;&lt;w:rFonts w:ascii=&quot;Cambria Math&quot; w:h-ansi=&quot;Cambria Math&quot;/&gt;&lt;wx:font wx:val=&quot;Cambria Math&quot;/&gt;&lt;w:i/&gt;&lt;w:i-cs/&gt;&lt;/w:rPr&gt;&lt;m:t&gt; &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 o:title="" chromakey="white"/>
                </v:shape>
              </w:pict>
            </w:r>
            <w:r>
              <w:instrText xml:space="preserve"> </w:instrText>
            </w:r>
            <w:r>
              <w:fldChar w:fldCharType="separate"/>
            </w:r>
            <w:r w:rsidR="003D4D54">
              <w:rPr>
                <w:noProof/>
                <w:position w:val="-23"/>
              </w:rPr>
              <w:pict w14:anchorId="2D0C6F9F">
                <v:shape id="_x0000_i1038" type="#_x0000_t75" alt="" style="width:387pt;height:31.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45&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25945&quot; wsp:rsidRDefault=&quot;00F25945&quot; wsp:rsidP=&quot;00F25945&quot;&gt;&lt;m:oMathPara&gt;&lt;m:oMath&gt;&lt;m:sSubSup&gt;&lt;m:sSubSupPr&gt;&lt;m:ctrlPr&gt;&lt;w:rPr&gt;&lt;w:rFonts w:ascii=&quot;Cambria Math&quot; w:h-ansi=&quot;Cambria Math&quot;/&gt;&lt;wx:font wx:val=&quot;Cambria Math&quot;/&gt;&lt;w:i/&gt;&lt;w:i-cs/&gt;&lt;w:sz-cs w:val=&quot;20&quot;/&gt;&lt;/w:rPr&gt;&lt;/m:ctrlPr&gt;&lt;/m:sSubSupPr&gt;&lt;m:e&gt;&lt;m:r&gt;&lt;w:rPr&gt;&lt;w:rFonts w:ascii=&quot;Cambria Math&quot; w:h-ansi=&quot;Cambria Math&quot;/&gt;&lt;wx:font wx:val=&quot;Cambria Math&quot;/&gt;&lt;w:i/&gt;&lt;w:i-cs/&gt;&lt;w:lang w:val=&quot;EN-US&quot;/&gt;&lt;/w:rPr&gt;&lt;m:t&gt;  &lt;/m:t&gt;&lt;/m:r&gt;&lt;m:r&gt;&lt;w:rPr&gt;&lt;w:rFonts w:ascii=&quot;Cambria Math&quot; w:h-ansi=&quot;Cambria Math&quot;/&gt;&lt;wx:font wx:val=&quot;Cambria Math&quot;/&gt;&lt;w:i/&gt;&lt;w:i-cs/&gt;&lt;/w:rPr&gt;&lt;m:t&gt;H&lt;/m:t&gt;&lt;/m:r&gt;&lt;/m:e&gt;&lt;m:sub&gt;&lt;m:r&gt;&lt;w:rPr&gt;&lt;w:rFonts w:ascii=&quot;Cambria Math&quot; w:h-ansi=&quot;Cambria Math&quot;/&gt;&lt;wx:font wx:val=&quot;Cambria Math&quot;/&gt;&lt;w:i/&gt;&lt;w:i-cs/&gt;&lt;/w:rPr&gt;&lt;m:t&gt;u,s,&lt;/m:t&gt;&lt;/m:r&gt;&lt;m:r&gt;&lt;w:rPr&gt;&lt;w:rFonts w:ascii=&quot;Cambria Math&quot; w:h-ansi=&quot;Cambria Math&quot;/&gt;&lt;wx:font wx:val=&quot;Cambria Math&quot;/&gt;&lt;w:i/&gt;&lt;w:i-cs/&gt;&lt;w:lang w:val=&quot;EN-US&quot;/&gt;&lt;/w:rPr&gt;&lt;m:t&gt;1&lt;/m:t&gt;&lt;/m:r&gt;&lt;/m:sub&gt;&lt;m:sup&gt;&lt;m:r&gt;&lt;w:rPr&gt;&lt;w:rFonts w:ascii=&quot;Cambria Math&quot; w:h-ansi=&quot;Cambria Math&quot;/&gt;&lt;wx:font wx:val=&quot;Cambria Math&quot;/&gt;&lt;w:i/&gt;&lt;w:i-cs/&gt;&lt;/w:rPr&gt;&lt;m:t&gt;LOS&lt;/m:t&gt;&lt;/m:r&gt;&lt;/m:sup&gt;&lt;/m:sSubSup&gt;&lt;m:d&gt;&lt;m:dPr&gt;&lt;m:ctrlPr&gt;&lt;w:rPr&gt;&lt;w:rFonts w:ascii=&quot;Cambria Math&quot; w:h-ansi=&quot;Cambria Math&quot;/&gt;&lt;wx:font wx:val=&quot;Cambria Math&quot;/&gt;&lt;w:i/&gt;&lt;w:i-cs/&gt;&lt;w:sz-cs w:val=&quot;20&quot;/&gt;&lt;/w:rPr&gt;&lt;/m:ctrlPr&gt;&lt;/m:dPr&gt;&lt;m:e&gt;&lt;m:r&gt;&lt;w:rPr&gt;&lt;w:rFonts w:ascii=&quot;Cambria Math&quot; w:h-ansi=&quot;Cambria Math&quot;/&gt;&lt;wx:font wx:val=&quot;Cambria Math&quot;/&gt;&lt;w:i/&gt;&lt;w:i-cs/&gt;&lt;/w:rPr&gt;&lt;m:t&gt;t&lt;/m:t&gt;&lt;/m:r&gt;&lt;m:r&gt;&lt;w:rPr&gt;&lt;w:rFonts w:ascii=&quot;Cambria Math&quot; w:fareast=&quot;??&quot; w:h-ansi=&quot;Cal=l=l=l=mb&quot;2ria Math&quot;/&gt;&lt;wx:font wx:val=&quot;Cambria Math&quot;/&gt;&lt;w:i/&gt;&lt;w:i-cs/&gt;&lt;w:lang w:val=&quot;EN-US&quot;/&gt;&lt;/w:rPr&gt;&lt;m:t&gt;;&lt;/m:t&gt;&lt;/m:r&gt;&lt;m:r&gt;&lt;w:rPr&gt;&lt;w:rFonts w:ascii=&quot;Cambria Math&quot; w:h-ansi=&quot;Cambria Math&quot;/&gt;&lt;wx:font wx:val=&quot;Cambria Math&quot;/&gt;&lt;w:i/&gt;&lt;w:i-cs/&gt;&lt;w:lang w:val=&quot;EN-US&quot;/&gt;&lt;/w:rPr&gt;&lt;m:t&gt;t&lt;/m:t&gt;&lt;/m:r&gt;&lt;/m:e&gt;&lt;/m:d&gt;&lt;m:r&gt;&lt;w:rPr&gt;&lt;w:rFonts w:ascii=&quot;Cambria Math&quot; w:h-ansi=&quot;Cambria Math&quot;/&gt;&lt;wx:font wx:val=&quot;Cambria Math&quot;/&gt;&lt;w:i/&gt;&lt;w:i-cs/&gt;&lt;/w:rPr&gt;&lt;m:t&gt;=&lt;/m:t&gt;&lt;/m:r&gt;&lt;m:sSup&gt;&lt;m:sSupPr&gt;&lt;m:ctrlPr&gt;&lt;w:rPr&gt;&lt;w:rFonts w:ascii=&quot;Cambria Math&quot; w:h&quot;-a&gt;ns/i=:&quot;Cam&gt;bria Math&quot;/&gt;&lt;wx:font wx:val=&quot;Cambria Math&quot;/&gt;&lt;w:i/&gt;&lt;w:i-cs/&gt;&lt;w:sz-cs w:val=&quot;20&quot;/&gt;&lt;/w:rPr&gt;&lt;/m:ctrlPr&gt;&lt;/m:sSupPr&gt;&lt;m:e&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i-cs/&gt;&lt;w:sz-cs w:val=&quot;20&quot;/&gt;&lt;/w:rPr&gt;&lt;/m:ctrlPr&gt;&lt;/m:mP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rx,u,?&lt;/m:t&gt;&lt;/m:r&gt;&lt;/m:sub&gt;&lt;/m:sSub&gt;&lt;m:d&gt;&lt;m:dPr&gt;&lt;m:ctrlPr&gt;&lt;w:rPr&gt;&lt;w:rFonts w:ascii=&quot;Cambria Math&quot; w:h-ansi=&quot;Cambria Math&quot;/&gt;&lt;wx:font wx:val=&quot;Cambria Math&quot;i/&gt;&lt;&quot;w:im/&gt;&lt;iw:i-ct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lt;al=&quot;sCambPria mMath&quot;/:&gt;&lt;w:i/&gt;&lt;w:i-cs/&gt;&lt;w:lang w:val=&quot;EN-US&quot;/&gt;&lt;/w:rPr&gt;&lt;m:t&gt;LOS&lt;/m:t&gt;&lt;/m:r&gt;&lt;m:r&gt;&lt;w:rPr&gt;&lt;w:rFonts w:ascii=&quot;Cambria Math&quot; w:h-ansi=&quot;Cambria Math&quot;/&gt;&lt;wx:font wx:val=&quot;Cambria Math&quot;/&gt;&lt;w:i/&gt;&lt;w:i-cs/&gt;&lt;/w:rPr&gt;&lt;m:t&gt;,ZOA&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A&lt;/m:t&gt;&lt;/m:r&gt;&lt;m:r&gt;&lt;w:rPr&gt;&lt;w:rFonts w:ascii=&quot;Cambria Math&quot; w:h-ansi=&quot;Cambria Math&quot;/&gt;&lt;wx:font wx:val=&quot;Cambria Math&quot;/&gt;&lt;w:i/&gt;&lt;w:i-cs/&gt;&lt;w:lang w:val=&quot;EN-US&quot;/&gt;&lt;/w:rPr&gt;&lt;m:t&gt;,u,s&lt;/m:t&gt;&lt;/m:r&gt;&lt;/m:sub&gt;&lt;/m:sSub&gt;&lt;/m:e&gt;&lt;/m:d&gt;&lt;/m:e&gt;&lt;/m:m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rx,u,?&lt;/m:t&gt;&lt;/m:r&gt;&lt;/m:sub&gt;&lt;/m:sSub&gt;&lt;m:d&gt;&lt;m:dPr&gt;&lt;m:ctrlPr&gt;&lt;w:rPr&gt;&lt;w:rFonts w:ascii=&quot;Cambria Math&quot; w:h-ansi=&quot;Cambria Math&quot;/&gt;&lt;wx:font wx:val=&quot;Cambria Math&quot;/&gt;&lt;w:i/&gt;&lt;w:i-c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s:h-an si=&quot;Clambria &gt;Math&quot;/&gt;&lt;wx:font wx:val=&quot;Cambria Math&quot;/&gt;&lt;w:i/&gt;&lt;w:i-cs/&gt;&lt;w:lang w:val=&quot;EN-US&quot;/&gt;&lt;/w:rPr&gt;&lt;m:t&gt;LOS&lt;/m:t&gt;&lt;/m:r&gt;&lt;m:r&gt;&lt;w:rPr&gt;&lt;w:rFonts w:ascii=&quot;Cambria Math&quot; w:h-ansi=&quot;Cambria Math&quot;/&gt;&lt;wx:font wx:val=&quot;Cambria Math&quot;/&gt;&lt;w:i/&gt;&lt;w:i-cs/&gt;&lt;/w:rPr&gt;&lt;m:t&gt;,ZOA&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A&lt;/m:t&gt;&lt;/m:r&gt;&lt;m:r&gt;&lt;w:rPr&gt;&lt;w:rFonts w:ascii=&quot;Cambria Math&quot; w:h-ansi=&quot;Cambria Math&quot;/&gt;&lt;wx:font wx:val=&quot;Cambria Math&quot;/&gt;&lt;w:i/&gt;&lt;w:i-cs/&gt;&lt;w:lang w:val=&quot;EN-US&quot;/&gt;&lt;/w:rPr&gt;&lt;m:t&gt;,u,s&lt;/m:t&gt;&lt;/m:r&gt;&lt;/m:sub&gt;&lt;/m:sSub&gt;&lt;/m:e&gt;&lt;/m:d&gt;&lt;/m:e&gt;&lt;/m:mr&gt;&lt;/m:m&gt;&lt;/m:e&gt;&lt;/m:d&gt;&lt;/m:e&gt;&lt;m:sup&gt;&lt;m:r&gt;&lt;w:rPr&gt;&lt;w:rFonts w:ascii=&quot;Cambria Math&quot; w:h-ansi=&quot;Cambria Math&quot;/&gt;&lt;wx:font wx:val=&quot;Cambria Math&quot;/&gt;&lt;w:i/&gt;&lt;w:i-cs/&gt;&lt;/w:rPr&gt;&lt;m:t&gt;T&lt;/m:t&gt;&lt;/m:r&gt;&lt;/m:sup&gt;&lt;/m:sSup&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2&quot;/&gt;&lt;m:mcJc m:val=&quot;center&quot;/&gt;&lt;/m:mcPr&gt;&lt;/m:mc&gt;&lt;/m:mcs&gt;&lt;m:ctrlPr&gt;&lt;w:rPr&gt;&lt;w:rFonts w:ascii=&quot;Cambria Math&quot; w:h-ansi=&quot;Cambria Math&quot;/&gt;&lt;wx:font wx:val=&quot;Cambria Math&quot;/&gt;&lt;w:i/&gt;&lt;w:i-cs/&gt;&lt;w:sz-cs w:val=&quot;20&quot;/&gt;&lt;/w:rPr&gt;&lt;/m:ctrlPr&gt;&lt;/m:mPr&gt;&lt;m:mr&gt;&lt;m:e&gt;&lt;m:r&gt;&lt;w:rPr&gt;&lt;w:rFonts w:ascii=&quot;Cambria Math&quot; w:h-ansi=&quot;Cambria Math&quot;/&gt;&lt;wx:font wx:val=&quot;Cambria Math&quot;/&gt;&lt;w:i/&gt;&lt;w:i-cs/&gt;&lt;w:lang w:val=&quot;EN-US&quot;/&gt;&lt;/w:rPr&gt;&lt;m:t&gt;1&lt;/m:t&gt;&lt;/m:r&gt;&lt;/m:e&gt;&lt;m:e&gt;&lt;m:r&gt;&lt;w:rPr&gt;&lt;w:rFonts w:ascii=&quot;Cambria Math&quot; w:h-ansi=&quot;Cambria Math&quot;/&gt;&lt;wx:font wx:val=&quot;Cambria Math&quot;/&gt;&lt;w:i/&gt;&lt;w:i-cs/&gt;&lt;w:lang w:val=&quot;EN-US&quot;/&gt;&lt;/w:rPr&gt;&lt;m:t&gt;0&lt;/m:t&gt;&lt;/m:r&gt;&lt;/m:e&gt;&lt;/m:mr&gt;&lt;m:mr&gt;&lt;m:e&gt;&lt;m:r&gt;&lt;w:rPr&gt;&lt;w:rFonts w:ascii=&quot;Cambria Math&quot; w:h-ansi=&quot;Cambria Math&quot;/&gt;&lt;wx:font wx:val=&quot;Cambria Math&quot;/&gt;&lt;w:i/&gt;&lt;w:i-cs/&gt;&lt;w:lang w:val=&quot;EN-US&quot;/&gt;&lt;/w:rPr&gt;&lt;m:t&gt;0&lt;/m:t&gt;&lt;/m:r&gt;&lt;/m:e&gt;&lt;m:e&gt;&lt;m:r&gt;&lt;w:rPr&gt;&lt;w:rFonts w:ascii=&quot;Cambria Math&quot; w:h-ansi=&quot;Cambria Math&quot;/&gt;&lt;wx:font wx:val=&quot;Cambria Math&quot;/&gt;&lt;w:i/&gt;&lt;w:i-cs/&gt;&lt;w:lang w:val=&quot;EN-US&quot;/&gt;&lt;/w:rPr&gt;&lt;m:t&gt;-1&lt;/m:t&gt;&lt;/m:r&gt;&lt;/m:e&gt;&lt;/m:mr&gt;&lt;/m:m&gt;&lt;/m:e&gt;&lt;/m:d&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i-cs/&gt;&lt;w:sz-cs w:val=&quot;20&quot;/&gt;&lt;/w:rPr&gt;&lt;/m:ctrlPr&gt;&lt;/m:mP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tx,s,?&lt;/m:t&gt;&lt;/m:r&gt;&lt;/m:sub&gt;&lt;/m:sSub&gt;&lt;m:d&gt;&lt;m:dPr&gt;&lt;m:ctrlPr&gt;&lt;w:rPr&gt;&lt;w:rFonts w:ascii=&quot;Cambria Math&quot; w:h-ansi=&quot;Cambria Math&quot;/&gt;&lt;wx:font wx:val=&quot;Cambria Math&quot;/&gt;&lt;w:i/b&gt;&lt;w:i-acs/&gt;&lt;w::sz-csi w:val=&quot;i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bria Maeth&quot;/&gt;&lt;w&lt;:i/&gt;&lt;w:&lt;i-cs/&gt;&lt;w: lang w:val=&quot;EN-US&quot;/&gt;&lt;/w:rPr&gt;&lt;m:t&gt;LOS&lt;/m:t&gt;&lt;/m:r&gt;&lt;m:r&gt;&lt;w:rPr&gt;&lt;w:rFonts w:ascii=&quot;Cambria Math&quot; w:h-ansi=&quot;Cambria Math&quot;/&gt;&lt;wx:font wx:val=&quot;Cambria Math&quot;/&gt;&lt;w:i/&gt;&lt;w:i-cs/&gt;&lt;/w:rPr&gt;&lt;m:t&gt;,ZOD&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D&lt;/m:t&gt;&lt;/m:r&gt;&lt;m:r&gt;&lt;w:rPr&gt;&lt;w:rFonts w:ascii=&quot;Cambria Math&quot; w:h-ansi=&quot;Cambria Math&quot;/&gt;&lt;wx:font wx:val=&quot;Cambria Math&quot;/&gt;&lt;w:i/&gt;&lt;w:i-cs/&gt;&lt;w:lang w:val=&quot;EN-US&quot;/&gt;&lt;/w:rPr&gt;&lt;m:t&gt;,u,s&lt;/m:t&gt;&lt;/m:r&gt;&lt;/m:sub&gt;&lt;/m:sSub&gt;&lt;/m:e&gt;&lt;/m:d&gt;&lt;/m:e&gt;&lt;/m:m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tx,s,?&lt;/m:t&gt;&lt;/m:r&gt;&lt;/m:sub&gt;&lt;/m:sSub&gt;&lt;m:d&gt;&lt;m:dPr&gt;&lt;m:ctrlPr&gt;&lt;w:rPr&gt;&lt;w:rFonts w:ascii=&quot;Cambria Math&quot; w:h-ansi=&quot;Cambria Math&quot;/&gt;&lt;wx:font wx:val=&quot;Cambria Math&quot;/&gt;&lt;w:i/&gt;&lt;w:i-c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lambria M&lt;ath&quot;/&gt;&lt;w&lt;x:font wx:&gt;val=&quot;Cambria Math&quot;/&gt;&lt;w:i/&gt;&lt;w:i-cs/&gt;&lt;w:lang w:val=&quot;EN-US&quot;/&gt;&lt;/w:rPr&gt;&lt;m:t&gt;LOS&lt;/m:t&gt;&lt;/m:r&gt;&lt;m:r&gt;&lt;w:rPr&gt;&lt;w:rFonts w:ascii=&quot;Cambria Math&quot; w:h-ansi=&quot;Cambria Math&quot;/&gt;&lt;wx:font wx:val=&quot;Cambria Math&quot;/&gt;&lt;w:i/&gt;&lt;w:i-cs/&gt;&lt;/w:rPr&gt;&lt;m:t&gt;,ZOD&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D&lt;/m:t&gt;&lt;/m:r&gt;&lt;m:r&gt;&lt;w:rPr&gt;&lt;w:rFonts w:ascii=&quot;Cambria Math&quot; w:h-ansi=&quot;Cambria Math&quot;/&gt;&lt;wx:font wx:val=&quot;Cambria Math&quot;/&gt;&lt;w:i/&gt;&lt;w:i-cs/&gt;&lt;w:lang w:val=&quot;EN-US&quot;/&gt;&lt;/w:rPr&gt;&lt;m:t&gt;,u,s&lt;/m:t&gt;&lt;/m:r&gt;&lt;/m:sub&gt;&lt;/m:sSub&gt;&lt;/m:e&gt;&lt;/m:d&gt;&lt;/m:e&gt;&lt;/m:mr&gt;&lt;/m:m&gt;&lt;/m:e&gt;&lt;/m:d&gt;&lt;m:r&gt;&lt;w:rPr&gt;&lt;w:rFonts w:ascii=&quot;Cambria Math&quot; w:h-ansi=&quot;Cambria Math&quot;/&gt;&lt;wx:font wx:val=&quot;Cambria Math&quot;/&gt;&lt;w:i/&gt;&lt;w:i-cs/&gt;&lt;/w:rPr&gt;&lt;m:t&gt; &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 o:title="" chromakey="white"/>
                </v:shape>
              </w:pict>
            </w:r>
            <w:r>
              <w:fldChar w:fldCharType="end"/>
            </w:r>
          </w:p>
          <w:p w14:paraId="42D2F40C" w14:textId="77777777" w:rsidR="00DF0A95" w:rsidRDefault="00666D10">
            <w:pPr>
              <w:pStyle w:val="aff3"/>
              <w:ind w:left="880"/>
              <w:rPr>
                <w:lang w:val="en-US"/>
              </w:rPr>
            </w:pPr>
            <m:oMathPara>
              <m:oMath>
                <m:r>
                  <m:rPr>
                    <m:sty m:val="p"/>
                  </m:rPr>
                  <w:rPr>
                    <w:rFonts w:ascii="Cambria Math" w:hAnsi="Cambria Math"/>
                    <w:lang w:val="en-US"/>
                  </w:rPr>
                  <m:t xml:space="preserve"> </m:t>
                </m:r>
                <m:func>
                  <m:funcPr>
                    <m:ctrlPr>
                      <w:rPr>
                        <w:rFonts w:ascii="Cambria Math" w:hAnsi="Cambria Math"/>
                        <w:highlight w:val="darkYellow"/>
                      </w:rPr>
                    </m:ctrlPr>
                  </m:funcPr>
                  <m:fName>
                    <m:r>
                      <m:rPr>
                        <m:sty m:val="p"/>
                      </m:rPr>
                      <w:rPr>
                        <w:rFonts w:ascii="Cambria Math" w:hAnsi="Cambria Math"/>
                        <w:highlight w:val="darkYellow"/>
                        <w:lang w:val="en-US"/>
                      </w:rPr>
                      <m:t>exp</m:t>
                    </m:r>
                    <m:ctrlPr>
                      <w:rPr>
                        <w:rFonts w:ascii="Cambria Math" w:hAnsi="Cambria Math"/>
                        <w:highlight w:val="darkYellow"/>
                        <w:lang w:val="en-US"/>
                      </w:rPr>
                    </m:ctrlPr>
                  </m:fName>
                  <m:e>
                    <m:d>
                      <m:dPr>
                        <m:ctrlPr>
                          <w:rPr>
                            <w:rFonts w:ascii="Cambria Math" w:hAnsi="Cambria Math"/>
                            <w:highlight w:val="darkYellow"/>
                          </w:rPr>
                        </m:ctrlPr>
                      </m:dPr>
                      <m:e>
                        <m:r>
                          <m:rPr>
                            <m:sty m:val="p"/>
                          </m:rPr>
                          <w:rPr>
                            <w:rFonts w:ascii="Cambria Math" w:hAnsi="Cambria Math"/>
                            <w:highlight w:val="darkYellow"/>
                          </w:rPr>
                          <m:t>-j2π</m:t>
                        </m:r>
                        <m:f>
                          <m:fPr>
                            <m:ctrlPr>
                              <w:rPr>
                                <w:rFonts w:ascii="Cambria Math" w:hAnsi="Cambria Math"/>
                                <w:highlight w:val="darkYellow"/>
                              </w:rPr>
                            </m:ctrlPr>
                          </m:fPr>
                          <m:num>
                            <m:sSub>
                              <m:sSubPr>
                                <m:ctrlPr>
                                  <w:rPr>
                                    <w:rFonts w:ascii="Cambria Math" w:hAnsi="Cambria Math"/>
                                    <w:highlight w:val="darkYellow"/>
                                  </w:rPr>
                                </m:ctrlPr>
                              </m:sSubPr>
                              <m:e>
                                <m:r>
                                  <m:rPr>
                                    <m:sty m:val="p"/>
                                  </m:rPr>
                                  <w:rPr>
                                    <w:rFonts w:ascii="Cambria Math" w:hAnsi="Cambria Math"/>
                                    <w:highlight w:val="darkYellow"/>
                                  </w:rPr>
                                  <m:t>d</m:t>
                                </m:r>
                                <m:ctrlPr>
                                  <w:rPr>
                                    <w:rFonts w:ascii="Cambria Math" w:hAnsi="Cambria Math"/>
                                  </w:rPr>
                                </m:ctrlPr>
                              </m:e>
                              <m:sub>
                                <m:r>
                                  <m:rPr>
                                    <m:sty m:val="p"/>
                                  </m:rPr>
                                  <w:rPr>
                                    <w:rFonts w:ascii="Cambria Math" w:hAnsi="Cambria Math"/>
                                    <w:highlight w:val="darkYellow"/>
                                  </w:rPr>
                                  <m:t>3D</m:t>
                                </m:r>
                                <m:ctrlPr>
                                  <w:rPr>
                                    <w:rFonts w:ascii="Cambria Math" w:hAnsi="Cambria Math"/>
                                  </w:rPr>
                                </m:ctrlPr>
                              </m:sub>
                            </m:sSub>
                          </m:num>
                          <m:den>
                            <m:r>
                              <m:rPr>
                                <m:sty m:val="p"/>
                              </m:rPr>
                              <w:rPr>
                                <w:rFonts w:ascii="Cambria Math" w:hAnsi="Cambria Math"/>
                                <w:highlight w:val="darkYellow"/>
                              </w:rPr>
                              <m:t>λ</m:t>
                            </m:r>
                            <m:d>
                              <m:dPr>
                                <m:ctrlPr>
                                  <w:rPr>
                                    <w:rFonts w:ascii="Cambria Math" w:hAnsi="Cambria Math"/>
                                    <w:highlight w:val="darkYellow"/>
                                  </w:rPr>
                                </m:ctrlPr>
                              </m:dPr>
                              <m:e>
                                <m:r>
                                  <m:rPr>
                                    <m:sty m:val="p"/>
                                  </m:rPr>
                                  <w:rPr>
                                    <w:rFonts w:ascii="Cambria Math" w:eastAsia="宋体" w:hAnsi="Cambria Math"/>
                                    <w:highlight w:val="darkYellow"/>
                                    <w:lang w:val="en-US"/>
                                  </w:rPr>
                                  <m:t>f</m:t>
                                </m:r>
                                <m:ctrlPr>
                                  <w:rPr>
                                    <w:rFonts w:ascii="Cambria Math" w:hAnsi="Cambria Math"/>
                                  </w:rPr>
                                </m:ctrlPr>
                              </m:e>
                            </m:d>
                          </m:den>
                        </m:f>
                      </m:e>
                    </m:d>
                  </m:e>
                </m:func>
                <m:r>
                  <m:rPr>
                    <m:sty m:val="p"/>
                  </m:rPr>
                  <w:rPr>
                    <w:rFonts w:ascii="Cambria Math" w:hAnsi="Cambria Math"/>
                    <w:highlight w:val="darkYellow"/>
                  </w:rPr>
                  <m:t>exp</m:t>
                </m:r>
                <m:d>
                  <m:dPr>
                    <m:ctrlPr>
                      <w:rPr>
                        <w:rFonts w:ascii="Cambria Math" w:hAnsi="Cambria Math"/>
                        <w:highlight w:val="darkYellow"/>
                      </w:rPr>
                    </m:ctrlPr>
                  </m:dPr>
                  <m:e>
                    <m:r>
                      <m:rPr>
                        <m:sty m:val="p"/>
                      </m:rPr>
                      <w:rPr>
                        <w:rFonts w:ascii="Cambria Math" w:hAnsi="Cambria Math"/>
                        <w:highlight w:val="darkYellow"/>
                      </w:rPr>
                      <m:t>-j2π</m:t>
                    </m:r>
                    <m:f>
                      <m:fPr>
                        <m:ctrlPr>
                          <w:rPr>
                            <w:rFonts w:ascii="Cambria Math" w:hAnsi="Cambria Math"/>
                            <w:highlight w:val="darkYellow"/>
                          </w:rPr>
                        </m:ctrlPr>
                      </m:fPr>
                      <m:num>
                        <m:d>
                          <m:dPr>
                            <m:begChr m:val="|"/>
                            <m:endChr m:val="|"/>
                            <m:ctrlPr>
                              <w:rPr>
                                <w:rFonts w:ascii="Cambria Math" w:hAnsi="Cambria Math"/>
                                <w:highlight w:val="darkYellow"/>
                              </w:rPr>
                            </m:ctrlPr>
                          </m:dPr>
                          <m:e>
                            <m:sSub>
                              <m:sSubPr>
                                <m:ctrlPr>
                                  <w:rPr>
                                    <w:rFonts w:ascii="Cambria Math" w:hAnsi="Cambria Math"/>
                                    <w:highlight w:val="darkYellow"/>
                                  </w:rPr>
                                </m:ctrlPr>
                              </m:sSubPr>
                              <m:e>
                                <m:acc>
                                  <m:accPr>
                                    <m:chr m:val="⃗"/>
                                    <m:ctrlPr>
                                      <w:rPr>
                                        <w:rFonts w:ascii="Cambria Math" w:hAnsi="Cambria Math"/>
                                        <w:highlight w:val="darkYellow"/>
                                      </w:rPr>
                                    </m:ctrlPr>
                                  </m:accPr>
                                  <m:e>
                                    <m:r>
                                      <m:rPr>
                                        <m:sty m:val="p"/>
                                      </m:rPr>
                                      <w:rPr>
                                        <w:rFonts w:ascii="Cambria Math" w:hAnsi="Cambria Math"/>
                                        <w:highlight w:val="darkYellow"/>
                                      </w:rPr>
                                      <m:t>r</m:t>
                                    </m:r>
                                    <m:ctrlPr>
                                      <w:rPr>
                                        <w:rFonts w:ascii="Cambria Math" w:hAnsi="Cambria Math"/>
                                      </w:rPr>
                                    </m:ctrlPr>
                                  </m:e>
                                </m:acc>
                              </m:e>
                              <m:sub>
                                <m:r>
                                  <m:rPr>
                                    <m:sty m:val="p"/>
                                  </m:rPr>
                                  <w:rPr>
                                    <w:rFonts w:ascii="Cambria Math" w:hAnsi="Cambria Math"/>
                                    <w:highlight w:val="darkYellow"/>
                                  </w:rPr>
                                  <m:t>u,s</m:t>
                                </m:r>
                              </m:sub>
                            </m:sSub>
                          </m:e>
                        </m:d>
                        <m:r>
                          <m:rPr>
                            <m:sty m:val="p"/>
                          </m:rPr>
                          <w:rPr>
                            <w:rFonts w:ascii="Cambria Math" w:hAnsi="Cambria Math"/>
                            <w:highlight w:val="darkYellow"/>
                          </w:rPr>
                          <m:t>-</m:t>
                        </m:r>
                        <m:sSub>
                          <m:sSubPr>
                            <m:ctrlPr>
                              <w:rPr>
                                <w:rFonts w:ascii="Cambria Math" w:hAnsi="Cambria Math"/>
                                <w:highlight w:val="darkYellow"/>
                              </w:rPr>
                            </m:ctrlPr>
                          </m:sSubPr>
                          <m:e>
                            <m:r>
                              <m:rPr>
                                <m:sty m:val="p"/>
                              </m:rPr>
                              <w:rPr>
                                <w:rFonts w:ascii="Cambria Math" w:hAnsi="Cambria Math"/>
                                <w:highlight w:val="darkYellow"/>
                              </w:rPr>
                              <m:t>d</m:t>
                            </m:r>
                          </m:e>
                          <m:sub>
                            <m:r>
                              <m:rPr>
                                <m:sty m:val="p"/>
                              </m:rPr>
                              <w:rPr>
                                <w:rFonts w:ascii="Cambria Math" w:hAnsi="Cambria Math"/>
                                <w:highlight w:val="darkYellow"/>
                              </w:rPr>
                              <m:t>3D</m:t>
                            </m:r>
                          </m:sub>
                        </m:sSub>
                      </m:num>
                      <m:den>
                        <m:r>
                          <m:rPr>
                            <m:sty m:val="p"/>
                          </m:rPr>
                          <w:rPr>
                            <w:rFonts w:ascii="Cambria Math" w:hAnsi="Cambria Math"/>
                            <w:highlight w:val="darkYellow"/>
                          </w:rPr>
                          <m:t>λ</m:t>
                        </m:r>
                        <m:d>
                          <m:dPr>
                            <m:ctrlPr>
                              <w:rPr>
                                <w:rFonts w:ascii="Cambria Math" w:hAnsi="Cambria Math"/>
                                <w:highlight w:val="darkYellow"/>
                              </w:rPr>
                            </m:ctrlPr>
                          </m:dPr>
                          <m:e>
                            <m:r>
                              <m:rPr>
                                <m:sty m:val="p"/>
                              </m:rPr>
                              <w:rPr>
                                <w:rFonts w:ascii="Cambria Math" w:eastAsia="宋体" w:hAnsi="Cambria Math"/>
                                <w:highlight w:val="darkYellow"/>
                                <w:lang w:val="en-US"/>
                              </w:rPr>
                              <m:t>f</m:t>
                            </m:r>
                          </m:e>
                        </m:d>
                      </m:den>
                    </m:f>
                  </m:e>
                </m:d>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ctrlPr>
                                  <w:rPr>
                                    <w:rFonts w:ascii="Cambria Math" w:hAnsi="Cambria Math"/>
                                    <w:highlight w:val="darkYellow"/>
                                  </w:rPr>
                                </m:ctrlPr>
                              </m:e>
                            </m:acc>
                          </m:e>
                          <m:sub>
                            <m:r>
                              <m:rPr>
                                <m:sty m:val="p"/>
                              </m:rPr>
                              <w:rPr>
                                <w:rFonts w:ascii="Cambria Math" w:hAnsi="Cambria Math"/>
                              </w:rPr>
                              <m:t>rx,LOS</m:t>
                            </m:r>
                          </m:sub>
                          <m:sup>
                            <m:r>
                              <m:rPr>
                                <m:sty m:val="p"/>
                              </m:rPr>
                              <w:rPr>
                                <w:rFonts w:ascii="Cambria Math" w:hAnsi="Cambria Math"/>
                              </w:rPr>
                              <m:t>T</m:t>
                            </m:r>
                          </m:sup>
                        </m:sSubSup>
                        <m:r>
                          <m:rPr>
                            <m:sty m:val="p"/>
                          </m:rPr>
                          <w:rPr>
                            <w:rFonts w:ascii="Cambria Math" w:hAnsi="Cambria Math"/>
                          </w:rPr>
                          <m:t>∙</m:t>
                        </m:r>
                        <m:acc>
                          <m:accPr>
                            <m:chr m:val="̅"/>
                            <m:ctrlPr>
                              <w:rPr>
                                <w:rFonts w:ascii="Cambria Math" w:hAnsi="Cambria Math"/>
                              </w:rPr>
                            </m:ctrlPr>
                          </m:accPr>
                          <m:e>
                            <m:r>
                              <m:rPr>
                                <m:sty m:val="p"/>
                              </m:rP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r>
                  <m:rPr>
                    <m:sty m:val="p"/>
                  </m:rPr>
                  <w:rPr>
                    <w:rFonts w:ascii="Cambria Math" w:hAnsi="Cambria Math"/>
                    <w:lang w:val="en-US"/>
                  </w:rPr>
                  <m:t>δ</m:t>
                </m:r>
                <m:d>
                  <m:dPr>
                    <m:ctrlPr>
                      <w:rPr>
                        <w:rFonts w:ascii="Cambria Math" w:hAnsi="Cambria Math"/>
                        <w:lang w:val="en-US"/>
                      </w:rPr>
                    </m:ctrlPr>
                  </m:dPr>
                  <m:e>
                    <m:r>
                      <m:rPr>
                        <m:sty m:val="p"/>
                      </m:rPr>
                      <w:rPr>
                        <w:rFonts w:ascii="Cambria Math" w:hAnsi="Cambria Math"/>
                        <w:lang w:val="en-US"/>
                      </w:rPr>
                      <m:t>τ-</m:t>
                    </m:r>
                    <m:sSub>
                      <m:sSubPr>
                        <m:ctrlPr>
                          <w:rPr>
                            <w:rFonts w:ascii="Cambria Math" w:hAnsi="Cambria Math"/>
                            <w:lang w:val="en-US"/>
                          </w:rPr>
                        </m:ctrlPr>
                      </m:sSubPr>
                      <m:e>
                        <m:r>
                          <m:rPr>
                            <m:sty m:val="p"/>
                          </m:rPr>
                          <w:rPr>
                            <w:rFonts w:ascii="Cambria Math" w:hAnsi="Cambria Math"/>
                            <w:lang w:val="en-US"/>
                          </w:rPr>
                          <m:t>τ</m:t>
                        </m:r>
                        <m:ctrlPr>
                          <w:rPr>
                            <w:rFonts w:ascii="Cambria Math" w:hAnsi="Cambria Math"/>
                          </w:rPr>
                        </m:ctrlPr>
                      </m:e>
                      <m:sub>
                        <m:r>
                          <m:rPr>
                            <m:sty m:val="p"/>
                          </m:rPr>
                          <w:rPr>
                            <w:rFonts w:ascii="Cambria Math" w:hAnsi="Cambria Math"/>
                            <w:lang w:val="en-US"/>
                          </w:rPr>
                          <m:t>1,u,s</m:t>
                        </m:r>
                        <m:ctrlPr>
                          <w:rPr>
                            <w:rFonts w:ascii="Cambria Math" w:hAnsi="Cambria Math"/>
                          </w:rPr>
                        </m:ctrlPr>
                      </m:sub>
                    </m:sSub>
                  </m:e>
                </m:d>
              </m:oMath>
            </m:oMathPara>
          </w:p>
          <w:p w14:paraId="28E21CC5" w14:textId="77777777" w:rsidR="00DF0A95" w:rsidRDefault="00666D10" w:rsidP="00EB3C1E">
            <w:pPr>
              <w:numPr>
                <w:ilvl w:val="0"/>
                <w:numId w:val="30"/>
              </w:numPr>
              <w:spacing w:beforeLines="50" w:before="120" w:afterLines="50" w:after="120"/>
              <w:rPr>
                <w:szCs w:val="20"/>
              </w:rPr>
            </w:pPr>
            <w:r>
              <w:rPr>
                <w:szCs w:val="20"/>
              </w:rPr>
              <w:t xml:space="preserve">Option-2: The antenna element-wise delay of direct path is directly modeled based on the distance of direct path between antenna elements at TRP and UE side. </w:t>
            </w:r>
          </w:p>
          <w:p w14:paraId="05766725" w14:textId="77777777" w:rsidR="00DF0A95" w:rsidRDefault="00666D10" w:rsidP="00EB3C1E">
            <w:pPr>
              <w:numPr>
                <w:ilvl w:val="1"/>
                <w:numId w:val="30"/>
              </w:numPr>
              <w:spacing w:beforeLines="50" w:before="120" w:afterLines="50" w:after="120"/>
              <w:rPr>
                <w:szCs w:val="20"/>
              </w:rPr>
            </w:pPr>
            <w:r>
              <w:rPr>
                <w:rFonts w:eastAsia="宋体"/>
                <w:szCs w:val="20"/>
              </w:rPr>
              <w:t>Following formula is</w:t>
            </w:r>
            <w:r>
              <w:rPr>
                <w:szCs w:val="20"/>
              </w:rPr>
              <w:t xml:space="preserve"> adopted to model the antenna element-wise delay in the channel coefficient as:</w:t>
            </w:r>
          </w:p>
          <w:p w14:paraId="2A5FA50C" w14:textId="77777777" w:rsidR="00DF0A95" w:rsidRDefault="00666D10">
            <w:pPr>
              <w:pStyle w:val="aff3"/>
              <w:ind w:left="1460"/>
              <w:rPr>
                <w:lang w:val="en-US"/>
              </w:rPr>
            </w:pPr>
            <w:r>
              <w:rPr>
                <w:rFonts w:eastAsia="宋体"/>
                <w:lang w:val="en-US"/>
              </w:rPr>
              <w:fldChar w:fldCharType="begin"/>
            </w:r>
            <w:r>
              <w:rPr>
                <w:rFonts w:eastAsia="宋体"/>
                <w:lang w:val="en-US"/>
              </w:rPr>
              <w:instrText xml:space="preserve"> QUOTE </w:instrText>
            </w:r>
            <w:r w:rsidR="003D4D54">
              <w:rPr>
                <w:noProof/>
                <w:position w:val="-6"/>
              </w:rPr>
              <w:pict w14:anchorId="41D4E592">
                <v:shape id="_x0000_i1039" type="#_x0000_t75" alt="" style="width:50.5pt;height:16.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C45&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E6C45&quot; wsp:rsidRDefault=&quot;000E6C45&quot; wsp:rsidP=&quot;000E6C45&quot;&gt;&lt;m:oMathPara&gt;&lt;m:oMath&gt;&lt;m:r&gt;&lt;w:rPr&gt;&lt;w:rFonts w:ascii=&quot;Cambria Math&quot; w:h-ansi=&quot;Cambria Math&quot;/&gt;&lt;wx:font wx:val=&quot;Cambria Math&quot;/&gt;&lt;w:i/&gt;&lt;w:i-cs/&gt;&lt;w:lang w:val=&quot;EN-US&quot;/&gt;&lt;/w:rPr&gt;&lt;m:t&gt;d&lt;/m:t&gt;&lt;/m:r&gt;&lt;m:d&gt;&lt;m:dPr&gt;&lt;m:ctrlPr&gt;&lt;w:rPr&gt;&lt;w:rFonts w:ascii=&quot;Cambria Math&quot; w:h-ansi=&quot;Cambria Math&quot;/&gt;&lt;wx:font wx:val=&quot;Cambria Math&quot;/&gt;&lt;w:i/&gt;&lt;w:i-cs/&gt;&lt;w:sz-cs w:val=&quot;20&quot;/&gt;&lt;w:lang w:val=&quot;EN-US&quot;/&gt;&lt;/w:rPr&gt;&lt;/m:ctrlPr&gt;&lt;/m:dPr&gt;&lt;m:e&gt;&lt;m:r&gt;&lt;w:rPr&gt;&lt;w:rFonts w:asc&lt;&lt;&lt;&lt;ii:=&quot;Cambria Math&quot; w:h-ansi=&quot;Cambria Math&quot;/&gt;&lt;wx:font wx:val=&quot;Cambria Math&quot;/&gt;&lt;w:i/&gt;&lt;w:i-cs/&gt;&lt;w:lang w:val=&quot;EN-US&quot;/&gt;&lt;/w:rPr&gt;&lt;m:t&gt;t-&lt;/m:t&gt;&lt;/m:r&gt;&lt;m:sSub&gt;&lt;m:sSubPr&gt;&lt;m:ctrlPr&gt;&lt;w:rPr&gt;&lt;w:rFonts w:ascii=&quot;Cambria Math&quot; w:h-ansi=&quot;Cambria Math&quot;/&gt;&lt;wx:font wx:val=&quot;&lt;C&lt;a&lt;m&lt;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t&lt;/m:t&gt;&lt;/m:r&gt;&lt;/m:e&gt;&lt;m:sub&gt;&lt;m:r&gt;&lt;w:rPr&gt;&lt;w:rFonts w:ascii=&quot;Cambria Math&quot; w:h-ansi=&quot;Cambria Math&quot;/&gt;&lt;wx:font wx:val=&quot;Cambria Math&quot;/&gt;&lt;w:i/&gt;&lt;w:i-cs/&gt;&lt;w:lang w:val=&quot;EN-US&quot;/&gt;&lt;/w:rPr&gt;&lt;m:t&gt;1,u,s&lt;/m:t&gt;&lt;/m:r&gt;&lt;/m:sub&gt;&lt;/m:sSub&gt;&lt;/m:e&gt;&lt;/m:d&gt;&lt;/m:oMath&gt;&lt;/m:oMat/hP:arPa&gt;&gt;&lt;/w: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 o:title="" chromakey="white"/>
                </v:shape>
              </w:pict>
            </w:r>
            <w:r>
              <w:rPr>
                <w:rFonts w:eastAsia="宋体"/>
                <w:lang w:val="en-US"/>
              </w:rPr>
              <w:instrText xml:space="preserve"> </w:instrText>
            </w:r>
            <w:r>
              <w:rPr>
                <w:rFonts w:eastAsia="宋体"/>
                <w:lang w:val="en-US"/>
              </w:rPr>
              <w:fldChar w:fldCharType="separate"/>
            </w:r>
            <w:r w:rsidR="003D4D54">
              <w:rPr>
                <w:noProof/>
                <w:position w:val="-6"/>
              </w:rPr>
              <w:pict w14:anchorId="78A873D2">
                <v:shape id="_x0000_i1040" type="#_x0000_t75" alt="" style="width:50.5pt;height:16.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C45&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E6C45&quot; wsp:rsidRDefault=&quot;000E6C45&quot; wsp:rsidP=&quot;000E6C45&quot;&gt;&lt;m:oMathPara&gt;&lt;m:oMath&gt;&lt;m:r&gt;&lt;w:rPr&gt;&lt;w:rFonts w:ascii=&quot;Cambria Math&quot; w:h-ansi=&quot;Cambria Math&quot;/&gt;&lt;wx:font wx:val=&quot;Cambria Math&quot;/&gt;&lt;w:i/&gt;&lt;w:i-cs/&gt;&lt;w:lang w:val=&quot;EN-US&quot;/&gt;&lt;/w:rPr&gt;&lt;m:t&gt;d&lt;/m:t&gt;&lt;/m:r&gt;&lt;m:d&gt;&lt;m:dPr&gt;&lt;m:ctrlPr&gt;&lt;w:rPr&gt;&lt;w:rFonts w:ascii=&quot;Cambria Math&quot; w:h-ansi=&quot;Cambria Math&quot;/&gt;&lt;wx:font wx:val=&quot;Cambria Math&quot;/&gt;&lt;w:i/&gt;&lt;w:i-cs/&gt;&lt;w:sz-cs w:val=&quot;20&quot;/&gt;&lt;w:lang w:val=&quot;EN-US&quot;/&gt;&lt;/w:rPr&gt;&lt;/m:ctrlPr&gt;&lt;/m:dPr&gt;&lt;m:e&gt;&lt;m:r&gt;&lt;w:rPr&gt;&lt;w:rFonts w:asc&lt;&lt;&lt;&lt;ii:=&quot;Cambria Math&quot; w:h-ansi=&quot;Cambria Math&quot;/&gt;&lt;wx:font wx:val=&quot;Cambria Math&quot;/&gt;&lt;w:i/&gt;&lt;w:i-cs/&gt;&lt;w:lang w:val=&quot;EN-US&quot;/&gt;&lt;/w:rPr&gt;&lt;m:t&gt;t-&lt;/m:t&gt;&lt;/m:r&gt;&lt;m:sSub&gt;&lt;m:sSubPr&gt;&lt;m:ctrlPr&gt;&lt;w:rPr&gt;&lt;w:rFonts w:ascii=&quot;Cambria Math&quot; w:h-ansi=&quot;Cambria Math&quot;/&gt;&lt;wx:font wx:val=&quot;&lt;C&lt;a&lt;m&lt;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t&lt;/m:t&gt;&lt;/m:r&gt;&lt;/m:e&gt;&lt;m:sub&gt;&lt;m:r&gt;&lt;w:rPr&gt;&lt;w:rFonts w:ascii=&quot;Cambria Math&quot; w:h-ansi=&quot;Cambria Math&quot;/&gt;&lt;wx:font wx:val=&quot;Cambria Math&quot;/&gt;&lt;w:i/&gt;&lt;w:i-cs/&gt;&lt;w:lang w:val=&quot;EN-US&quot;/&gt;&lt;/w:rPr&gt;&lt;m:t&gt;1,u,s&lt;/m:t&gt;&lt;/m:r&gt;&lt;/m:sub&gt;&lt;/m:sSub&gt;&lt;/m:e&gt;&lt;/m:d&gt;&lt;/m:oMath&gt;&lt;/m:oMat/hP:arPa&gt;&gt;&lt;/w: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 o:title="" chromakey="white"/>
                </v:shape>
              </w:pict>
            </w:r>
            <w:r>
              <w:rPr>
                <w:rFonts w:eastAsia="宋体"/>
                <w:lang w:val="en-US"/>
              </w:rPr>
              <w:fldChar w:fldCharType="end"/>
            </w:r>
            <w:r>
              <w:rPr>
                <w:rFonts w:eastAsia="宋体"/>
                <w:lang w:val="en-US"/>
              </w:rPr>
              <w:t xml:space="preserve">, </w:t>
            </w:r>
            <w:r>
              <w:rPr>
                <w:lang w:val="en-US"/>
              </w:rPr>
              <w:fldChar w:fldCharType="begin"/>
            </w:r>
            <w:r>
              <w:rPr>
                <w:lang w:val="en-US"/>
              </w:rPr>
              <w:instrText xml:space="preserve"> QUOTE </w:instrText>
            </w:r>
            <w:r w:rsidR="003D4D54">
              <w:rPr>
                <w:noProof/>
                <w:position w:val="-11"/>
              </w:rPr>
              <w:pict w14:anchorId="2528905D">
                <v:shape id="_x0000_i1041" type="#_x0000_t75" alt="" style="width:92.5pt;height:2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2C&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8532C&quot; wsp:rsidRDefault=&quot;0038532C&quot; wsp:rsidP=&quot;0038532C&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 t&lt;/m:t&gt;&lt;/m:r&gt;&lt;/m:e&gt;&lt;m:sub&gt;&lt;m:r    &gt;&lt;:w:rPr&gt;&lt;w:rFonts w:ascii=&quot;Cambria Math&quot; w:h-ansi=&quot;Cambria Math&quot;/&gt;&lt;wx:font wx:val=&quot;Cambria Math&quot;/&gt;&lt;w:i/&gt;&lt;w:i-cs/&gt;&lt;w:lang w:val=&quot;EN-US&quot;/&gt;&lt;/w:rPr&gt;&lt;m:t&gt;1,u,s&lt;/m:t&gt;&lt;/m:r&gt;&lt;/m:sub&gt;&lt;/m:sSub&gt;&lt;m:r&gt;&lt;w:rPr&gt;&lt;w:rFonts w:ascii=&quot;Cambria Math&quot; w:h-ansi=&quot;Cambria Math&quot;/&gt;&lt;wx:font wx:val=&quot;Cambria Math&quot;/&gt;&lt;w:i/&gt;&lt;w:i-cs/&gt;&lt;w:lang w:val=&quot;EN-US&quot;/&gt;&lt;/w:rPr&gt;&lt;m:t&gt;=&lt;/m:t&gt;&lt;/m:r&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t&lt;/m:t&gt;&lt;/m:r&gt;&lt;/m:e&gt;&lt;m:sub&gt;&lt;m:r&gt;&lt;w:rPr&gt;&lt;2w0:&quot;r/Fonwts w:ascii=&quot;Cambria Math&quot; w:h-ansi=&quot;Cambria Math&quot;/&gt;&lt;wx:font wx:val=&quot;Cambria Math&quot;/&gt;&lt;w:i/&gt;&lt;w:i-cs/&gt;&lt;w:lang w:val=&quot;EN-US&quot;/&gt;&lt;/w:rPr&gt;&lt;m:t&gt;1&lt;/m:t&gt;&lt;/m:r&gt;&lt;/m:sub&gt;&lt;/m:sSub&gt;&lt;m:r&gt;&lt;w:rPr&gt;&lt;w:rFonts w:ascii=&quot;Cambria Math&quot; w:h-ansi=&quot;Cambria Math&quot;/&gt;&lt;wx:font wx:val=&quot;Cambria Math&quot;/&gt;&lt;w:i/&gt;&lt;w:i-cs/&gt;&lt;w:lang w:val=&quot;EN-US&quot;/&gt;&lt;/w:rPr&gt;&lt;m:t&gt;-&lt;/m:t&gt;&lt;/m:r&gt;&lt;m:f&gt;&lt;m:fPr&gt;&lt;m:ctrlPr&gt;&lt;w:rPr&gt;&lt;w:rFonts w:ascii=&quot;Cambria Math&quot; w:h-ansi=&quot;Cambria Math&quot;/&gt;&lt;wx:font wx:val=&quot;Cambria Math&quot;/&gt;&lt;w:i/&gt;&lt;w:i-cs/&gt;&lt;w:sz-cs w:val=&quot;20&quot;/&gt;&lt;w:lang w:val=&quot;EN-US&quot;/&gt;&lt;/w:rPr&gt;&lt;/m:ctrlPr&gt;&lt;/m:fPr&gt;&lt;m:num&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d&lt;/m:t&gt;&lt;/m:r&gt;&lt;/m:e&gt;&lt;m:sub&gt;&lt;m:r&gt;&lt;w:rPr&gt;&lt;w:rFonts w:ascii=&quot;Cambria Math&quot; w:h-ansi=&quot;Cambria Math&quot;/&gt;&lt;wx:font wx:val=&quot;Cambria Math&quot;/&gt;&lt;w:i/&gt;&lt;w:i-cs/&gt;&lt;w:lang w:val=&quot;EN-US&quot;/&gt;&lt;/w:rPr&gt;&lt;m:t&gt;3D&lt;/m:t&gt;&lt;/m:r&gt;&lt;/m:sub&gt;&lt;/m:sSub&gt;&lt;m:r&gt;&lt;w:rPr&gt;&lt;w:rFonts w:ascii=&quot;Cambria Math&quot; w:h-ansi=&quot;Cambria Math&quot;/&gt;&lt;wx:font wx:val=&quot;Cambria Math&quot;/&gt;&lt;w:i/&gt;&lt;w:i-cs/&gt;&lt;w:lang w:val=&quot;EN-US&quot;/&gt;&lt;/w:rPr&gt;&lt;m:t&gt;-&lt;/m:t&gt;&lt;/m:r&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acc&gt;&lt;m:accPr&gt;&lt;m:chr m:val=&quot;?&quot;/&gt;&lt;m:ctrlPr&gt;&lt;w:rPr&gt;&lt;w:rFonts w:ascii=&quot;Cambria Math&quot; w:h-ansi=&quot;Cambria Math&quot;/&gt;&lt;wx:font wx:val=&quot;Cambria Math&quot;/&gt;&lt;w:i/&gt;&lt;w:i-cs/&gt;&lt;w:sz-cs w:val=&quot;20&quot;/&gt;&lt;/w:rPr&gt;&lt;/m:ctrlPr&gt;&lt;/m:accPr&gt;&lt;m:e&gt;&lt;m:r&gt;&lt;w:rPr&gt;&lt;w:rFonts w:ascii=&quot;Cambria Math&quot; w:h-ansi=&quot;Cambria Math&quot;/&gt;&lt;wx:font wx:val=&quot;Cambria Math&quot;/&gt;&lt;w:i/&gt;&lt;w:i-cs/&gt;&lt;/w:rPr&gt;&lt;m:t&gt;r&lt;/m:t&gt;&lt;/m:r&gt;&lt;/m:e&gt;&lt;/m:acc&gt;&lt;/m:e&gt;&lt;m:sub&gt;&lt;m:r&gt;&lt;w:rPr&gt;&lt;w:rFonts w:ascii=&quot;Cambria Math&quot; w:h-ansi=&quot;Cambria Math&quot;/&gt;&lt;wx:font wx:val=&quot;Cambria Math&quot;/&gt;&lt;w:i/&gt;&lt;w:i-cs/&gt;&lt;/w:rPr&gt;&lt;m:t&gt;u,s&lt;/m:t&gt;&lt;/m:r&gt;&lt;/m:sub&gt;&lt;/m:sSub&gt;&lt;m:r&gt;&lt;w:rPr&gt;&lt;w:rFonts w:ascii=&quot;Cambria Math&quot; w:h-ansi=&quot;Cambria Math&quot;/&gt;&lt;wx:font wx:val=&quot;Cambria Math&quot;/&gt;&lt;w:i/&gt;&lt;w:i-cs/&gt;&lt;/w:rPr&gt;&lt;m:t&gt;|&lt;/m:t&gt;&lt;/m:r&gt;&lt;/m:num&gt;&lt;m:den&gt;&lt;m:r&gt;&lt;w:rPr&gt;&lt;w:rFonts w:ascii=&quot;Cambria Math&quot; w:h-ansi=&quot;Cambria Math&quot;/&gt;&lt;wx:font wx:val=&quot;Cambria Math&quot;/&gt;&lt;w:i/&gt;&lt;w:i-cs/&gt;&lt;w:lang w:val=&quot;EN-US&quot;/&gt;&lt;/w:rPr&gt;&lt;m:t&gt;c&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r>
              <w:rPr>
                <w:lang w:val="en-US"/>
              </w:rPr>
              <w:instrText xml:space="preserve"> </w:instrText>
            </w:r>
            <w:r>
              <w:rPr>
                <w:lang w:val="en-US"/>
              </w:rPr>
              <w:fldChar w:fldCharType="separate"/>
            </w:r>
            <w:r w:rsidR="003D4D54">
              <w:rPr>
                <w:noProof/>
                <w:position w:val="-11"/>
              </w:rPr>
              <w:pict w14:anchorId="1A41BA03">
                <v:shape id="_x0000_i1042" type="#_x0000_t75" alt="" style="width:92.5pt;height:2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2C&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8532C&quot; wsp:rsidRDefault=&quot;0038532C&quot; wsp:rsidP=&quot;0038532C&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 t&lt;/m:t&gt;&lt;/m:r&gt;&lt;/m:e&gt;&lt;m:sub&gt;&lt;m:r    &gt;&lt;:w:rPr&gt;&lt;w:rFonts w:ascii=&quot;Cambria Math&quot; w:h-ansi=&quot;Cambria Math&quot;/&gt;&lt;wx:font wx:val=&quot;Cambria Math&quot;/&gt;&lt;w:i/&gt;&lt;w:i-cs/&gt;&lt;w:lang w:val=&quot;EN-US&quot;/&gt;&lt;/w:rPr&gt;&lt;m:t&gt;1,u,s&lt;/m:t&gt;&lt;/m:r&gt;&lt;/m:sub&gt;&lt;/m:sSub&gt;&lt;m:r&gt;&lt;w:rPr&gt;&lt;w:rFonts w:ascii=&quot;Cambria Math&quot; w:h-ansi=&quot;Cambria Math&quot;/&gt;&lt;wx:font wx:val=&quot;Cambria Math&quot;/&gt;&lt;w:i/&gt;&lt;w:i-cs/&gt;&lt;w:lang w:val=&quot;EN-US&quot;/&gt;&lt;/w:rPr&gt;&lt;m:t&gt;=&lt;/m:t&gt;&lt;/m:r&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t&lt;/m:t&gt;&lt;/m:r&gt;&lt;/m:e&gt;&lt;m:sub&gt;&lt;m:r&gt;&lt;w:rPr&gt;&lt;2w0:&quot;r/Fonwts w:ascii=&quot;Cambria Math&quot; w:h-ansi=&quot;Cambria Math&quot;/&gt;&lt;wx:font wx:val=&quot;Cambria Math&quot;/&gt;&lt;w:i/&gt;&lt;w:i-cs/&gt;&lt;w:lang w:val=&quot;EN-US&quot;/&gt;&lt;/w:rPr&gt;&lt;m:t&gt;1&lt;/m:t&gt;&lt;/m:r&gt;&lt;/m:sub&gt;&lt;/m:sSub&gt;&lt;m:r&gt;&lt;w:rPr&gt;&lt;w:rFonts w:ascii=&quot;Cambria Math&quot; w:h-ansi=&quot;Cambria Math&quot;/&gt;&lt;wx:font wx:val=&quot;Cambria Math&quot;/&gt;&lt;w:i/&gt;&lt;w:i-cs/&gt;&lt;w:lang w:val=&quot;EN-US&quot;/&gt;&lt;/w:rPr&gt;&lt;m:t&gt;-&lt;/m:t&gt;&lt;/m:r&gt;&lt;m:f&gt;&lt;m:fPr&gt;&lt;m:ctrlPr&gt;&lt;w:rPr&gt;&lt;w:rFonts w:ascii=&quot;Cambria Math&quot; w:h-ansi=&quot;Cambria Math&quot;/&gt;&lt;wx:font wx:val=&quot;Cambria Math&quot;/&gt;&lt;w:i/&gt;&lt;w:i-cs/&gt;&lt;w:sz-cs w:val=&quot;20&quot;/&gt;&lt;w:lang w:val=&quot;EN-US&quot;/&gt;&lt;/w:rPr&gt;&lt;/m:ctrlPr&gt;&lt;/m:fPr&gt;&lt;m:num&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d&lt;/m:t&gt;&lt;/m:r&gt;&lt;/m:e&gt;&lt;m:sub&gt;&lt;m:r&gt;&lt;w:rPr&gt;&lt;w:rFonts w:ascii=&quot;Cambria Math&quot; w:h-ansi=&quot;Cambria Math&quot;/&gt;&lt;wx:font wx:val=&quot;Cambria Math&quot;/&gt;&lt;w:i/&gt;&lt;w:i-cs/&gt;&lt;w:lang w:val=&quot;EN-US&quot;/&gt;&lt;/w:rPr&gt;&lt;m:t&gt;3D&lt;/m:t&gt;&lt;/m:r&gt;&lt;/m:sub&gt;&lt;/m:sSub&gt;&lt;m:r&gt;&lt;w:rPr&gt;&lt;w:rFonts w:ascii=&quot;Cambria Math&quot; w:h-ansi=&quot;Cambria Math&quot;/&gt;&lt;wx:font wx:val=&quot;Cambria Math&quot;/&gt;&lt;w:i/&gt;&lt;w:i-cs/&gt;&lt;w:lang w:val=&quot;EN-US&quot;/&gt;&lt;/w:rPr&gt;&lt;m:t&gt;-&lt;/m:t&gt;&lt;/m:r&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acc&gt;&lt;m:accPr&gt;&lt;m:chr m:val=&quot;?&quot;/&gt;&lt;m:ctrlPr&gt;&lt;w:rPr&gt;&lt;w:rFonts w:ascii=&quot;Cambria Math&quot; w:h-ansi=&quot;Cambria Math&quot;/&gt;&lt;wx:font wx:val=&quot;Cambria Math&quot;/&gt;&lt;w:i/&gt;&lt;w:i-cs/&gt;&lt;w:sz-cs w:val=&quot;20&quot;/&gt;&lt;/w:rPr&gt;&lt;/m:ctrlPr&gt;&lt;/m:accPr&gt;&lt;m:e&gt;&lt;m:r&gt;&lt;w:rPr&gt;&lt;w:rFonts w:ascii=&quot;Cambria Math&quot; w:h-ansi=&quot;Cambria Math&quot;/&gt;&lt;wx:font wx:val=&quot;Cambria Math&quot;/&gt;&lt;w:i/&gt;&lt;w:i-cs/&gt;&lt;/w:rPr&gt;&lt;m:t&gt;r&lt;/m:t&gt;&lt;/m:r&gt;&lt;/m:e&gt;&lt;/m:acc&gt;&lt;/m:e&gt;&lt;m:sub&gt;&lt;m:r&gt;&lt;w:rPr&gt;&lt;w:rFonts w:ascii=&quot;Cambria Math&quot; w:h-ansi=&quot;Cambria Math&quot;/&gt;&lt;wx:font wx:val=&quot;Cambria Math&quot;/&gt;&lt;w:i/&gt;&lt;w:i-cs/&gt;&lt;/w:rPr&gt;&lt;m:t&gt;u,s&lt;/m:t&gt;&lt;/m:r&gt;&lt;/m:sub&gt;&lt;/m:sSub&gt;&lt;m:r&gt;&lt;w:rPr&gt;&lt;w:rFonts w:ascii=&quot;Cambria Math&quot; w:h-ansi=&quot;Cambria Math&quot;/&gt;&lt;wx:font wx:val=&quot;Cambria Math&quot;/&gt;&lt;w:i/&gt;&lt;w:i-cs/&gt;&lt;/w:rPr&gt;&lt;m:t&gt;|&lt;/m:t&gt;&lt;/m:r&gt;&lt;/m:num&gt;&lt;m:den&gt;&lt;m:r&gt;&lt;w:rPr&gt;&lt;w:rFonts w:ascii=&quot;Cambria Math&quot; w:h-ansi=&quot;Cambria Math&quot;/&gt;&lt;wx:font wx:val=&quot;Cambria Math&quot;/&gt;&lt;w:i/&gt;&lt;w:i-cs/&gt;&lt;w:lang w:val=&quot;EN-US&quot;/&gt;&lt;/w:rPr&gt;&lt;m:t&gt;c&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r>
              <w:rPr>
                <w:lang w:val="en-US"/>
              </w:rPr>
              <w:fldChar w:fldCharType="end"/>
            </w:r>
          </w:p>
          <w:p w14:paraId="4C94432F" w14:textId="14A4EE10" w:rsidR="00DF0A95" w:rsidRDefault="00666D10">
            <w:pPr>
              <w:ind w:left="860" w:hanging="420"/>
            </w:pPr>
            <w:r>
              <w:rPr>
                <w:rFonts w:eastAsia="宋体"/>
              </w:rPr>
              <w:t xml:space="preserve">    where</w:t>
            </w:r>
            <w:r>
              <w:t xml:space="preserve"> </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rPr>
                        <m:t>r</m:t>
                      </m:r>
                    </m:e>
                  </m:acc>
                </m:e>
                <m:sub>
                  <m:r>
                    <w:rPr>
                      <w:rFonts w:ascii="Cambria Math" w:hAnsi="Cambria Math"/>
                    </w:rPr>
                    <m:t>u,s</m:t>
                  </m:r>
                </m:sub>
              </m:sSub>
            </m:oMath>
            <w:r>
              <w:t xml:space="preserve"> refers to the vector determined by the location of receive antenna element u and transmit antenna element s</w:t>
            </w:r>
            <w:r>
              <w:rPr>
                <w:rFonts w:eastAsia="宋体"/>
              </w:rPr>
              <w:t>,</w:t>
            </w:r>
            <w:r>
              <w:t xml:space="preserve"> </w:t>
            </w:r>
            <m:oMath>
              <m:sSub>
                <m:sSubPr>
                  <m:ctrlPr>
                    <w:rPr>
                      <w:rFonts w:ascii="Cambria Math" w:hAnsi="Cambria Math"/>
                      <w:i/>
                      <w:iCs/>
                      <w:szCs w:val="20"/>
                    </w:rPr>
                  </m:ctrlPr>
                </m:sSubPr>
                <m:e>
                  <m:r>
                    <w:rPr>
                      <w:rFonts w:ascii="Cambria Math" w:hAnsi="Cambria Math"/>
                    </w:rPr>
                    <m:t>d</m:t>
                  </m:r>
                </m:e>
                <m:sub>
                  <m:r>
                    <w:rPr>
                      <w:rFonts w:ascii="Cambria Math" w:hAnsi="Cambria Math"/>
                    </w:rPr>
                    <m:t>3D</m:t>
                  </m:r>
                </m:sub>
              </m:sSub>
            </m:oMath>
            <w:r>
              <w:t xml:space="preserve"> refers to the 3D distance between reference antenna at TRP and UE side.</w:t>
            </w:r>
          </w:p>
          <w:p w14:paraId="4F52A0DF" w14:textId="77777777" w:rsidR="00DF0A95" w:rsidRDefault="00666D10" w:rsidP="00EB3C1E">
            <w:pPr>
              <w:numPr>
                <w:ilvl w:val="0"/>
                <w:numId w:val="30"/>
              </w:numPr>
              <w:spacing w:beforeLines="50" w:before="120" w:afterLines="50" w:after="120"/>
              <w:rPr>
                <w:szCs w:val="20"/>
              </w:rPr>
            </w:pPr>
            <w:r>
              <w:rPr>
                <w:szCs w:val="20"/>
              </w:rPr>
              <w:t>Option-3: Confirm the following working assumption made in RAN1#118BIS:</w:t>
            </w:r>
          </w:p>
          <w:p w14:paraId="2FF25DA9" w14:textId="77777777" w:rsidR="00DF0A95" w:rsidRDefault="00666D10" w:rsidP="00EB3C1E">
            <w:pPr>
              <w:numPr>
                <w:ilvl w:val="1"/>
                <w:numId w:val="30"/>
              </w:numPr>
              <w:spacing w:beforeLines="50" w:before="120" w:afterLines="50" w:after="120"/>
              <w:rPr>
                <w:rFonts w:eastAsia="等线"/>
                <w:szCs w:val="20"/>
              </w:rPr>
            </w:pPr>
            <w:r>
              <w:rPr>
                <w:rFonts w:eastAsia="宋体"/>
                <w:szCs w:val="20"/>
              </w:rPr>
              <w:t>“The existing model in Clause 7.6.2 of TR 38.901 is used to model the delay.”</w:t>
            </w:r>
          </w:p>
          <w:p w14:paraId="7FFFDD47" w14:textId="77777777" w:rsidR="00DF0A95" w:rsidRDefault="00666D10" w:rsidP="00EB3C1E">
            <w:pPr>
              <w:numPr>
                <w:ilvl w:val="0"/>
                <w:numId w:val="30"/>
              </w:numPr>
              <w:tabs>
                <w:tab w:val="left" w:pos="840"/>
              </w:tabs>
              <w:spacing w:beforeLines="50" w:before="120" w:afterLines="50" w:after="120"/>
              <w:rPr>
                <w:szCs w:val="20"/>
              </w:rPr>
            </w:pPr>
            <w:r>
              <w:rPr>
                <w:rFonts w:eastAsia="宋体"/>
                <w:szCs w:val="20"/>
              </w:rPr>
              <w:t xml:space="preserve">Note: </w:t>
            </w:r>
            <w:r>
              <w:rPr>
                <w:rFonts w:eastAsia="宋体"/>
                <w:szCs w:val="20"/>
              </w:rPr>
              <w:fldChar w:fldCharType="begin"/>
            </w:r>
            <w:r>
              <w:rPr>
                <w:rFonts w:eastAsia="宋体"/>
                <w:szCs w:val="20"/>
              </w:rPr>
              <w:instrText xml:space="preserve"> QUOTE </w:instrText>
            </w:r>
            <w:r w:rsidR="003D4D54">
              <w:rPr>
                <w:noProof/>
                <w:position w:val="-5"/>
                <w:szCs w:val="20"/>
              </w:rPr>
              <w:pict w14:anchorId="453642E9">
                <v:shape id="_x0000_i1043" type="#_x0000_t75" alt="" style="width:9.5pt;height:10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9&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52499&quot; wsp:rsidRDefault=&quot;00152499&quot; wsp:rsidP=&quot;00152499&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sz-cs w:val=&quot;20&quot;/&gt;&lt;/w:rPr&gt;&lt;m:t&gt;t&lt;/m:t&gt;&lt;/m:r&gt;&lt;/m:e&gt;&lt;m:sub&gt;&lt;m:r&gt;&lt;w    :r:Pr&gt;&lt;w:rFonts w:ascii=&quot;Cambria Math&quot; w:h-ansi=&quot;Cambria Math&quot;/&gt;&lt;wx:font wx:val=&quot;Cambria Math&quot;/&gt;&lt;w:i/&gt;&lt;w:i-cs/&gt;&lt;w:sz-cs w:val=&quot;20&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Pr>
                <w:rFonts w:eastAsia="宋体"/>
                <w:szCs w:val="20"/>
              </w:rPr>
              <w:instrText xml:space="preserve"> </w:instrText>
            </w:r>
            <w:r>
              <w:rPr>
                <w:rFonts w:eastAsia="宋体"/>
                <w:szCs w:val="20"/>
              </w:rPr>
              <w:fldChar w:fldCharType="separate"/>
            </w:r>
            <w:r w:rsidR="003D4D54">
              <w:rPr>
                <w:noProof/>
                <w:position w:val="-5"/>
                <w:szCs w:val="20"/>
              </w:rPr>
              <w:pict w14:anchorId="058669BD">
                <v:shape id="_x0000_i1044" type="#_x0000_t75" alt="" style="width:9.5pt;height:10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9&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52499&quot; wsp:rsidRDefault=&quot;00152499&quot; wsp:rsidP=&quot;00152499&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sz-cs w:val=&quot;20&quot;/&gt;&lt;/w:rPr&gt;&lt;m:t&gt;t&lt;/m:t&gt;&lt;/m:r&gt;&lt;/m:e&gt;&lt;m:sub&gt;&lt;m:r&gt;&lt;w    :r:Pr&gt;&lt;w:rFonts w:ascii=&quot;Cambria Math&quot; w:h-ansi=&quot;Cambria Math&quot;/&gt;&lt;wx:font wx:val=&quot;Cambria Math&quot;/&gt;&lt;w:i/&gt;&lt;w:i-cs/&gt;&lt;w:sz-cs w:val=&quot;20&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Pr>
                <w:rFonts w:eastAsia="宋体"/>
                <w:szCs w:val="20"/>
              </w:rPr>
              <w:fldChar w:fldCharType="end"/>
            </w:r>
            <w:r>
              <w:rPr>
                <w:rFonts w:eastAsia="宋体"/>
                <w:szCs w:val="20"/>
              </w:rPr>
              <w:t xml:space="preserve"> is same as that is defined in 7.5-30 in TR38.901</w:t>
            </w:r>
          </w:p>
          <w:p w14:paraId="7A6EBDED" w14:textId="77777777" w:rsidR="00DF0A95" w:rsidRDefault="00DF0A95">
            <w:pPr>
              <w:rPr>
                <w:szCs w:val="20"/>
              </w:rPr>
            </w:pPr>
          </w:p>
        </w:tc>
      </w:tr>
    </w:tbl>
    <w:p w14:paraId="11D7B6A9" w14:textId="77777777" w:rsidR="00DF0A95" w:rsidRDefault="00DF0A95">
      <w:pPr>
        <w:spacing w:before="120"/>
        <w:rPr>
          <w:szCs w:val="20"/>
        </w:rPr>
      </w:pPr>
    </w:p>
    <w:p w14:paraId="1B872E17" w14:textId="77777777" w:rsidR="00DF0A95" w:rsidRDefault="00666D10">
      <w:pPr>
        <w:spacing w:before="120"/>
        <w:outlineLvl w:val="1"/>
        <w:rPr>
          <w:szCs w:val="20"/>
        </w:rPr>
      </w:pPr>
      <w:r>
        <w:rPr>
          <w:rFonts w:hint="eastAsia"/>
          <w:szCs w:val="20"/>
        </w:rPr>
        <w:t>RAN1#118-bis</w:t>
      </w:r>
    </w:p>
    <w:tbl>
      <w:tblPr>
        <w:tblStyle w:val="afb"/>
        <w:tblW w:w="0" w:type="auto"/>
        <w:tblLook w:val="04A0" w:firstRow="1" w:lastRow="0" w:firstColumn="1" w:lastColumn="0" w:noHBand="0" w:noVBand="1"/>
      </w:tblPr>
      <w:tblGrid>
        <w:gridCol w:w="10160"/>
      </w:tblGrid>
      <w:tr w:rsidR="00DF0A95" w14:paraId="46F37EA3" w14:textId="77777777">
        <w:tc>
          <w:tcPr>
            <w:tcW w:w="10386" w:type="dxa"/>
          </w:tcPr>
          <w:p w14:paraId="2BFFE0C7" w14:textId="77777777" w:rsidR="00DF0A95" w:rsidRDefault="00666D10">
            <w:pPr>
              <w:spacing w:line="240" w:lineRule="auto"/>
              <w:rPr>
                <w:rFonts w:eastAsia="等线"/>
                <w:szCs w:val="20"/>
              </w:rPr>
            </w:pPr>
            <w:r>
              <w:rPr>
                <w:rFonts w:eastAsia="等线"/>
                <w:szCs w:val="20"/>
              </w:rPr>
              <w:lastRenderedPageBreak/>
              <w:t>Conclusion</w:t>
            </w:r>
          </w:p>
          <w:p w14:paraId="125F0385" w14:textId="77777777" w:rsidR="00DF0A95" w:rsidRDefault="00666D10">
            <w:pPr>
              <w:spacing w:line="240" w:lineRule="auto"/>
              <w:rPr>
                <w:color w:val="000000"/>
                <w:szCs w:val="20"/>
              </w:rPr>
            </w:pPr>
            <w:r>
              <w:rPr>
                <w:color w:val="000000"/>
                <w:szCs w:val="20"/>
              </w:rPr>
              <w:t>The spatial non-stationarity characteristics at UE side (</w:t>
            </w:r>
            <w:r>
              <w:rPr>
                <w:rFonts w:eastAsia="等线"/>
                <w:color w:val="000000"/>
                <w:szCs w:val="20"/>
              </w:rPr>
              <w:t xml:space="preserve">e.g., </w:t>
            </w:r>
            <w:r>
              <w:rPr>
                <w:color w:val="000000"/>
                <w:szCs w:val="20"/>
              </w:rPr>
              <w:t>due to the impact of hand(s) and/or head), i.e., the antenna element-wise power variation, is supported in the channel modelling in TR 38.901 with potential updates.</w:t>
            </w:r>
          </w:p>
          <w:p w14:paraId="6216B4E5" w14:textId="77777777" w:rsidR="00DF0A95" w:rsidRDefault="00666D10">
            <w:pPr>
              <w:pStyle w:val="aff3"/>
              <w:ind w:left="0"/>
              <w:rPr>
                <w:rFonts w:eastAsia="等线"/>
                <w:highlight w:val="green"/>
              </w:rPr>
            </w:pPr>
            <w:r>
              <w:rPr>
                <w:rFonts w:eastAsia="等线"/>
                <w:highlight w:val="green"/>
              </w:rPr>
              <w:t>Agreement</w:t>
            </w:r>
          </w:p>
          <w:p w14:paraId="1C269C25" w14:textId="77777777" w:rsidR="00DF0A95" w:rsidRDefault="00666D10">
            <w:pPr>
              <w:pStyle w:val="aff3"/>
              <w:ind w:left="0"/>
              <w:rPr>
                <w:b/>
              </w:rPr>
            </w:pPr>
            <w:r>
              <w:rPr>
                <w:rFonts w:eastAsia="等线"/>
              </w:rPr>
              <w:t>For near-field channel, if necessary, to model the following antenna element-wise channel parameters of direct path between TRP and UE,</w:t>
            </w:r>
          </w:p>
          <w:p w14:paraId="104100F3" w14:textId="77777777" w:rsidR="00DF0A95" w:rsidRDefault="00666D10" w:rsidP="00EB3C1E">
            <w:pPr>
              <w:pStyle w:val="aff3"/>
              <w:numPr>
                <w:ilvl w:val="0"/>
                <w:numId w:val="44"/>
              </w:numPr>
              <w:rPr>
                <w:rFonts w:eastAsia="等线"/>
                <w:b/>
              </w:rPr>
            </w:pPr>
            <w:r>
              <w:t>Angular domain parameters</w:t>
            </w:r>
          </w:p>
          <w:p w14:paraId="28CE2506" w14:textId="77777777" w:rsidR="00DF0A95" w:rsidRDefault="00666D10" w:rsidP="00EB3C1E">
            <w:pPr>
              <w:pStyle w:val="aff3"/>
              <w:numPr>
                <w:ilvl w:val="0"/>
                <w:numId w:val="44"/>
              </w:numPr>
              <w:rPr>
                <w:rFonts w:eastAsia="宋体"/>
                <w:lang w:val="en-US"/>
              </w:rPr>
            </w:pPr>
            <w:r>
              <w:rPr>
                <w:lang w:val="en-US"/>
              </w:rPr>
              <w:t>FFS: Doppler shift</w:t>
            </w:r>
            <w:r>
              <w:rPr>
                <w:rFonts w:eastAsia="等线"/>
                <w:lang w:val="en-US"/>
              </w:rPr>
              <w:t>, Delay</w:t>
            </w:r>
          </w:p>
          <w:p w14:paraId="076F1A3F" w14:textId="77777777" w:rsidR="00DF0A95" w:rsidRDefault="00666D10">
            <w:pPr>
              <w:pStyle w:val="aff3"/>
              <w:ind w:left="0"/>
              <w:rPr>
                <w:rFonts w:eastAsia="等线"/>
              </w:rPr>
            </w:pPr>
            <w:r>
              <w:rPr>
                <w:rFonts w:eastAsia="等线"/>
              </w:rPr>
              <w:t xml:space="preserve">with </w:t>
            </w:r>
            <w:r>
              <w:t>Option-2</w:t>
            </w:r>
            <w:r>
              <w:rPr>
                <w:rFonts w:eastAsia="等线"/>
              </w:rPr>
              <w:t xml:space="preserve"> “</w:t>
            </w:r>
            <w:r>
              <w:t xml:space="preserve">Determined by the </w:t>
            </w:r>
            <w:r>
              <w:rPr>
                <w:rFonts w:eastAsia="等线"/>
              </w:rPr>
              <w:t xml:space="preserve">antenna </w:t>
            </w:r>
            <w:r>
              <w:t>element locations of both TRP and UE</w:t>
            </w:r>
            <w:r>
              <w:rPr>
                <w:rFonts w:eastAsia="等线"/>
              </w:rPr>
              <w:t>”.</w:t>
            </w:r>
          </w:p>
          <w:p w14:paraId="4C4E85CE" w14:textId="77777777" w:rsidR="00DF0A95" w:rsidRDefault="00666D10">
            <w:pPr>
              <w:pStyle w:val="aff3"/>
              <w:ind w:left="0"/>
            </w:pPr>
            <w:r>
              <w:t>Note: Angular domain parameters can be optionally model</w:t>
            </w:r>
            <w:r>
              <w:rPr>
                <w:rFonts w:eastAsia="等线"/>
              </w:rPr>
              <w:t>led</w:t>
            </w:r>
            <w:r>
              <w:t>.</w:t>
            </w:r>
          </w:p>
          <w:p w14:paraId="7B6FFC09" w14:textId="77777777" w:rsidR="00DF0A95" w:rsidRDefault="00666D10">
            <w:pPr>
              <w:spacing w:line="240" w:lineRule="auto"/>
              <w:rPr>
                <w:rFonts w:eastAsia="等线"/>
                <w:szCs w:val="20"/>
              </w:rPr>
            </w:pPr>
            <w:r>
              <w:rPr>
                <w:rFonts w:eastAsia="等线"/>
                <w:szCs w:val="20"/>
              </w:rPr>
              <w:t>Conclusion</w:t>
            </w:r>
          </w:p>
          <w:p w14:paraId="1224DB0F"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parameters of the non-direct path between TRP and UE</w:t>
            </w:r>
            <w:r>
              <w:rPr>
                <w:rFonts w:eastAsia="等线"/>
                <w:lang w:val="en-US"/>
              </w:rPr>
              <w:t>:</w:t>
            </w:r>
          </w:p>
          <w:p w14:paraId="2AF4969B" w14:textId="77777777" w:rsidR="00DF0A95" w:rsidRDefault="00666D10" w:rsidP="00EB3C1E">
            <w:pPr>
              <w:pStyle w:val="aff3"/>
              <w:numPr>
                <w:ilvl w:val="0"/>
                <w:numId w:val="44"/>
              </w:numPr>
              <w:rPr>
                <w:lang w:val="en-US"/>
              </w:rPr>
            </w:pPr>
            <w:r>
              <w:rPr>
                <w:lang w:val="en-US"/>
              </w:rPr>
              <w:t>Amplitude</w:t>
            </w:r>
          </w:p>
          <w:p w14:paraId="04428F14" w14:textId="77777777" w:rsidR="00DF0A95" w:rsidRDefault="00666D10">
            <w:pPr>
              <w:spacing w:line="240" w:lineRule="auto"/>
              <w:rPr>
                <w:rFonts w:eastAsia="等线"/>
                <w:szCs w:val="20"/>
                <w:highlight w:val="green"/>
              </w:rPr>
            </w:pPr>
            <w:r>
              <w:rPr>
                <w:rFonts w:eastAsia="等线"/>
                <w:szCs w:val="20"/>
                <w:highlight w:val="green"/>
              </w:rPr>
              <w:t>Agreement</w:t>
            </w:r>
          </w:p>
          <w:p w14:paraId="0877B2C8" w14:textId="77777777" w:rsidR="00DF0A95" w:rsidRDefault="00666D10">
            <w:pPr>
              <w:spacing w:beforeLines="50" w:before="120" w:afterLines="50" w:after="120" w:line="240" w:lineRule="auto"/>
              <w:rPr>
                <w:szCs w:val="20"/>
              </w:rPr>
            </w:pPr>
            <w:r>
              <w:rPr>
                <w:rFonts w:eastAsia="等线"/>
                <w:szCs w:val="20"/>
              </w:rPr>
              <w:t>For near-field channel, if necessary, t</w:t>
            </w:r>
            <w:r>
              <w:rPr>
                <w:szCs w:val="20"/>
              </w:rPr>
              <w:t xml:space="preserve">he antenna element-wise channel parameters of </w:t>
            </w:r>
            <w:r>
              <w:rPr>
                <w:rFonts w:eastAsia="等线"/>
                <w:szCs w:val="20"/>
              </w:rPr>
              <w:t>non-direct path between TRP and UE</w:t>
            </w:r>
            <w:r>
              <w:rPr>
                <w:szCs w:val="20"/>
              </w:rPr>
              <w:t xml:space="preserve"> is modelled by:</w:t>
            </w:r>
          </w:p>
          <w:p w14:paraId="73126531" w14:textId="77777777" w:rsidR="00DF0A95" w:rsidRDefault="00666D10" w:rsidP="00EB3C1E">
            <w:pPr>
              <w:numPr>
                <w:ilvl w:val="0"/>
                <w:numId w:val="45"/>
              </w:numPr>
              <w:snapToGrid w:val="0"/>
              <w:spacing w:beforeLines="50" w:before="120" w:afterLines="50" w:after="120" w:line="240" w:lineRule="auto"/>
              <w:rPr>
                <w:rFonts w:eastAsia="Calibri"/>
                <w:bCs/>
                <w:szCs w:val="20"/>
              </w:rPr>
            </w:pPr>
            <w:r>
              <w:rPr>
                <w:rFonts w:eastAsia="宋体"/>
                <w:bCs/>
                <w:szCs w:val="20"/>
              </w:rPr>
              <w:t xml:space="preserve">For the non-direct paths, the antenna element-wise channel parameters are derived based on at least the distance between the BS/UE and a point associated with cluster, i.e., </w:t>
            </w:r>
          </w:p>
          <w:p w14:paraId="23C0EE08" w14:textId="77777777" w:rsidR="00DF0A95" w:rsidRDefault="00D868F0" w:rsidP="00EB3C1E">
            <w:pPr>
              <w:numPr>
                <w:ilvl w:val="1"/>
                <w:numId w:val="45"/>
              </w:numPr>
              <w:tabs>
                <w:tab w:val="left" w:pos="1304"/>
                <w:tab w:val="left" w:pos="1440"/>
                <w:tab w:val="left" w:pos="2160"/>
              </w:tabs>
              <w:snapToGrid w:val="0"/>
              <w:spacing w:beforeLines="50" w:before="120" w:afterLines="50" w:after="120" w:line="240" w:lineRule="auto"/>
              <w:rPr>
                <w:rFonts w:eastAsia="Calibri"/>
                <w:bCs/>
                <w:szCs w:val="20"/>
              </w:rPr>
            </w:pPr>
            <m:oMath>
              <m:sSub>
                <m:sSubPr>
                  <m:ctrlPr>
                    <w:rPr>
                      <w:rFonts w:ascii="Cambria Math" w:eastAsia="Calibri" w:hAnsi="Cambria Math"/>
                      <w:bCs/>
                      <w:i/>
                      <w:color w:val="FF0000"/>
                      <w:szCs w:val="20"/>
                    </w:rPr>
                  </m:ctrlPr>
                </m:sSubPr>
                <m:e>
                  <m:r>
                    <w:rPr>
                      <w:rFonts w:ascii="Cambria Math" w:eastAsia="Calibri" w:hAnsi="Cambria Math"/>
                      <w:color w:val="FF0000"/>
                      <w:szCs w:val="20"/>
                    </w:rPr>
                    <m:t>d</m:t>
                  </m:r>
                </m:e>
                <m:sub>
                  <m:r>
                    <w:rPr>
                      <w:rFonts w:ascii="Cambria Math" w:eastAsia="Calibri" w:hAnsi="Cambria Math"/>
                      <w:color w:val="FF0000"/>
                      <w:szCs w:val="20"/>
                    </w:rPr>
                    <m:t>1</m:t>
                  </m:r>
                </m:sub>
              </m:sSub>
            </m:oMath>
            <w:r w:rsidR="00666D10">
              <w:rPr>
                <w:rFonts w:eastAsia="宋体"/>
                <w:bCs/>
                <w:szCs w:val="20"/>
              </w:rPr>
              <w:t xml:space="preserve"> is used to determine the 1</w:t>
            </w:r>
            <w:r w:rsidR="00666D10">
              <w:rPr>
                <w:rFonts w:eastAsia="宋体"/>
                <w:bCs/>
                <w:szCs w:val="20"/>
                <w:vertAlign w:val="superscript"/>
              </w:rPr>
              <w:t>st</w:t>
            </w:r>
            <w:r w:rsidR="00666D10">
              <w:rPr>
                <w:rFonts w:eastAsia="宋体"/>
                <w:bCs/>
                <w:szCs w:val="20"/>
              </w:rPr>
              <w:t xml:space="preserve"> point associated wit h cluster to calculate the parameter at least for BS side;</w:t>
            </w:r>
          </w:p>
          <w:p w14:paraId="502EC7FB" w14:textId="77777777" w:rsidR="00DF0A95" w:rsidRDefault="00666D10" w:rsidP="00EB3C1E">
            <w:pPr>
              <w:numPr>
                <w:ilvl w:val="1"/>
                <w:numId w:val="45"/>
              </w:numPr>
              <w:tabs>
                <w:tab w:val="left" w:pos="1304"/>
                <w:tab w:val="left" w:pos="1440"/>
                <w:tab w:val="left" w:pos="2160"/>
              </w:tabs>
              <w:snapToGrid w:val="0"/>
              <w:spacing w:beforeLines="50" w:before="120" w:afterLines="50" w:after="120" w:line="240" w:lineRule="auto"/>
              <w:rPr>
                <w:rFonts w:eastAsia="Calibri"/>
                <w:bCs/>
                <w:szCs w:val="20"/>
              </w:rPr>
            </w:pPr>
            <w:r>
              <w:rPr>
                <w:rFonts w:eastAsia="Calibri"/>
                <w:bCs/>
                <w:szCs w:val="20"/>
              </w:rPr>
              <w:t xml:space="preserve">FFS: </w:t>
            </w:r>
            <m:oMath>
              <m:sSub>
                <m:sSubPr>
                  <m:ctrlPr>
                    <w:rPr>
                      <w:rFonts w:ascii="Cambria Math" w:eastAsia="Calibri" w:hAnsi="Cambria Math"/>
                      <w:bCs/>
                      <w:i/>
                      <w:color w:val="FF0000"/>
                      <w:szCs w:val="20"/>
                    </w:rPr>
                  </m:ctrlPr>
                </m:sSubPr>
                <m:e>
                  <m:r>
                    <w:rPr>
                      <w:rFonts w:ascii="Cambria Math" w:eastAsia="Calibri" w:hAnsi="Cambria Math"/>
                      <w:color w:val="FF0000"/>
                      <w:szCs w:val="20"/>
                    </w:rPr>
                    <m:t>d</m:t>
                  </m:r>
                </m:e>
                <m:sub>
                  <m:r>
                    <w:rPr>
                      <w:rFonts w:ascii="Cambria Math" w:eastAsia="Calibri" w:hAnsi="Cambria Math"/>
                      <w:color w:val="FF0000"/>
                      <w:szCs w:val="20"/>
                    </w:rPr>
                    <m:t>2</m:t>
                  </m:r>
                </m:sub>
              </m:sSub>
            </m:oMath>
            <w:r>
              <w:rPr>
                <w:rFonts w:eastAsia="宋体"/>
                <w:bCs/>
                <w:szCs w:val="20"/>
              </w:rPr>
              <w:t xml:space="preserve"> is used to determine the 2</w:t>
            </w:r>
            <w:r>
              <w:rPr>
                <w:rFonts w:eastAsia="宋体"/>
                <w:bCs/>
                <w:szCs w:val="20"/>
                <w:vertAlign w:val="superscript"/>
              </w:rPr>
              <w:t>nd</w:t>
            </w:r>
            <w:r>
              <w:rPr>
                <w:rFonts w:eastAsia="宋体"/>
                <w:bCs/>
                <w:szCs w:val="20"/>
              </w:rPr>
              <w:t xml:space="preserve"> point associated with cluster to calculate the parameter at least for UE side;</w:t>
            </w:r>
          </w:p>
          <w:p w14:paraId="559A9183" w14:textId="77777777" w:rsidR="00DF0A95" w:rsidRDefault="00666D10" w:rsidP="00EB3C1E">
            <w:pPr>
              <w:numPr>
                <w:ilvl w:val="1"/>
                <w:numId w:val="45"/>
              </w:numPr>
              <w:tabs>
                <w:tab w:val="left" w:pos="1304"/>
                <w:tab w:val="left" w:pos="1440"/>
                <w:tab w:val="left" w:pos="2160"/>
              </w:tabs>
              <w:snapToGrid w:val="0"/>
              <w:spacing w:beforeLines="50" w:before="120" w:afterLines="50" w:after="120" w:line="240" w:lineRule="auto"/>
              <w:rPr>
                <w:rFonts w:eastAsia="Calibri"/>
                <w:bCs/>
                <w:szCs w:val="20"/>
              </w:rPr>
            </w:pPr>
            <w:r>
              <w:rPr>
                <w:rFonts w:eastAsia="Calibri"/>
                <w:bCs/>
                <w:szCs w:val="20"/>
              </w:rPr>
              <w:t>FFS: whether one point is sufficient</w:t>
            </w:r>
          </w:p>
          <w:p w14:paraId="25CD2249" w14:textId="77777777" w:rsidR="00DF0A95" w:rsidRDefault="00666D10" w:rsidP="00EB3C1E">
            <w:pPr>
              <w:numPr>
                <w:ilvl w:val="1"/>
                <w:numId w:val="45"/>
              </w:numPr>
              <w:tabs>
                <w:tab w:val="left" w:pos="1304"/>
                <w:tab w:val="left" w:pos="1440"/>
                <w:tab w:val="left" w:pos="2160"/>
              </w:tabs>
              <w:snapToGrid w:val="0"/>
              <w:spacing w:beforeLines="50" w:before="120" w:afterLines="50" w:after="120" w:line="240" w:lineRule="auto"/>
              <w:rPr>
                <w:rFonts w:eastAsia="Calibri"/>
                <w:bCs/>
                <w:szCs w:val="20"/>
              </w:rPr>
            </w:pPr>
            <w:r>
              <w:rPr>
                <w:rFonts w:eastAsia="Calibri"/>
                <w:bCs/>
                <w:szCs w:val="20"/>
              </w:rPr>
              <w:t xml:space="preserve">FFS: the details to generate the </w:t>
            </w:r>
            <m:oMath>
              <m:sSub>
                <m:sSubPr>
                  <m:ctrlPr>
                    <w:rPr>
                      <w:rFonts w:ascii="Cambria Math" w:eastAsia="Calibri" w:hAnsi="Cambria Math"/>
                      <w:bCs/>
                      <w:i/>
                      <w:color w:val="FF0000"/>
                      <w:szCs w:val="20"/>
                    </w:rPr>
                  </m:ctrlPr>
                </m:sSubPr>
                <m:e>
                  <m:r>
                    <w:rPr>
                      <w:rFonts w:ascii="Cambria Math" w:eastAsia="Calibri" w:hAnsi="Cambria Math"/>
                      <w:color w:val="FF0000"/>
                      <w:szCs w:val="20"/>
                    </w:rPr>
                    <m:t>d</m:t>
                  </m:r>
                </m:e>
                <m:sub>
                  <m:r>
                    <w:rPr>
                      <w:rFonts w:ascii="Cambria Math" w:eastAsia="Calibri" w:hAnsi="Cambria Math"/>
                      <w:color w:val="FF0000"/>
                      <w:szCs w:val="20"/>
                    </w:rPr>
                    <m:t>1</m:t>
                  </m:r>
                </m:sub>
              </m:sSub>
            </m:oMath>
            <w:r>
              <w:rPr>
                <w:rFonts w:eastAsia="Calibri"/>
                <w:bCs/>
                <w:szCs w:val="20"/>
              </w:rPr>
              <w:t xml:space="preserve">, </w:t>
            </w:r>
            <m:oMath>
              <m:sSub>
                <m:sSubPr>
                  <m:ctrlPr>
                    <w:rPr>
                      <w:rFonts w:ascii="Cambria Math" w:eastAsia="Calibri" w:hAnsi="Cambria Math"/>
                      <w:bCs/>
                      <w:i/>
                      <w:color w:val="FF0000"/>
                      <w:szCs w:val="20"/>
                    </w:rPr>
                  </m:ctrlPr>
                </m:sSubPr>
                <m:e>
                  <m:r>
                    <w:rPr>
                      <w:rFonts w:ascii="Cambria Math" w:eastAsia="Calibri" w:hAnsi="Cambria Math"/>
                      <w:color w:val="FF0000"/>
                      <w:szCs w:val="20"/>
                    </w:rPr>
                    <m:t>d</m:t>
                  </m:r>
                </m:e>
                <m:sub>
                  <m:r>
                    <w:rPr>
                      <w:rFonts w:ascii="Cambria Math" w:eastAsia="Calibri" w:hAnsi="Cambria Math"/>
                      <w:color w:val="FF0000"/>
                      <w:szCs w:val="20"/>
                    </w:rPr>
                    <m:t>2</m:t>
                  </m:r>
                </m:sub>
              </m:sSub>
            </m:oMath>
            <w:r>
              <w:rPr>
                <w:rFonts w:eastAsia="宋体"/>
                <w:bCs/>
                <w:szCs w:val="20"/>
              </w:rPr>
              <w:t>,</w:t>
            </w:r>
            <w:r>
              <w:rPr>
                <w:rFonts w:eastAsia="Calibri"/>
                <w:bCs/>
                <w:szCs w:val="20"/>
              </w:rPr>
              <w:t xml:space="preserve">e.g.,if the d2 is needed, both </w:t>
            </w:r>
            <m:oMath>
              <m:sSub>
                <m:sSubPr>
                  <m:ctrlPr>
                    <w:rPr>
                      <w:rFonts w:ascii="Cambria Math" w:eastAsia="Calibri" w:hAnsi="Cambria Math"/>
                      <w:bCs/>
                      <w:i/>
                      <w:color w:val="FF0000"/>
                      <w:szCs w:val="20"/>
                    </w:rPr>
                  </m:ctrlPr>
                </m:sSubPr>
                <m:e>
                  <m:r>
                    <w:rPr>
                      <w:rFonts w:ascii="Cambria Math" w:eastAsia="Calibri" w:hAnsi="Cambria Math"/>
                      <w:color w:val="FF0000"/>
                      <w:szCs w:val="20"/>
                    </w:rPr>
                    <m:t>d</m:t>
                  </m:r>
                </m:e>
                <m:sub>
                  <m:r>
                    <w:rPr>
                      <w:rFonts w:ascii="Cambria Math" w:eastAsia="Calibri" w:hAnsi="Cambria Math"/>
                      <w:color w:val="FF0000"/>
                      <w:szCs w:val="20"/>
                    </w:rPr>
                    <m:t>1</m:t>
                  </m:r>
                </m:sub>
              </m:sSub>
            </m:oMath>
            <w:r>
              <w:rPr>
                <w:rFonts w:eastAsia="Calibri"/>
                <w:bCs/>
                <w:szCs w:val="20"/>
              </w:rPr>
              <w:t xml:space="preserve"> and </w:t>
            </w:r>
            <m:oMath>
              <m:sSub>
                <m:sSubPr>
                  <m:ctrlPr>
                    <w:rPr>
                      <w:rFonts w:ascii="Cambria Math" w:eastAsia="Calibri" w:hAnsi="Cambria Math"/>
                      <w:bCs/>
                      <w:i/>
                      <w:color w:val="FF0000"/>
                      <w:szCs w:val="20"/>
                    </w:rPr>
                  </m:ctrlPr>
                </m:sSubPr>
                <m:e>
                  <m:r>
                    <w:rPr>
                      <w:rFonts w:ascii="Cambria Math" w:eastAsia="Calibri" w:hAnsi="Cambria Math"/>
                      <w:color w:val="FF0000"/>
                      <w:szCs w:val="20"/>
                    </w:rPr>
                    <m:t>d</m:t>
                  </m:r>
                </m:e>
                <m:sub>
                  <m:r>
                    <w:rPr>
                      <w:rFonts w:ascii="Cambria Math" w:eastAsia="Calibri" w:hAnsi="Cambria Math"/>
                      <w:color w:val="FF0000"/>
                      <w:szCs w:val="20"/>
                    </w:rPr>
                    <m:t>2</m:t>
                  </m:r>
                </m:sub>
              </m:sSub>
            </m:oMath>
            <w:r>
              <w:rPr>
                <w:rFonts w:eastAsia="Calibri"/>
                <w:bCs/>
                <w:szCs w:val="20"/>
              </w:rPr>
              <w:t xml:space="preserve"> will be generated pair</w:t>
            </w:r>
            <w:r>
              <w:rPr>
                <w:rFonts w:eastAsia="等线"/>
                <w:bCs/>
                <w:szCs w:val="20"/>
              </w:rPr>
              <w:t xml:space="preserve"> wise</w:t>
            </w:r>
            <w:r>
              <w:rPr>
                <w:rFonts w:eastAsia="Calibri"/>
                <w:bCs/>
                <w:szCs w:val="20"/>
              </w:rPr>
              <w:t>.</w:t>
            </w:r>
          </w:p>
          <w:p w14:paraId="7255BA0A" w14:textId="77777777" w:rsidR="00DF0A95" w:rsidRDefault="00666D10" w:rsidP="00EB3C1E">
            <w:pPr>
              <w:numPr>
                <w:ilvl w:val="1"/>
                <w:numId w:val="45"/>
              </w:numPr>
              <w:tabs>
                <w:tab w:val="left" w:pos="1304"/>
                <w:tab w:val="left" w:pos="1440"/>
                <w:tab w:val="left" w:pos="2160"/>
              </w:tabs>
              <w:snapToGrid w:val="0"/>
              <w:spacing w:beforeLines="50" w:before="120" w:afterLines="50" w:after="120" w:line="240" w:lineRule="auto"/>
              <w:rPr>
                <w:rFonts w:eastAsia="Calibri"/>
                <w:bCs/>
                <w:szCs w:val="20"/>
              </w:rPr>
            </w:pPr>
            <w:r>
              <w:rPr>
                <w:rFonts w:eastAsia="Calibri"/>
                <w:bCs/>
                <w:szCs w:val="20"/>
              </w:rPr>
              <w:t>FFS: The ratio of non-direct path which show the phenomenon with spherical wavefront</w:t>
            </w:r>
          </w:p>
          <w:p w14:paraId="5DCEF4C3" w14:textId="77777777" w:rsidR="00DF0A95" w:rsidRDefault="00666D10" w:rsidP="00EB3C1E">
            <w:pPr>
              <w:numPr>
                <w:ilvl w:val="1"/>
                <w:numId w:val="45"/>
              </w:numPr>
              <w:tabs>
                <w:tab w:val="left" w:pos="1304"/>
                <w:tab w:val="left" w:pos="1440"/>
                <w:tab w:val="left" w:pos="2160"/>
              </w:tabs>
              <w:snapToGrid w:val="0"/>
              <w:spacing w:beforeLines="50" w:before="120" w:afterLines="50" w:after="120" w:line="240" w:lineRule="auto"/>
              <w:rPr>
                <w:rFonts w:eastAsia="Calibri"/>
                <w:bCs/>
                <w:szCs w:val="20"/>
              </w:rPr>
            </w:pPr>
            <w:r>
              <w:rPr>
                <w:rFonts w:eastAsia="等线"/>
                <w:bCs/>
                <w:szCs w:val="20"/>
              </w:rPr>
              <w:t>FFS</w:t>
            </w:r>
            <w:r>
              <w:rPr>
                <w:rFonts w:eastAsia="Calibri"/>
                <w:bCs/>
                <w:szCs w:val="20"/>
              </w:rPr>
              <w:t>: The determination of the point associated with cluster is conducted in Cluster-level</w:t>
            </w:r>
          </w:p>
          <w:p w14:paraId="6790C2AA" w14:textId="77777777" w:rsidR="00DF0A95" w:rsidRDefault="00666D10">
            <w:pPr>
              <w:spacing w:line="240" w:lineRule="auto"/>
              <w:rPr>
                <w:rFonts w:eastAsia="等线"/>
                <w:szCs w:val="20"/>
                <w:highlight w:val="green"/>
              </w:rPr>
            </w:pPr>
            <w:r>
              <w:rPr>
                <w:rFonts w:eastAsia="等线"/>
                <w:szCs w:val="20"/>
                <w:highlight w:val="green"/>
              </w:rPr>
              <w:t>Agreement</w:t>
            </w:r>
          </w:p>
          <w:p w14:paraId="3788EE31"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w:t>
            </w:r>
            <w:r>
              <w:rPr>
                <w:rFonts w:eastAsia="等线"/>
              </w:rPr>
              <w:t xml:space="preserve">if necessary, </w:t>
            </w:r>
            <w:r>
              <w:rPr>
                <w:rFonts w:eastAsia="等线"/>
                <w:lang w:val="en-US"/>
              </w:rPr>
              <w:t xml:space="preserve">the </w:t>
            </w:r>
            <w:r>
              <w:rPr>
                <w:rFonts w:eastAsia="等线"/>
              </w:rPr>
              <w:t xml:space="preserve">following parameters </w:t>
            </w:r>
            <w:r>
              <w:rPr>
                <w:rFonts w:eastAsia="等线"/>
                <w:lang w:val="en-US"/>
              </w:rPr>
              <w:t>of the</w:t>
            </w:r>
            <w:r>
              <w:rPr>
                <w:rFonts w:eastAsia="等线"/>
              </w:rPr>
              <w:t xml:space="preserve"> </w:t>
            </w:r>
            <w:r>
              <w:rPr>
                <w:rFonts w:eastAsia="等线"/>
                <w:lang w:val="en-US"/>
              </w:rPr>
              <w:t>non-</w:t>
            </w:r>
            <w:r>
              <w:rPr>
                <w:rFonts w:eastAsia="等线"/>
              </w:rPr>
              <w:t>direct path between TRP and UE</w:t>
            </w:r>
            <w:r>
              <w:rPr>
                <w:rFonts w:eastAsia="等线"/>
                <w:lang w:val="en-US"/>
              </w:rPr>
              <w:t xml:space="preserve"> should be modeled as </w:t>
            </w:r>
            <w:r>
              <w:rPr>
                <w:rFonts w:eastAsia="等线"/>
              </w:rPr>
              <w:t xml:space="preserve">antenna element-wise </w:t>
            </w:r>
            <w:r>
              <w:rPr>
                <w:rFonts w:eastAsia="等线"/>
                <w:lang w:val="en-US"/>
              </w:rPr>
              <w:t>parameter</w:t>
            </w:r>
            <w:r>
              <w:rPr>
                <w:rFonts w:eastAsia="等线"/>
              </w:rPr>
              <w:t>.</w:t>
            </w:r>
          </w:p>
          <w:p w14:paraId="1B26A000" w14:textId="77777777" w:rsidR="00DF0A95" w:rsidRDefault="00666D10" w:rsidP="00EB3C1E">
            <w:pPr>
              <w:numPr>
                <w:ilvl w:val="0"/>
                <w:numId w:val="45"/>
              </w:numPr>
              <w:tabs>
                <w:tab w:val="left" w:pos="1304"/>
                <w:tab w:val="left" w:pos="1440"/>
                <w:tab w:val="left" w:pos="2160"/>
              </w:tabs>
              <w:snapToGrid w:val="0"/>
              <w:spacing w:beforeLines="50" w:before="120" w:afterLines="50" w:after="120" w:line="240" w:lineRule="auto"/>
              <w:rPr>
                <w:szCs w:val="20"/>
              </w:rPr>
            </w:pPr>
            <w:r>
              <w:rPr>
                <w:szCs w:val="20"/>
              </w:rPr>
              <w:t>Angular domain parameters, Delay</w:t>
            </w:r>
            <w:r>
              <w:rPr>
                <w:rFonts w:eastAsia="等线"/>
                <w:szCs w:val="20"/>
              </w:rPr>
              <w:t xml:space="preserve"> (both </w:t>
            </w:r>
            <w:r>
              <w:rPr>
                <w:szCs w:val="20"/>
              </w:rPr>
              <w:t>can be optionally modelled</w:t>
            </w:r>
            <w:r>
              <w:rPr>
                <w:rFonts w:eastAsia="等线"/>
                <w:szCs w:val="20"/>
              </w:rPr>
              <w:t>)</w:t>
            </w:r>
            <w:r>
              <w:rPr>
                <w:rFonts w:eastAsia="等线"/>
                <w:szCs w:val="20"/>
              </w:rPr>
              <w:tab/>
            </w:r>
          </w:p>
          <w:p w14:paraId="33D4DD71" w14:textId="77777777" w:rsidR="00DF0A95" w:rsidRDefault="00666D10" w:rsidP="00EB3C1E">
            <w:pPr>
              <w:numPr>
                <w:ilvl w:val="2"/>
                <w:numId w:val="45"/>
              </w:numPr>
              <w:tabs>
                <w:tab w:val="left" w:pos="1304"/>
                <w:tab w:val="left" w:pos="1440"/>
                <w:tab w:val="left" w:pos="2160"/>
              </w:tabs>
              <w:snapToGrid w:val="0"/>
              <w:spacing w:beforeLines="50" w:before="120" w:afterLines="50" w:after="120" w:line="240" w:lineRule="auto"/>
              <w:rPr>
                <w:szCs w:val="20"/>
              </w:rPr>
            </w:pPr>
            <w:r>
              <w:rPr>
                <w:rFonts w:eastAsia="等线"/>
                <w:szCs w:val="20"/>
                <w:highlight w:val="darkYellow"/>
              </w:rPr>
              <w:t>Working Assumption</w:t>
            </w:r>
          </w:p>
          <w:p w14:paraId="08400FCC" w14:textId="77777777" w:rsidR="00DF0A95" w:rsidRDefault="00666D10" w:rsidP="00EB3C1E">
            <w:pPr>
              <w:numPr>
                <w:ilvl w:val="3"/>
                <w:numId w:val="45"/>
              </w:numPr>
              <w:tabs>
                <w:tab w:val="left" w:pos="1304"/>
                <w:tab w:val="left" w:pos="1440"/>
                <w:tab w:val="left" w:pos="2160"/>
              </w:tabs>
              <w:snapToGrid w:val="0"/>
              <w:spacing w:beforeLines="50" w:before="120" w:afterLines="50" w:after="120" w:line="240" w:lineRule="auto"/>
              <w:rPr>
                <w:szCs w:val="20"/>
              </w:rPr>
            </w:pPr>
            <w:r>
              <w:rPr>
                <w:szCs w:val="20"/>
              </w:rPr>
              <w:t>The existing model in Clause 7.6.2 of TR 38.901 is used to model the delay.</w:t>
            </w:r>
          </w:p>
          <w:p w14:paraId="1CAAAD20" w14:textId="77777777" w:rsidR="00DF0A95" w:rsidRDefault="00666D10" w:rsidP="00EB3C1E">
            <w:pPr>
              <w:numPr>
                <w:ilvl w:val="0"/>
                <w:numId w:val="45"/>
              </w:numPr>
              <w:tabs>
                <w:tab w:val="left" w:pos="1304"/>
                <w:tab w:val="left" w:pos="1440"/>
                <w:tab w:val="left" w:pos="2160"/>
              </w:tabs>
              <w:snapToGrid w:val="0"/>
              <w:spacing w:beforeLines="50" w:before="120" w:afterLines="50" w:after="120" w:line="240" w:lineRule="auto"/>
              <w:rPr>
                <w:rFonts w:eastAsia="宋体"/>
                <w:bCs/>
                <w:color w:val="00B0F0"/>
                <w:szCs w:val="20"/>
              </w:rPr>
            </w:pPr>
            <w:r>
              <w:rPr>
                <w:szCs w:val="20"/>
              </w:rPr>
              <w:t>FFS: Doppler shift</w:t>
            </w:r>
          </w:p>
          <w:p w14:paraId="5AC057F3" w14:textId="77777777" w:rsidR="00DF0A95" w:rsidRDefault="00DF0A95">
            <w:pPr>
              <w:spacing w:line="240" w:lineRule="auto"/>
              <w:rPr>
                <w:rFonts w:eastAsia="宋体"/>
                <w:bCs/>
                <w:color w:val="00B0F0"/>
                <w:szCs w:val="20"/>
              </w:rPr>
            </w:pPr>
          </w:p>
          <w:p w14:paraId="1FFAEF61" w14:textId="77777777" w:rsidR="00DF0A95" w:rsidRDefault="00666D10">
            <w:pPr>
              <w:spacing w:line="240" w:lineRule="auto"/>
              <w:rPr>
                <w:rFonts w:eastAsia="等线"/>
                <w:szCs w:val="20"/>
                <w:highlight w:val="green"/>
              </w:rPr>
            </w:pPr>
            <w:r>
              <w:rPr>
                <w:rFonts w:eastAsia="等线"/>
                <w:szCs w:val="20"/>
                <w:highlight w:val="green"/>
              </w:rPr>
              <w:lastRenderedPageBreak/>
              <w:t>Agreement</w:t>
            </w:r>
          </w:p>
          <w:p w14:paraId="78BE1781" w14:textId="77777777" w:rsidR="00DF0A95" w:rsidRDefault="00666D10">
            <w:pPr>
              <w:spacing w:line="240" w:lineRule="auto"/>
              <w:rPr>
                <w:b/>
                <w:iCs/>
                <w:szCs w:val="20"/>
              </w:rPr>
            </w:pPr>
            <w:r>
              <w:rPr>
                <w:rFonts w:eastAsia="等线"/>
                <w:iCs/>
                <w:szCs w:val="20"/>
              </w:rPr>
              <w:t>For near-field channel, if necessary, to model the following antenna element-wise channel parameter of direct path between TRP and UE,</w:t>
            </w:r>
          </w:p>
          <w:p w14:paraId="2F98A3B4" w14:textId="77777777" w:rsidR="00DF0A95" w:rsidRDefault="00666D10" w:rsidP="00EB3C1E">
            <w:pPr>
              <w:numPr>
                <w:ilvl w:val="0"/>
                <w:numId w:val="45"/>
              </w:numPr>
              <w:tabs>
                <w:tab w:val="left" w:pos="1304"/>
                <w:tab w:val="left" w:pos="1440"/>
                <w:tab w:val="left" w:pos="2160"/>
              </w:tabs>
              <w:snapToGrid w:val="0"/>
              <w:spacing w:beforeLines="50" w:before="120" w:afterLines="50" w:after="120" w:line="240" w:lineRule="auto"/>
              <w:rPr>
                <w:rFonts w:eastAsia="宋体"/>
                <w:iCs/>
                <w:szCs w:val="20"/>
              </w:rPr>
            </w:pPr>
            <w:r>
              <w:rPr>
                <w:rFonts w:eastAsia="等线"/>
                <w:iCs/>
                <w:szCs w:val="20"/>
              </w:rPr>
              <w:t>Delay (</w:t>
            </w:r>
            <w:r>
              <w:rPr>
                <w:iCs/>
                <w:szCs w:val="20"/>
              </w:rPr>
              <w:t>can be optionally modelled</w:t>
            </w:r>
            <w:r>
              <w:rPr>
                <w:rFonts w:eastAsia="等线"/>
                <w:iCs/>
                <w:szCs w:val="20"/>
              </w:rPr>
              <w:t>)</w:t>
            </w:r>
          </w:p>
          <w:p w14:paraId="0DCD0357" w14:textId="77777777" w:rsidR="00DF0A95" w:rsidRDefault="00666D10" w:rsidP="00EB3C1E">
            <w:pPr>
              <w:numPr>
                <w:ilvl w:val="2"/>
                <w:numId w:val="45"/>
              </w:numPr>
              <w:tabs>
                <w:tab w:val="left" w:pos="1304"/>
                <w:tab w:val="left" w:pos="1440"/>
                <w:tab w:val="left" w:pos="2160"/>
              </w:tabs>
              <w:snapToGrid w:val="0"/>
              <w:spacing w:beforeLines="50" w:before="120" w:afterLines="50" w:after="120" w:line="240" w:lineRule="auto"/>
              <w:rPr>
                <w:iCs/>
                <w:szCs w:val="20"/>
                <w:highlight w:val="darkYellow"/>
              </w:rPr>
            </w:pPr>
            <w:r>
              <w:rPr>
                <w:iCs/>
                <w:szCs w:val="20"/>
                <w:highlight w:val="darkYellow"/>
              </w:rPr>
              <w:t>W</w:t>
            </w:r>
            <w:r>
              <w:rPr>
                <w:rFonts w:eastAsia="等线"/>
                <w:iCs/>
                <w:szCs w:val="20"/>
                <w:highlight w:val="darkYellow"/>
              </w:rPr>
              <w:t>orking Assumption</w:t>
            </w:r>
            <w:r>
              <w:rPr>
                <w:iCs/>
                <w:szCs w:val="20"/>
                <w:highlight w:val="darkYellow"/>
              </w:rPr>
              <w:t xml:space="preserve"> </w:t>
            </w:r>
          </w:p>
          <w:p w14:paraId="0D05D702" w14:textId="77777777" w:rsidR="00DF0A95" w:rsidRDefault="00666D10" w:rsidP="00EB3C1E">
            <w:pPr>
              <w:numPr>
                <w:ilvl w:val="3"/>
                <w:numId w:val="45"/>
              </w:numPr>
              <w:tabs>
                <w:tab w:val="left" w:pos="1304"/>
                <w:tab w:val="left" w:pos="1440"/>
                <w:tab w:val="left" w:pos="2160"/>
              </w:tabs>
              <w:snapToGrid w:val="0"/>
              <w:spacing w:beforeLines="50" w:before="120" w:afterLines="50" w:after="120" w:line="240" w:lineRule="auto"/>
              <w:rPr>
                <w:iCs/>
                <w:szCs w:val="20"/>
              </w:rPr>
            </w:pPr>
            <w:r>
              <w:rPr>
                <w:iCs/>
                <w:szCs w:val="20"/>
              </w:rPr>
              <w:t>The existing model in Clause 7.6.2 of TR 38.901 is used to model the delay.</w:t>
            </w:r>
          </w:p>
          <w:p w14:paraId="34161642" w14:textId="77777777" w:rsidR="00DF0A95" w:rsidRDefault="00666D10">
            <w:pPr>
              <w:spacing w:line="240" w:lineRule="auto"/>
              <w:rPr>
                <w:rFonts w:eastAsia="等线"/>
                <w:iCs/>
                <w:szCs w:val="20"/>
              </w:rPr>
            </w:pPr>
            <w:r>
              <w:rPr>
                <w:rFonts w:eastAsia="等线"/>
                <w:iCs/>
                <w:szCs w:val="20"/>
              </w:rPr>
              <w:t xml:space="preserve">with </w:t>
            </w:r>
            <w:r>
              <w:rPr>
                <w:iCs/>
                <w:szCs w:val="20"/>
              </w:rPr>
              <w:t>Option-2</w:t>
            </w:r>
            <w:r>
              <w:rPr>
                <w:rFonts w:eastAsia="等线"/>
                <w:iCs/>
                <w:szCs w:val="20"/>
              </w:rPr>
              <w:t xml:space="preserve"> “</w:t>
            </w:r>
            <w:r>
              <w:rPr>
                <w:iCs/>
                <w:szCs w:val="20"/>
              </w:rPr>
              <w:t xml:space="preserve">Determined by the </w:t>
            </w:r>
            <w:r>
              <w:rPr>
                <w:rFonts w:eastAsia="等线"/>
                <w:iCs/>
                <w:szCs w:val="20"/>
              </w:rPr>
              <w:t xml:space="preserve">antenna </w:t>
            </w:r>
            <w:r>
              <w:rPr>
                <w:iCs/>
                <w:szCs w:val="20"/>
              </w:rPr>
              <w:t>element locations of both TRP and UE</w:t>
            </w:r>
            <w:r>
              <w:rPr>
                <w:rFonts w:eastAsia="等线"/>
                <w:iCs/>
                <w:szCs w:val="20"/>
              </w:rPr>
              <w:t>”.</w:t>
            </w:r>
          </w:p>
          <w:p w14:paraId="4E60B419" w14:textId="77777777" w:rsidR="00DF0A95" w:rsidRDefault="00DF0A95">
            <w:pPr>
              <w:spacing w:line="240" w:lineRule="auto"/>
              <w:rPr>
                <w:rFonts w:eastAsia="等线"/>
                <w:szCs w:val="20"/>
              </w:rPr>
            </w:pPr>
          </w:p>
          <w:p w14:paraId="6EE9FFEA" w14:textId="77777777" w:rsidR="00DF0A95" w:rsidRDefault="00666D10">
            <w:pPr>
              <w:spacing w:line="240" w:lineRule="auto"/>
              <w:rPr>
                <w:rFonts w:eastAsia="等线"/>
                <w:szCs w:val="20"/>
              </w:rPr>
            </w:pPr>
            <w:r>
              <w:rPr>
                <w:rFonts w:eastAsia="等线"/>
                <w:szCs w:val="20"/>
              </w:rPr>
              <w:t>Conclusion</w:t>
            </w:r>
          </w:p>
          <w:p w14:paraId="220BB63C" w14:textId="77777777" w:rsidR="00DF0A95" w:rsidRDefault="00666D10">
            <w:pPr>
              <w:spacing w:line="240" w:lineRule="auto"/>
              <w:rPr>
                <w:szCs w:val="20"/>
              </w:rPr>
            </w:pPr>
            <w:r>
              <w:rPr>
                <w:szCs w:val="20"/>
              </w:rPr>
              <w:t xml:space="preserve">RAN1 confirms that the modelling of near-field propagation characteristics (i.e., characteristics of spherical wavefront) is </w:t>
            </w:r>
            <w:r>
              <w:rPr>
                <w:rFonts w:eastAsia="等线"/>
                <w:szCs w:val="20"/>
              </w:rPr>
              <w:t>taken as an</w:t>
            </w:r>
            <w:r>
              <w:rPr>
                <w:szCs w:val="20"/>
              </w:rPr>
              <w:t xml:space="preserve"> additional modelling component,</w:t>
            </w:r>
            <w:r>
              <w:rPr>
                <w:rFonts w:eastAsia="等线"/>
                <w:szCs w:val="20"/>
              </w:rPr>
              <w:t xml:space="preserve"> and</w:t>
            </w:r>
            <w:r>
              <w:rPr>
                <w:szCs w:val="20"/>
              </w:rPr>
              <w:t xml:space="preserve"> the relevant progress (e.g., the agreement(s) with/without “if necessary”) in AI 9.8.2 will be captured in TR 38.901.</w:t>
            </w:r>
          </w:p>
          <w:p w14:paraId="365AE9F3" w14:textId="77777777" w:rsidR="00DF0A95" w:rsidRDefault="00DF0A95">
            <w:pPr>
              <w:spacing w:line="240" w:lineRule="auto"/>
              <w:rPr>
                <w:rFonts w:eastAsia="等线"/>
                <w:szCs w:val="20"/>
              </w:rPr>
            </w:pPr>
          </w:p>
          <w:p w14:paraId="58CDD40F" w14:textId="77777777" w:rsidR="00DF0A95" w:rsidRDefault="00666D10">
            <w:pPr>
              <w:spacing w:line="240" w:lineRule="auto"/>
              <w:rPr>
                <w:rFonts w:eastAsia="等线"/>
                <w:szCs w:val="20"/>
                <w:highlight w:val="green"/>
              </w:rPr>
            </w:pPr>
            <w:r>
              <w:rPr>
                <w:rFonts w:eastAsia="等线"/>
                <w:szCs w:val="20"/>
                <w:highlight w:val="green"/>
              </w:rPr>
              <w:t>Agreement</w:t>
            </w:r>
          </w:p>
          <w:p w14:paraId="6B4D39E9" w14:textId="77777777" w:rsidR="00DF0A95" w:rsidRDefault="00666D10">
            <w:pPr>
              <w:spacing w:line="240" w:lineRule="auto"/>
              <w:rPr>
                <w:szCs w:val="20"/>
              </w:rPr>
            </w:pPr>
            <w:r>
              <w:rPr>
                <w:szCs w:val="20"/>
              </w:rPr>
              <w:t>For the modelling of spatial non-stationarity, if physical blocker-based approach is adopted, 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DF0A95" w14:paraId="102640C7" w14:textId="77777777">
              <w:trPr>
                <w:jc w:val="center"/>
              </w:trPr>
              <w:tc>
                <w:tcPr>
                  <w:tcW w:w="0" w:type="auto"/>
                  <w:shd w:val="clear" w:color="auto" w:fill="FFFFFF"/>
                </w:tcPr>
                <w:p w14:paraId="0CB38028" w14:textId="77777777" w:rsidR="00DF0A95" w:rsidRDefault="00DF0A95">
                  <w:pPr>
                    <w:jc w:val="center"/>
                    <w:rPr>
                      <w:rFonts w:eastAsia="Times New Roman"/>
                      <w:bCs/>
                      <w:szCs w:val="20"/>
                    </w:rPr>
                  </w:pPr>
                </w:p>
              </w:tc>
              <w:tc>
                <w:tcPr>
                  <w:tcW w:w="0" w:type="auto"/>
                  <w:shd w:val="clear" w:color="auto" w:fill="D9D9D9"/>
                </w:tcPr>
                <w:p w14:paraId="5D483035" w14:textId="77777777" w:rsidR="00DF0A95" w:rsidRDefault="00666D10">
                  <w:pPr>
                    <w:jc w:val="center"/>
                    <w:rPr>
                      <w:rFonts w:eastAsia="Times New Roman"/>
                      <w:bCs/>
                      <w:szCs w:val="20"/>
                    </w:rPr>
                  </w:pPr>
                  <w:r>
                    <w:rPr>
                      <w:rFonts w:eastAsia="Times New Roman"/>
                      <w:bCs/>
                      <w:szCs w:val="20"/>
                    </w:rPr>
                    <w:t>Typical set of blockers</w:t>
                  </w:r>
                </w:p>
              </w:tc>
              <w:tc>
                <w:tcPr>
                  <w:tcW w:w="0" w:type="auto"/>
                  <w:shd w:val="clear" w:color="auto" w:fill="D9D9D9"/>
                </w:tcPr>
                <w:p w14:paraId="356E4B81" w14:textId="77777777" w:rsidR="00DF0A95" w:rsidRDefault="00666D10">
                  <w:pPr>
                    <w:jc w:val="center"/>
                    <w:rPr>
                      <w:rFonts w:eastAsia="Times New Roman"/>
                      <w:bCs/>
                      <w:szCs w:val="20"/>
                    </w:rPr>
                  </w:pPr>
                  <w:r>
                    <w:rPr>
                      <w:rFonts w:eastAsia="Times New Roman"/>
                      <w:bCs/>
                      <w:szCs w:val="20"/>
                    </w:rPr>
                    <w:t>Blocker dimensions</w:t>
                  </w:r>
                </w:p>
              </w:tc>
              <w:tc>
                <w:tcPr>
                  <w:tcW w:w="0" w:type="auto"/>
                  <w:shd w:val="clear" w:color="auto" w:fill="D9D9D9"/>
                </w:tcPr>
                <w:p w14:paraId="63535D11" w14:textId="77777777" w:rsidR="00DF0A95" w:rsidRDefault="00666D10">
                  <w:pPr>
                    <w:jc w:val="center"/>
                    <w:rPr>
                      <w:rFonts w:eastAsia="Times New Roman"/>
                      <w:bCs/>
                      <w:szCs w:val="20"/>
                    </w:rPr>
                  </w:pPr>
                  <w:r>
                    <w:rPr>
                      <w:rFonts w:eastAsia="Times New Roman"/>
                      <w:bCs/>
                      <w:szCs w:val="20"/>
                    </w:rPr>
                    <w:t>Mobility pattern</w:t>
                  </w:r>
                </w:p>
              </w:tc>
            </w:tr>
            <w:tr w:rsidR="00DF0A95" w14:paraId="5AA33C7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68FBF7A" w14:textId="77777777" w:rsidR="00DF0A95" w:rsidRDefault="00666D10">
                  <w:pPr>
                    <w:jc w:val="center"/>
                    <w:rPr>
                      <w:rFonts w:eastAsia="Times New Roman"/>
                      <w:bCs/>
                      <w:szCs w:val="20"/>
                    </w:rPr>
                  </w:pPr>
                  <w:r>
                    <w:rPr>
                      <w:rFonts w:eastAsia="Times New Roman"/>
                      <w:bCs/>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B17319" w14:textId="77777777" w:rsidR="00DF0A95" w:rsidRDefault="00666D10">
                  <w:pPr>
                    <w:jc w:val="center"/>
                    <w:rPr>
                      <w:rFonts w:eastAsia="Times New Roman"/>
                      <w:bCs/>
                      <w:szCs w:val="20"/>
                    </w:rPr>
                  </w:pPr>
                  <w:r>
                    <w:rPr>
                      <w:rFonts w:eastAsia="Times New Roman"/>
                      <w:bCs/>
                      <w:szCs w:val="20"/>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9986BB" w14:textId="77777777" w:rsidR="00DF0A95" w:rsidRPr="00286D39" w:rsidRDefault="00666D10">
                  <w:pPr>
                    <w:jc w:val="center"/>
                    <w:rPr>
                      <w:bCs/>
                      <w:szCs w:val="20"/>
                      <w:lang w:val="pt-BR"/>
                    </w:rPr>
                  </w:pPr>
                  <w:r w:rsidRPr="00286D39">
                    <w:rPr>
                      <w:rFonts w:eastAsia="Times New Roman"/>
                      <w:bCs/>
                      <w:szCs w:val="20"/>
                      <w:lang w:val="pt-BR"/>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D2AF7E" w14:textId="77777777" w:rsidR="00DF0A95" w:rsidRDefault="00666D10">
                  <w:pPr>
                    <w:jc w:val="center"/>
                    <w:rPr>
                      <w:rFonts w:eastAsia="Times New Roman"/>
                      <w:bCs/>
                      <w:szCs w:val="20"/>
                    </w:rPr>
                  </w:pPr>
                  <w:r>
                    <w:rPr>
                      <w:rFonts w:eastAsia="Times New Roman"/>
                      <w:bCs/>
                      <w:szCs w:val="20"/>
                    </w:rPr>
                    <w:t xml:space="preserve">Stationary </w:t>
                  </w:r>
                </w:p>
              </w:tc>
            </w:tr>
            <w:tr w:rsidR="00DF0A95" w14:paraId="0F51C8F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3540E01" w14:textId="77777777" w:rsidR="00DF0A95" w:rsidRDefault="00666D10">
                  <w:pPr>
                    <w:jc w:val="center"/>
                    <w:rPr>
                      <w:rFonts w:eastAsia="Times New Roman"/>
                      <w:bCs/>
                      <w:szCs w:val="20"/>
                    </w:rPr>
                  </w:pPr>
                  <w:r>
                    <w:rPr>
                      <w:rFonts w:eastAsia="Times New Roman"/>
                      <w:bCs/>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AA159B" w14:textId="77777777" w:rsidR="00DF0A95" w:rsidRDefault="00666D10">
                  <w:pPr>
                    <w:jc w:val="center"/>
                    <w:rPr>
                      <w:rFonts w:eastAsia="Times New Roman"/>
                      <w:bCs/>
                      <w:szCs w:val="20"/>
                    </w:rPr>
                  </w:pPr>
                  <w:r>
                    <w:rPr>
                      <w:rFonts w:eastAsia="Times New Roman"/>
                      <w:bCs/>
                      <w:szCs w:val="20"/>
                    </w:rPr>
                    <w:t>Street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0B9B99" w14:textId="77777777" w:rsidR="00DF0A95" w:rsidRPr="00286D39" w:rsidRDefault="00666D10">
                  <w:pPr>
                    <w:jc w:val="center"/>
                    <w:rPr>
                      <w:rFonts w:eastAsia="Times New Roman"/>
                      <w:bCs/>
                      <w:szCs w:val="20"/>
                      <w:lang w:val="pt-BR"/>
                    </w:rPr>
                  </w:pPr>
                  <w:r w:rsidRPr="00286D39">
                    <w:rPr>
                      <w:rFonts w:eastAsia="Times New Roman"/>
                      <w:bCs/>
                      <w:szCs w:val="20"/>
                      <w:lang w:val="pt-BR"/>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5D1093" w14:textId="77777777" w:rsidR="00DF0A95" w:rsidRDefault="00666D10">
                  <w:pPr>
                    <w:jc w:val="center"/>
                    <w:rPr>
                      <w:rFonts w:eastAsia="Times New Roman"/>
                      <w:bCs/>
                      <w:szCs w:val="20"/>
                    </w:rPr>
                  </w:pPr>
                  <w:r>
                    <w:rPr>
                      <w:rFonts w:eastAsia="Times New Roman"/>
                      <w:bCs/>
                      <w:szCs w:val="20"/>
                    </w:rPr>
                    <w:t xml:space="preserve">Stationary </w:t>
                  </w:r>
                </w:p>
              </w:tc>
            </w:tr>
            <w:tr w:rsidR="00DF0A95" w14:paraId="66EB6CBE" w14:textId="77777777">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14:paraId="4F98A033" w14:textId="77777777" w:rsidR="00DF0A95" w:rsidRDefault="00666D10">
                  <w:pPr>
                    <w:jc w:val="center"/>
                    <w:rPr>
                      <w:rFonts w:eastAsia="Times New Roman"/>
                      <w:bCs/>
                      <w:szCs w:val="20"/>
                    </w:rPr>
                  </w:pPr>
                  <w:r>
                    <w:rPr>
                      <w:rFonts w:eastAsia="Times New Roman"/>
                      <w:bCs/>
                      <w:szCs w:val="20"/>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14:paraId="2D469BE5" w14:textId="77777777" w:rsidR="00DF0A95" w:rsidRDefault="00666D10">
                  <w:pPr>
                    <w:jc w:val="center"/>
                    <w:rPr>
                      <w:rFonts w:eastAsia="Times New Roman"/>
                      <w:bCs/>
                      <w:szCs w:val="20"/>
                    </w:rPr>
                  </w:pPr>
                  <w:r>
                    <w:rPr>
                      <w:rFonts w:eastAsia="Times New Roman"/>
                      <w:bCs/>
                      <w:szCs w:val="20"/>
                    </w:rPr>
                    <w:t>Building edge</w:t>
                  </w:r>
                </w:p>
              </w:tc>
              <w:tc>
                <w:tcPr>
                  <w:tcW w:w="3092" w:type="dxa"/>
                  <w:tcBorders>
                    <w:top w:val="single" w:sz="4" w:space="0" w:color="auto"/>
                    <w:left w:val="single" w:sz="4" w:space="0" w:color="auto"/>
                    <w:bottom w:val="single" w:sz="4" w:space="0" w:color="auto"/>
                    <w:right w:val="single" w:sz="4" w:space="0" w:color="auto"/>
                  </w:tcBorders>
                  <w:shd w:val="clear" w:color="auto" w:fill="auto"/>
                </w:tcPr>
                <w:p w14:paraId="08D77217" w14:textId="77777777" w:rsidR="00DF0A95" w:rsidRDefault="00666D10">
                  <w:pPr>
                    <w:jc w:val="center"/>
                    <w:rPr>
                      <w:rFonts w:eastAsia="Times New Roman"/>
                      <w:bCs/>
                      <w:szCs w:val="20"/>
                      <w:lang w:val="fr-FR"/>
                    </w:rPr>
                  </w:pPr>
                  <w:r>
                    <w:rPr>
                      <w:rFonts w:eastAsia="Times New Roman"/>
                      <w:bCs/>
                      <w:szCs w:val="20"/>
                      <w:lang w:val="fr-FR"/>
                    </w:rPr>
                    <w:t>Cartesian: w=X m; h=Y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14:paraId="4C40A449" w14:textId="77777777" w:rsidR="00DF0A95" w:rsidRDefault="00666D10">
                  <w:pPr>
                    <w:jc w:val="center"/>
                    <w:rPr>
                      <w:rFonts w:eastAsia="Times New Roman"/>
                      <w:bCs/>
                      <w:szCs w:val="20"/>
                    </w:rPr>
                  </w:pPr>
                  <w:r>
                    <w:rPr>
                      <w:rFonts w:eastAsia="Times New Roman"/>
                      <w:bCs/>
                      <w:szCs w:val="20"/>
                    </w:rPr>
                    <w:t xml:space="preserve">Stationary </w:t>
                  </w:r>
                </w:p>
              </w:tc>
            </w:tr>
            <w:tr w:rsidR="00DF0A95" w14:paraId="380E781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0B7A843" w14:textId="77777777" w:rsidR="00DF0A95" w:rsidRDefault="00666D10">
                  <w:pPr>
                    <w:jc w:val="center"/>
                    <w:rPr>
                      <w:rFonts w:eastAsia="Times New Roman"/>
                      <w:bCs/>
                      <w:szCs w:val="20"/>
                    </w:rPr>
                  </w:pPr>
                  <w:r>
                    <w:rPr>
                      <w:rFonts w:eastAsia="Times New Roman"/>
                      <w:bCs/>
                      <w:szCs w:val="20"/>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BEFA1D" w14:textId="77777777" w:rsidR="00DF0A95" w:rsidRDefault="00666D10">
                  <w:pPr>
                    <w:jc w:val="center"/>
                    <w:rPr>
                      <w:rFonts w:eastAsia="Times New Roman"/>
                      <w:bCs/>
                      <w:szCs w:val="20"/>
                    </w:rPr>
                  </w:pPr>
                  <w:r>
                    <w:rPr>
                      <w:rFonts w:eastAsia="Times New Roman"/>
                      <w:bCs/>
                      <w:szCs w:val="20"/>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8E1A67" w14:textId="77777777" w:rsidR="00DF0A95" w:rsidRPr="00286D39" w:rsidRDefault="00666D10">
                  <w:pPr>
                    <w:jc w:val="center"/>
                    <w:rPr>
                      <w:bCs/>
                      <w:szCs w:val="20"/>
                      <w:lang w:val="pt-BR"/>
                    </w:rPr>
                  </w:pPr>
                  <w:r w:rsidRPr="00286D39">
                    <w:rPr>
                      <w:rFonts w:eastAsia="Times New Roman"/>
                      <w:bCs/>
                      <w:szCs w:val="20"/>
                      <w:lang w:val="pt-BR"/>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7C286" w14:textId="77777777" w:rsidR="00DF0A95" w:rsidRDefault="00666D10">
                  <w:pPr>
                    <w:jc w:val="center"/>
                    <w:rPr>
                      <w:rFonts w:eastAsia="Times New Roman"/>
                      <w:bCs/>
                      <w:szCs w:val="20"/>
                    </w:rPr>
                  </w:pPr>
                  <w:r>
                    <w:rPr>
                      <w:rFonts w:eastAsia="Times New Roman"/>
                      <w:bCs/>
                      <w:szCs w:val="20"/>
                    </w:rPr>
                    <w:t xml:space="preserve">Stationary </w:t>
                  </w:r>
                </w:p>
              </w:tc>
            </w:tr>
          </w:tbl>
          <w:p w14:paraId="1E226D2A" w14:textId="77777777" w:rsidR="00DF0A95" w:rsidRDefault="00666D10" w:rsidP="00EB3C1E">
            <w:pPr>
              <w:numPr>
                <w:ilvl w:val="0"/>
                <w:numId w:val="33"/>
              </w:numPr>
              <w:overflowPunct w:val="0"/>
              <w:spacing w:line="240" w:lineRule="auto"/>
              <w:ind w:left="442"/>
              <w:textAlignment w:val="baseline"/>
              <w:rPr>
                <w:szCs w:val="20"/>
              </w:rPr>
            </w:pPr>
            <w:r>
              <w:rPr>
                <w:szCs w:val="20"/>
              </w:rPr>
              <w:t>FFS: the value of X and Y for the blocker dimensions of building edge is needed.</w:t>
            </w:r>
          </w:p>
          <w:p w14:paraId="29C2B76E" w14:textId="77777777" w:rsidR="00DF0A95" w:rsidRDefault="00666D10" w:rsidP="00EB3C1E">
            <w:pPr>
              <w:numPr>
                <w:ilvl w:val="0"/>
                <w:numId w:val="33"/>
              </w:numPr>
              <w:overflowPunct w:val="0"/>
              <w:spacing w:line="240" w:lineRule="auto"/>
              <w:ind w:left="442"/>
              <w:textAlignment w:val="baseline"/>
              <w:rPr>
                <w:szCs w:val="20"/>
              </w:rPr>
            </w:pPr>
            <w:r>
              <w:rPr>
                <w:szCs w:val="20"/>
              </w:rPr>
              <w:t>FFS: the details related to the user hand/head: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544"/>
              <w:gridCol w:w="3217"/>
              <w:gridCol w:w="1134"/>
            </w:tblGrid>
            <w:tr w:rsidR="00DF0A95" w14:paraId="6CB10B7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03C244" w14:textId="77777777" w:rsidR="00DF0A95" w:rsidRDefault="00666D10">
                  <w:pPr>
                    <w:jc w:val="center"/>
                    <w:rPr>
                      <w:rFonts w:eastAsia="Times New Roman"/>
                      <w:bCs/>
                      <w:szCs w:val="20"/>
                    </w:rPr>
                  </w:pPr>
                  <w:r>
                    <w:rPr>
                      <w:rFonts w:eastAsia="Times New Roman"/>
                      <w:bCs/>
                      <w:szCs w:val="20"/>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40733B" w14:textId="77777777" w:rsidR="00DF0A95" w:rsidRDefault="00666D10">
                  <w:pPr>
                    <w:jc w:val="center"/>
                    <w:rPr>
                      <w:rFonts w:eastAsia="Times New Roman"/>
                      <w:bCs/>
                      <w:szCs w:val="20"/>
                    </w:rPr>
                  </w:pPr>
                  <w:r>
                    <w:rPr>
                      <w:rFonts w:eastAsia="Times New Roman"/>
                      <w:bCs/>
                      <w:szCs w:val="20"/>
                    </w:rPr>
                    <w:t>FFS: User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91980C" w14:textId="77777777" w:rsidR="00DF0A95" w:rsidRPr="00286D39" w:rsidRDefault="00666D10">
                  <w:pPr>
                    <w:jc w:val="center"/>
                    <w:rPr>
                      <w:bCs/>
                      <w:szCs w:val="20"/>
                      <w:lang w:val="pt-BR"/>
                    </w:rPr>
                  </w:pPr>
                  <w:r w:rsidRPr="00286D39">
                    <w:rPr>
                      <w:rFonts w:eastAsia="Times New Roman"/>
                      <w:bCs/>
                      <w:szCs w:val="20"/>
                      <w:lang w:val="pt-BR"/>
                    </w:rPr>
                    <w:t>Cartesian: w=[0.2]m;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82B044" w14:textId="77777777" w:rsidR="00DF0A95" w:rsidRDefault="00666D10">
                  <w:pPr>
                    <w:jc w:val="center"/>
                    <w:rPr>
                      <w:rFonts w:eastAsia="Times New Roman"/>
                      <w:bCs/>
                      <w:szCs w:val="20"/>
                    </w:rPr>
                  </w:pPr>
                  <w:r>
                    <w:rPr>
                      <w:rFonts w:eastAsia="Times New Roman"/>
                      <w:bCs/>
                      <w:szCs w:val="20"/>
                    </w:rPr>
                    <w:t>Stationary</w:t>
                  </w:r>
                </w:p>
              </w:tc>
            </w:tr>
            <w:tr w:rsidR="00DF0A95" w14:paraId="7BA1C303"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F12268D" w14:textId="77777777" w:rsidR="00DF0A95" w:rsidRDefault="00666D10">
                  <w:pPr>
                    <w:jc w:val="center"/>
                    <w:rPr>
                      <w:rFonts w:eastAsia="Times New Roman"/>
                      <w:bCs/>
                      <w:szCs w:val="20"/>
                    </w:rPr>
                  </w:pPr>
                  <w:r>
                    <w:rPr>
                      <w:rFonts w:eastAsia="Times New Roman"/>
                      <w:bCs/>
                      <w:szCs w:val="20"/>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5DEA54" w14:textId="77777777" w:rsidR="00DF0A95" w:rsidRDefault="00666D10">
                  <w:pPr>
                    <w:jc w:val="center"/>
                    <w:rPr>
                      <w:rFonts w:eastAsia="Times New Roman"/>
                      <w:bCs/>
                      <w:szCs w:val="20"/>
                    </w:rPr>
                  </w:pPr>
                  <w:r>
                    <w:rPr>
                      <w:rFonts w:eastAsia="Times New Roman"/>
                      <w:bCs/>
                      <w:szCs w:val="20"/>
                    </w:rPr>
                    <w:t xml:space="preserve">FFS: User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F38310" w14:textId="77777777" w:rsidR="00DF0A95" w:rsidRPr="00286D39" w:rsidRDefault="00666D10">
                  <w:pPr>
                    <w:jc w:val="center"/>
                    <w:rPr>
                      <w:rFonts w:eastAsia="Times New Roman"/>
                      <w:bCs/>
                      <w:szCs w:val="20"/>
                      <w:lang w:val="pt-BR"/>
                    </w:rPr>
                  </w:pPr>
                  <w:r w:rsidRPr="00286D39">
                    <w:rPr>
                      <w:rFonts w:eastAsia="Times New Roman"/>
                      <w:bCs/>
                      <w:szCs w:val="20"/>
                      <w:lang w:val="pt-BR"/>
                    </w:rPr>
                    <w:t xml:space="preserve">Cartesian: w=[0.24]m; h=[0.20] m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F7E1E3" w14:textId="77777777" w:rsidR="00DF0A95" w:rsidRDefault="00666D10">
                  <w:pPr>
                    <w:jc w:val="center"/>
                    <w:rPr>
                      <w:rFonts w:eastAsia="Times New Roman"/>
                      <w:bCs/>
                      <w:szCs w:val="20"/>
                    </w:rPr>
                  </w:pPr>
                  <w:r>
                    <w:rPr>
                      <w:rFonts w:eastAsia="Times New Roman"/>
                      <w:bCs/>
                      <w:szCs w:val="20"/>
                    </w:rPr>
                    <w:t>Stationary</w:t>
                  </w:r>
                </w:p>
              </w:tc>
            </w:tr>
          </w:tbl>
          <w:p w14:paraId="07C34C8B" w14:textId="77777777" w:rsidR="00DF0A95" w:rsidRDefault="00666D10" w:rsidP="00EB3C1E">
            <w:pPr>
              <w:numPr>
                <w:ilvl w:val="0"/>
                <w:numId w:val="33"/>
              </w:numPr>
              <w:overflowPunct w:val="0"/>
              <w:spacing w:line="240" w:lineRule="auto"/>
              <w:ind w:left="442"/>
              <w:textAlignment w:val="baseline"/>
              <w:rPr>
                <w:szCs w:val="20"/>
              </w:rPr>
            </w:pPr>
            <w:r>
              <w:rPr>
                <w:szCs w:val="20"/>
              </w:rPr>
              <w:t>FFS:The details of blockage model B to implement the impact of user hand and head.</w:t>
            </w:r>
          </w:p>
          <w:p w14:paraId="6A5C2D1C" w14:textId="77777777" w:rsidR="00DF0A95" w:rsidRDefault="00666D10" w:rsidP="00EB3C1E">
            <w:pPr>
              <w:numPr>
                <w:ilvl w:val="0"/>
                <w:numId w:val="33"/>
              </w:numPr>
              <w:overflowPunct w:val="0"/>
              <w:spacing w:line="240" w:lineRule="auto"/>
              <w:ind w:left="442"/>
              <w:textAlignment w:val="baseline"/>
              <w:rPr>
                <w:szCs w:val="20"/>
              </w:rPr>
            </w:pPr>
            <w:r>
              <w:rPr>
                <w:szCs w:val="20"/>
              </w:rPr>
              <w:t>FFS: The location of the user hand/head</w:t>
            </w:r>
          </w:p>
          <w:p w14:paraId="6D3B8959" w14:textId="77777777" w:rsidR="00DF0A95" w:rsidRDefault="00DF0A95">
            <w:pPr>
              <w:spacing w:line="240" w:lineRule="auto"/>
              <w:rPr>
                <w:rFonts w:eastAsia="宋体"/>
                <w:bCs/>
                <w:color w:val="00B0F0"/>
                <w:szCs w:val="20"/>
              </w:rPr>
            </w:pPr>
          </w:p>
          <w:p w14:paraId="2011170A" w14:textId="77777777" w:rsidR="00DF0A95" w:rsidRDefault="00666D10">
            <w:pPr>
              <w:spacing w:line="240" w:lineRule="auto"/>
              <w:rPr>
                <w:rFonts w:eastAsia="等线"/>
                <w:szCs w:val="20"/>
                <w:highlight w:val="green"/>
              </w:rPr>
            </w:pPr>
            <w:r>
              <w:rPr>
                <w:rFonts w:eastAsia="等线"/>
                <w:szCs w:val="20"/>
                <w:highlight w:val="green"/>
              </w:rPr>
              <w:t>Agreement</w:t>
            </w:r>
          </w:p>
          <w:p w14:paraId="4AADB047" w14:textId="77777777" w:rsidR="00DF0A95" w:rsidRDefault="00666D10">
            <w:pPr>
              <w:spacing w:line="240" w:lineRule="auto"/>
              <w:rPr>
                <w:szCs w:val="20"/>
              </w:rPr>
            </w:pPr>
            <w:r>
              <w:rPr>
                <w:szCs w:val="20"/>
              </w:rPr>
              <w:t xml:space="preserve">For the modelling of spatial non-stationarity at BS side, if physical blocker-based approach is adopted, for blockage model B, the procedure to determine the number of blockers and locations are same as existing </w:t>
            </w:r>
            <w:r>
              <w:rPr>
                <w:szCs w:val="20"/>
              </w:rPr>
              <w:lastRenderedPageBreak/>
              <w:t>blockage model B.</w:t>
            </w:r>
          </w:p>
          <w:p w14:paraId="04505EE0" w14:textId="77777777" w:rsidR="00DF0A95" w:rsidRDefault="00666D10">
            <w:pPr>
              <w:overflowPunct w:val="0"/>
              <w:spacing w:line="240" w:lineRule="auto"/>
              <w:ind w:left="2"/>
              <w:textAlignment w:val="baseline"/>
              <w:rPr>
                <w:szCs w:val="20"/>
              </w:rPr>
            </w:pPr>
            <w:r>
              <w:rPr>
                <w:szCs w:val="20"/>
              </w:rPr>
              <w:t>For the modelling of spatial non-stationarity at UE side, if blocker-based approach is adopted</w:t>
            </w:r>
            <w:r>
              <w:rPr>
                <w:rFonts w:eastAsia="等线"/>
                <w:szCs w:val="20"/>
              </w:rPr>
              <w:t>,</w:t>
            </w:r>
            <w:r>
              <w:rPr>
                <w:szCs w:val="20"/>
              </w:rPr>
              <w:t xml:space="preserve"> an attenuation per antenna element is introduced, the following options can be considered with down-selection </w:t>
            </w:r>
            <w:r>
              <w:rPr>
                <w:rFonts w:eastAsia="等线"/>
                <w:szCs w:val="20"/>
              </w:rPr>
              <w:t>by</w:t>
            </w:r>
            <w:r>
              <w:rPr>
                <w:szCs w:val="20"/>
              </w:rPr>
              <w:t xml:space="preserve"> RAN1#120:</w:t>
            </w:r>
          </w:p>
          <w:p w14:paraId="1A546B01" w14:textId="77777777" w:rsidR="00DF0A95" w:rsidRDefault="00666D10" w:rsidP="00EB3C1E">
            <w:pPr>
              <w:pStyle w:val="aff3"/>
              <w:numPr>
                <w:ilvl w:val="0"/>
                <w:numId w:val="46"/>
              </w:numPr>
            </w:pPr>
            <w:r>
              <w:t xml:space="preserve">Option-1: </w:t>
            </w:r>
            <w:r>
              <w:rPr>
                <w:rFonts w:eastAsia="等线"/>
              </w:rPr>
              <w:t>g</w:t>
            </w:r>
            <w:r>
              <w:t>enerated by leveraging the existing blockage Model-B with potential updates.</w:t>
            </w:r>
          </w:p>
          <w:p w14:paraId="3399BE9C" w14:textId="77777777" w:rsidR="00DF0A95" w:rsidRDefault="00666D10" w:rsidP="00EB3C1E">
            <w:pPr>
              <w:pStyle w:val="aff3"/>
              <w:numPr>
                <w:ilvl w:val="1"/>
                <w:numId w:val="46"/>
              </w:numPr>
            </w:pPr>
            <w:r>
              <w:t>At most 2 hand type blockers and one head type blocker for a specific UE is assumed.</w:t>
            </w:r>
          </w:p>
          <w:p w14:paraId="2C3237D2" w14:textId="77777777" w:rsidR="00DF0A95" w:rsidRDefault="00666D10" w:rsidP="00EB3C1E">
            <w:pPr>
              <w:pStyle w:val="aff3"/>
              <w:numPr>
                <w:ilvl w:val="0"/>
                <w:numId w:val="46"/>
              </w:numPr>
            </w:pPr>
            <w:r>
              <w:t xml:space="preserve">Option-2: </w:t>
            </w:r>
            <w:r>
              <w:rPr>
                <w:rFonts w:eastAsia="等线"/>
              </w:rPr>
              <w:t>g</w:t>
            </w:r>
            <w:r>
              <w:t>enerated by leveraging the existing blockage Model-A with potential updates</w:t>
            </w:r>
          </w:p>
          <w:p w14:paraId="1D944244" w14:textId="77777777" w:rsidR="00DF0A95" w:rsidRDefault="00666D10" w:rsidP="00EB3C1E">
            <w:pPr>
              <w:pStyle w:val="aff3"/>
              <w:numPr>
                <w:ilvl w:val="0"/>
                <w:numId w:val="46"/>
              </w:numPr>
            </w:pPr>
            <w:r>
              <w:t xml:space="preserve">Option-3: </w:t>
            </w:r>
            <w:r>
              <w:rPr>
                <w:rFonts w:eastAsia="等线"/>
              </w:rPr>
              <w:t>g</w:t>
            </w:r>
            <w:r>
              <w:t>enerated by a distribution or a fixed value due to the hand grip and/or head proximity</w:t>
            </w:r>
          </w:p>
          <w:p w14:paraId="5BBEEF69" w14:textId="77777777" w:rsidR="00DF0A95" w:rsidRDefault="00666D10" w:rsidP="00EB3C1E">
            <w:pPr>
              <w:pStyle w:val="aff3"/>
              <w:numPr>
                <w:ilvl w:val="1"/>
                <w:numId w:val="46"/>
              </w:numPr>
            </w:pPr>
            <w:r>
              <w:t>FFS: the details, e.g., how to determine the value of loss for the case as one hand grip, a dual hand grip and/or head proximity</w:t>
            </w:r>
          </w:p>
        </w:tc>
      </w:tr>
    </w:tbl>
    <w:p w14:paraId="064E17D9" w14:textId="77777777" w:rsidR="00DF0A95" w:rsidRDefault="00DF0A95">
      <w:pPr>
        <w:rPr>
          <w:szCs w:val="20"/>
        </w:rPr>
      </w:pPr>
    </w:p>
    <w:p w14:paraId="7CF59122" w14:textId="77777777" w:rsidR="00DF0A95" w:rsidRDefault="00666D10">
      <w:pPr>
        <w:outlineLvl w:val="1"/>
        <w:rPr>
          <w:szCs w:val="20"/>
        </w:rPr>
      </w:pPr>
      <w:r>
        <w:rPr>
          <w:szCs w:val="20"/>
        </w:rPr>
        <w:t>RAN1#11</w:t>
      </w:r>
      <w:r>
        <w:rPr>
          <w:rFonts w:hint="eastAsia"/>
          <w:szCs w:val="20"/>
        </w:rPr>
        <w:t>8</w:t>
      </w:r>
    </w:p>
    <w:tbl>
      <w:tblPr>
        <w:tblStyle w:val="afb"/>
        <w:tblW w:w="0" w:type="auto"/>
        <w:tblLook w:val="04A0" w:firstRow="1" w:lastRow="0" w:firstColumn="1" w:lastColumn="0" w:noHBand="0" w:noVBand="1"/>
      </w:tblPr>
      <w:tblGrid>
        <w:gridCol w:w="10160"/>
      </w:tblGrid>
      <w:tr w:rsidR="00DF0A95" w14:paraId="65641043" w14:textId="77777777">
        <w:tc>
          <w:tcPr>
            <w:tcW w:w="10386" w:type="dxa"/>
          </w:tcPr>
          <w:p w14:paraId="73CDB31E" w14:textId="77777777" w:rsidR="00DF0A95" w:rsidRDefault="00666D10">
            <w:pPr>
              <w:spacing w:line="240" w:lineRule="auto"/>
              <w:rPr>
                <w:rFonts w:eastAsia="等线"/>
                <w:szCs w:val="20"/>
                <w:highlight w:val="green"/>
              </w:rPr>
            </w:pPr>
            <w:r>
              <w:rPr>
                <w:rFonts w:eastAsia="等线"/>
                <w:szCs w:val="20"/>
                <w:highlight w:val="green"/>
              </w:rPr>
              <w:t>Agreement</w:t>
            </w:r>
          </w:p>
          <w:p w14:paraId="355D8A26" w14:textId="77777777" w:rsidR="00DF0A95" w:rsidRDefault="00666D10">
            <w:pPr>
              <w:spacing w:afterLines="50" w:after="120" w:line="240" w:lineRule="auto"/>
              <w:rPr>
                <w:rFonts w:eastAsia="宋体"/>
                <w:szCs w:val="20"/>
              </w:rPr>
            </w:pPr>
            <w:r>
              <w:rPr>
                <w:rFonts w:eastAsia="宋体"/>
                <w:szCs w:val="20"/>
              </w:rPr>
              <w:t xml:space="preserve">Previous agreement made in RAN1#117 is updated as: </w:t>
            </w:r>
          </w:p>
          <w:p w14:paraId="60899E35" w14:textId="77777777" w:rsidR="00DF0A95" w:rsidRDefault="00666D10">
            <w:pPr>
              <w:spacing w:afterLines="50" w:after="120" w:line="240" w:lineRule="auto"/>
              <w:rPr>
                <w:szCs w:val="20"/>
              </w:rPr>
            </w:pPr>
            <w:r>
              <w:rPr>
                <w:szCs w:val="20"/>
              </w:rPr>
              <w:t xml:space="preserve">For the assumption on </w:t>
            </w:r>
            <w:r>
              <w:rPr>
                <w:rFonts w:eastAsia="等线"/>
                <w:szCs w:val="20"/>
              </w:rPr>
              <w:t xml:space="preserve">the </w:t>
            </w:r>
            <w:r>
              <w:rPr>
                <w:szCs w:val="20"/>
              </w:rPr>
              <w:t>aperture size of antenna array, the following is considered for near-field and spatial non-stationarity channel model study, e.g., simulation/measurement and calibration:</w:t>
            </w:r>
          </w:p>
          <w:p w14:paraId="1A873F42" w14:textId="77777777" w:rsidR="00DF0A95" w:rsidRDefault="00666D10" w:rsidP="00EB3C1E">
            <w:pPr>
              <w:numPr>
                <w:ilvl w:val="0"/>
                <w:numId w:val="47"/>
              </w:numPr>
              <w:tabs>
                <w:tab w:val="left" w:pos="284"/>
                <w:tab w:val="left" w:pos="1440"/>
                <w:tab w:val="left" w:pos="2160"/>
              </w:tabs>
              <w:snapToGrid w:val="0"/>
              <w:spacing w:afterLines="50" w:after="120" w:line="240" w:lineRule="auto"/>
              <w:ind w:left="284" w:hanging="284"/>
              <w:rPr>
                <w:szCs w:val="20"/>
              </w:rPr>
            </w:pPr>
            <w:r>
              <w:rPr>
                <w:rFonts w:eastAsia="宋体"/>
                <w:szCs w:val="20"/>
              </w:rPr>
              <w:t xml:space="preserve">Up to 1.5 m </w:t>
            </w:r>
            <w:r>
              <w:rPr>
                <w:szCs w:val="20"/>
              </w:rPr>
              <w:t>for UMa with maximum antenna elements in the array is 5k for single Polarization.</w:t>
            </w:r>
          </w:p>
          <w:p w14:paraId="51927EF2" w14:textId="77777777" w:rsidR="00DF0A95" w:rsidRDefault="00666D10" w:rsidP="00EB3C1E">
            <w:pPr>
              <w:numPr>
                <w:ilvl w:val="0"/>
                <w:numId w:val="47"/>
              </w:numPr>
              <w:tabs>
                <w:tab w:val="left" w:pos="284"/>
                <w:tab w:val="left" w:pos="1440"/>
                <w:tab w:val="left" w:pos="2160"/>
              </w:tabs>
              <w:snapToGrid w:val="0"/>
              <w:spacing w:afterLines="50" w:after="120" w:line="240" w:lineRule="auto"/>
              <w:ind w:left="284" w:hanging="284"/>
              <w:rPr>
                <w:szCs w:val="20"/>
              </w:rPr>
            </w:pPr>
            <w:r>
              <w:rPr>
                <w:rFonts w:eastAsia="宋体"/>
                <w:szCs w:val="20"/>
              </w:rPr>
              <w:t xml:space="preserve">Up to 1 m </w:t>
            </w:r>
            <w:r>
              <w:rPr>
                <w:szCs w:val="20"/>
              </w:rPr>
              <w:t>for UMi</w:t>
            </w:r>
            <w:r>
              <w:rPr>
                <w:rFonts w:eastAsia="宋体"/>
                <w:szCs w:val="20"/>
              </w:rPr>
              <w:t xml:space="preserve"> </w:t>
            </w:r>
            <w:r>
              <w:rPr>
                <w:szCs w:val="20"/>
              </w:rPr>
              <w:t>with maximum antenna elements in the array is 2.</w:t>
            </w:r>
            <w:r>
              <w:rPr>
                <w:rFonts w:eastAsia="等线"/>
                <w:szCs w:val="20"/>
              </w:rPr>
              <w:t>22</w:t>
            </w:r>
            <w:r>
              <w:rPr>
                <w:szCs w:val="20"/>
              </w:rPr>
              <w:t>k for single Polarization.</w:t>
            </w:r>
          </w:p>
          <w:p w14:paraId="7C1CFE0D" w14:textId="77777777" w:rsidR="00DF0A95" w:rsidRDefault="00666D10" w:rsidP="00EB3C1E">
            <w:pPr>
              <w:numPr>
                <w:ilvl w:val="0"/>
                <w:numId w:val="47"/>
              </w:numPr>
              <w:tabs>
                <w:tab w:val="left" w:pos="284"/>
                <w:tab w:val="left" w:pos="1440"/>
                <w:tab w:val="left" w:pos="2160"/>
              </w:tabs>
              <w:snapToGrid w:val="0"/>
              <w:spacing w:afterLines="50" w:after="120" w:line="240" w:lineRule="auto"/>
              <w:ind w:left="284" w:hanging="284"/>
              <w:rPr>
                <w:szCs w:val="20"/>
              </w:rPr>
            </w:pPr>
            <w:r>
              <w:rPr>
                <w:rFonts w:eastAsia="宋体"/>
                <w:szCs w:val="20"/>
              </w:rPr>
              <w:t xml:space="preserve">Up to 0.71 m </w:t>
            </w:r>
            <w:r>
              <w:rPr>
                <w:szCs w:val="20"/>
              </w:rPr>
              <w:t>for Indoor facto</w:t>
            </w:r>
            <w:r>
              <w:rPr>
                <w:rFonts w:eastAsia="等线"/>
                <w:szCs w:val="20"/>
              </w:rPr>
              <w:t>ry</w:t>
            </w:r>
            <w:r>
              <w:rPr>
                <w:rFonts w:eastAsia="宋体"/>
                <w:szCs w:val="20"/>
              </w:rPr>
              <w:t xml:space="preserve"> </w:t>
            </w:r>
            <w:r>
              <w:rPr>
                <w:szCs w:val="20"/>
              </w:rPr>
              <w:t xml:space="preserve">with maximum antenna elements in the array is </w:t>
            </w:r>
            <w:r>
              <w:rPr>
                <w:rFonts w:eastAsia="等线"/>
                <w:szCs w:val="20"/>
              </w:rPr>
              <w:t>1.</w:t>
            </w:r>
            <w:r>
              <w:rPr>
                <w:szCs w:val="20"/>
              </w:rPr>
              <w:t>12k for single Polarization.</w:t>
            </w:r>
          </w:p>
          <w:p w14:paraId="7F4B2763" w14:textId="77777777" w:rsidR="00DF0A95" w:rsidRDefault="00666D10" w:rsidP="00EB3C1E">
            <w:pPr>
              <w:numPr>
                <w:ilvl w:val="0"/>
                <w:numId w:val="47"/>
              </w:numPr>
              <w:tabs>
                <w:tab w:val="left" w:pos="284"/>
                <w:tab w:val="left" w:pos="1440"/>
                <w:tab w:val="left" w:pos="2160"/>
              </w:tabs>
              <w:snapToGrid w:val="0"/>
              <w:spacing w:afterLines="50" w:after="120" w:line="240" w:lineRule="auto"/>
              <w:ind w:left="284" w:hanging="284"/>
              <w:rPr>
                <w:szCs w:val="20"/>
              </w:rPr>
            </w:pPr>
            <w:r>
              <w:rPr>
                <w:rFonts w:eastAsia="宋体"/>
                <w:szCs w:val="20"/>
              </w:rPr>
              <w:t>Up to 0.25 (for rectangular antenna array), 0.5 (for linear antenna array) m</w:t>
            </w:r>
            <w:r>
              <w:rPr>
                <w:szCs w:val="20"/>
              </w:rPr>
              <w:t xml:space="preserve"> for Indoor office with maximum antenna elements in the array is </w:t>
            </w:r>
            <w:r>
              <w:rPr>
                <w:color w:val="FF0000"/>
                <w:szCs w:val="20"/>
              </w:rPr>
              <w:t xml:space="preserve">256, 80 </w:t>
            </w:r>
            <w:r>
              <w:rPr>
                <w:szCs w:val="20"/>
              </w:rPr>
              <w:t>for single Polarization, respectively.</w:t>
            </w:r>
          </w:p>
          <w:p w14:paraId="01330C1C" w14:textId="77777777" w:rsidR="00DF0A95" w:rsidRDefault="00DF0A95">
            <w:pPr>
              <w:spacing w:line="240" w:lineRule="auto"/>
              <w:rPr>
                <w:rFonts w:eastAsia="等线"/>
                <w:szCs w:val="20"/>
              </w:rPr>
            </w:pPr>
          </w:p>
          <w:p w14:paraId="1E644D7D" w14:textId="77777777" w:rsidR="00DF0A95" w:rsidRDefault="00DF0A95">
            <w:pPr>
              <w:spacing w:line="240" w:lineRule="auto"/>
              <w:rPr>
                <w:rFonts w:eastAsia="等线"/>
                <w:szCs w:val="20"/>
              </w:rPr>
            </w:pPr>
          </w:p>
          <w:p w14:paraId="08FD7A8C" w14:textId="77777777" w:rsidR="00DF0A95" w:rsidRDefault="00666D10">
            <w:pPr>
              <w:spacing w:line="240" w:lineRule="auto"/>
              <w:rPr>
                <w:rFonts w:eastAsia="等线"/>
                <w:szCs w:val="20"/>
                <w:highlight w:val="green"/>
              </w:rPr>
            </w:pPr>
            <w:r>
              <w:rPr>
                <w:rFonts w:eastAsia="等线"/>
                <w:szCs w:val="20"/>
                <w:highlight w:val="green"/>
              </w:rPr>
              <w:t>Agreement</w:t>
            </w:r>
          </w:p>
          <w:p w14:paraId="7F530C6F" w14:textId="77777777" w:rsidR="00DF0A95" w:rsidRDefault="00666D10">
            <w:pPr>
              <w:spacing w:line="240" w:lineRule="auto"/>
              <w:rPr>
                <w:rFonts w:eastAsia="等线"/>
                <w:szCs w:val="20"/>
              </w:rPr>
            </w:pPr>
            <w:r>
              <w:rPr>
                <w:rFonts w:eastAsia="等线"/>
                <w:szCs w:val="20"/>
              </w:rPr>
              <w:t>Confirm the following working assumption made in RAN1#117.</w:t>
            </w:r>
          </w:p>
          <w:p w14:paraId="3010F007" w14:textId="77777777" w:rsidR="00DF0A95" w:rsidRDefault="00666D10">
            <w:pPr>
              <w:spacing w:line="240" w:lineRule="auto"/>
              <w:rPr>
                <w:rFonts w:eastAsia="等线"/>
                <w:szCs w:val="20"/>
                <w:highlight w:val="darkYellow"/>
              </w:rPr>
            </w:pPr>
            <w:r>
              <w:rPr>
                <w:rFonts w:eastAsia="等线"/>
                <w:szCs w:val="20"/>
                <w:highlight w:val="darkYellow"/>
              </w:rPr>
              <w:t>Working Assumption</w:t>
            </w:r>
          </w:p>
          <w:p w14:paraId="14D51BC8" w14:textId="77777777" w:rsidR="00DF0A95" w:rsidRDefault="00666D10">
            <w:pPr>
              <w:spacing w:line="240" w:lineRule="auto"/>
              <w:rPr>
                <w:szCs w:val="20"/>
              </w:rPr>
            </w:pPr>
            <w:r>
              <w:rPr>
                <w:szCs w:val="20"/>
              </w:rPr>
              <w:t>For the near-field channel modeling, no changes are expected on both value and parameter generation procedure of at least following large-scale parameters in existing TR 38.901:</w:t>
            </w:r>
          </w:p>
          <w:p w14:paraId="4E9775F6" w14:textId="77777777" w:rsidR="00DF0A95" w:rsidRDefault="00666D10" w:rsidP="00EB3C1E">
            <w:pPr>
              <w:numPr>
                <w:ilvl w:val="0"/>
                <w:numId w:val="48"/>
              </w:numPr>
              <w:tabs>
                <w:tab w:val="left" w:pos="1304"/>
                <w:tab w:val="left" w:pos="1440"/>
                <w:tab w:val="left" w:pos="2160"/>
              </w:tabs>
              <w:snapToGrid w:val="0"/>
              <w:spacing w:line="240" w:lineRule="auto"/>
              <w:rPr>
                <w:szCs w:val="20"/>
              </w:rPr>
            </w:pPr>
            <w:r>
              <w:rPr>
                <w:szCs w:val="20"/>
              </w:rPr>
              <w:t>Pathloss model, SF, LOS probability</w:t>
            </w:r>
          </w:p>
          <w:p w14:paraId="239541F3" w14:textId="77777777" w:rsidR="00DF0A95" w:rsidRPr="00286D39" w:rsidRDefault="00666D10" w:rsidP="00EB3C1E">
            <w:pPr>
              <w:numPr>
                <w:ilvl w:val="0"/>
                <w:numId w:val="48"/>
              </w:numPr>
              <w:tabs>
                <w:tab w:val="left" w:pos="1304"/>
                <w:tab w:val="left" w:pos="1440"/>
                <w:tab w:val="left" w:pos="2160"/>
              </w:tabs>
              <w:snapToGrid w:val="0"/>
              <w:spacing w:line="240" w:lineRule="auto"/>
              <w:rPr>
                <w:szCs w:val="20"/>
                <w:lang w:val="pt-BR"/>
              </w:rPr>
            </w:pPr>
            <w:r w:rsidRPr="00286D39">
              <w:rPr>
                <w:szCs w:val="20"/>
                <w:lang w:val="pt-BR"/>
              </w:rPr>
              <w:t>FFS:DS, ASA, ASD, ZSA, ZSD, K factor</w:t>
            </w:r>
          </w:p>
          <w:p w14:paraId="300FCA1D" w14:textId="77777777" w:rsidR="00DF0A95" w:rsidRPr="00286D39" w:rsidRDefault="00DF0A95">
            <w:pPr>
              <w:spacing w:line="240" w:lineRule="auto"/>
              <w:rPr>
                <w:rFonts w:eastAsia="等线"/>
                <w:szCs w:val="20"/>
                <w:lang w:val="pt-BR"/>
              </w:rPr>
            </w:pPr>
          </w:p>
          <w:p w14:paraId="68C99545" w14:textId="77777777" w:rsidR="00DF0A95" w:rsidRDefault="00666D10">
            <w:pPr>
              <w:spacing w:line="240" w:lineRule="auto"/>
              <w:rPr>
                <w:rFonts w:eastAsia="等线"/>
                <w:szCs w:val="20"/>
                <w:highlight w:val="green"/>
              </w:rPr>
            </w:pPr>
            <w:r>
              <w:rPr>
                <w:rFonts w:eastAsia="等线"/>
                <w:szCs w:val="20"/>
                <w:highlight w:val="green"/>
              </w:rPr>
              <w:t>Agreement</w:t>
            </w:r>
          </w:p>
          <w:p w14:paraId="187076FF" w14:textId="77777777" w:rsidR="00DF0A95" w:rsidRDefault="00666D10">
            <w:pPr>
              <w:spacing w:line="240" w:lineRule="auto"/>
              <w:rPr>
                <w:szCs w:val="20"/>
              </w:rPr>
            </w:pPr>
            <w:r>
              <w:rPr>
                <w:szCs w:val="20"/>
              </w:rPr>
              <w:t>For the near-field channel modeling, no changes are expected on both value and parameter generation procedure of at least following large-scale parameters in existing TR 38.901:</w:t>
            </w:r>
          </w:p>
          <w:p w14:paraId="2D91E2F0" w14:textId="77777777" w:rsidR="00DF0A95" w:rsidRPr="00286D39" w:rsidRDefault="00666D10" w:rsidP="00EB3C1E">
            <w:pPr>
              <w:numPr>
                <w:ilvl w:val="0"/>
                <w:numId w:val="48"/>
              </w:numPr>
              <w:tabs>
                <w:tab w:val="left" w:pos="1304"/>
                <w:tab w:val="left" w:pos="1440"/>
                <w:tab w:val="left" w:pos="2160"/>
              </w:tabs>
              <w:snapToGrid w:val="0"/>
              <w:spacing w:line="240" w:lineRule="auto"/>
              <w:rPr>
                <w:szCs w:val="20"/>
                <w:lang w:val="pt-BR"/>
              </w:rPr>
            </w:pPr>
            <w:r w:rsidRPr="00286D39">
              <w:rPr>
                <w:szCs w:val="20"/>
                <w:lang w:val="pt-BR"/>
              </w:rPr>
              <w:t>DS, ASA, ASD, ZSA, ZSD, K factor</w:t>
            </w:r>
          </w:p>
          <w:p w14:paraId="50BBE3E8" w14:textId="77777777" w:rsidR="00DF0A95" w:rsidRPr="00286D39" w:rsidRDefault="00DF0A95">
            <w:pPr>
              <w:spacing w:line="240" w:lineRule="auto"/>
              <w:rPr>
                <w:rFonts w:eastAsia="等线"/>
                <w:szCs w:val="20"/>
                <w:lang w:val="pt-BR"/>
              </w:rPr>
            </w:pPr>
          </w:p>
          <w:p w14:paraId="53232980" w14:textId="77777777" w:rsidR="00DF0A95" w:rsidRDefault="00666D10">
            <w:pPr>
              <w:spacing w:line="240" w:lineRule="auto"/>
              <w:rPr>
                <w:rFonts w:eastAsia="等线"/>
                <w:szCs w:val="20"/>
                <w:highlight w:val="green"/>
              </w:rPr>
            </w:pPr>
            <w:r>
              <w:rPr>
                <w:rFonts w:eastAsia="等线"/>
                <w:szCs w:val="20"/>
                <w:highlight w:val="green"/>
              </w:rPr>
              <w:t>Agreement</w:t>
            </w:r>
          </w:p>
          <w:p w14:paraId="06FBF4C3" w14:textId="77777777" w:rsidR="00DF0A95" w:rsidRDefault="00666D10">
            <w:pPr>
              <w:spacing w:line="240" w:lineRule="auto"/>
              <w:rPr>
                <w:rFonts w:eastAsia="等线"/>
                <w:szCs w:val="20"/>
              </w:rPr>
            </w:pPr>
            <w:r>
              <w:rPr>
                <w:szCs w:val="20"/>
              </w:rPr>
              <w:t>The spatial non-stationarity characteristics</w:t>
            </w:r>
            <w:r>
              <w:rPr>
                <w:rFonts w:eastAsia="等线"/>
                <w:szCs w:val="20"/>
              </w:rPr>
              <w:t xml:space="preserve">, </w:t>
            </w:r>
            <w:r>
              <w:rPr>
                <w:szCs w:val="20"/>
              </w:rPr>
              <w:t xml:space="preserve">i.e., the antenna element-wise power variation </w:t>
            </w:r>
            <w:r>
              <w:rPr>
                <w:rFonts w:eastAsia="等线"/>
                <w:szCs w:val="20"/>
              </w:rPr>
              <w:t xml:space="preserve">at least at BS </w:t>
            </w:r>
            <w:r>
              <w:rPr>
                <w:szCs w:val="20"/>
              </w:rPr>
              <w:t>side</w:t>
            </w:r>
            <w:r>
              <w:rPr>
                <w:rFonts w:eastAsia="等线"/>
                <w:szCs w:val="20"/>
              </w:rPr>
              <w:t>,</w:t>
            </w:r>
            <w:r>
              <w:rPr>
                <w:szCs w:val="20"/>
              </w:rPr>
              <w:t xml:space="preserve"> </w:t>
            </w:r>
            <w:r>
              <w:rPr>
                <w:rFonts w:eastAsia="等线"/>
                <w:szCs w:val="20"/>
              </w:rPr>
              <w:t xml:space="preserve">is </w:t>
            </w:r>
            <w:r>
              <w:rPr>
                <w:szCs w:val="20"/>
              </w:rPr>
              <w:t>supported in the channel modelling.</w:t>
            </w:r>
          </w:p>
          <w:p w14:paraId="0AE9877A" w14:textId="77777777" w:rsidR="00DF0A95" w:rsidRDefault="00666D10">
            <w:pPr>
              <w:spacing w:line="240" w:lineRule="auto"/>
              <w:rPr>
                <w:rFonts w:eastAsia="等线"/>
                <w:szCs w:val="20"/>
              </w:rPr>
            </w:pPr>
            <w:r>
              <w:rPr>
                <w:rFonts w:eastAsia="等线"/>
                <w:szCs w:val="20"/>
              </w:rPr>
              <w:t xml:space="preserve">FFS: </w:t>
            </w:r>
            <w:r>
              <w:rPr>
                <w:szCs w:val="20"/>
              </w:rPr>
              <w:t xml:space="preserve">the antenna element-wise power variation at </w:t>
            </w:r>
            <w:r>
              <w:rPr>
                <w:rFonts w:eastAsia="等线"/>
                <w:szCs w:val="20"/>
              </w:rPr>
              <w:t xml:space="preserve">UE </w:t>
            </w:r>
            <w:r>
              <w:rPr>
                <w:szCs w:val="20"/>
              </w:rPr>
              <w:t>side</w:t>
            </w:r>
          </w:p>
          <w:p w14:paraId="3BFF145C" w14:textId="77777777" w:rsidR="00DF0A95" w:rsidRDefault="00666D10">
            <w:pPr>
              <w:spacing w:line="240" w:lineRule="auto"/>
              <w:rPr>
                <w:rFonts w:eastAsia="等线"/>
                <w:szCs w:val="20"/>
              </w:rPr>
            </w:pPr>
            <w:r>
              <w:rPr>
                <w:rFonts w:eastAsia="等线"/>
                <w:szCs w:val="20"/>
              </w:rPr>
              <w:t xml:space="preserve">FFS: the causes and details of methodology for modelling the </w:t>
            </w:r>
            <w:r>
              <w:rPr>
                <w:szCs w:val="20"/>
              </w:rPr>
              <w:t>spatial non-stationarity characteristics</w:t>
            </w:r>
          </w:p>
          <w:p w14:paraId="43BCDA60" w14:textId="77777777" w:rsidR="00DF0A95" w:rsidRDefault="00DF0A95">
            <w:pPr>
              <w:spacing w:line="240" w:lineRule="auto"/>
              <w:rPr>
                <w:rFonts w:eastAsia="等线"/>
                <w:szCs w:val="20"/>
              </w:rPr>
            </w:pPr>
          </w:p>
          <w:p w14:paraId="3F125D42" w14:textId="77777777" w:rsidR="00DF0A95" w:rsidRDefault="00666D10">
            <w:pPr>
              <w:pStyle w:val="aff3"/>
              <w:ind w:left="0"/>
              <w:rPr>
                <w:rFonts w:eastAsia="等线"/>
                <w:highlight w:val="green"/>
              </w:rPr>
            </w:pPr>
            <w:r>
              <w:rPr>
                <w:rFonts w:eastAsia="等线"/>
                <w:highlight w:val="green"/>
              </w:rPr>
              <w:t>Agreement</w:t>
            </w:r>
          </w:p>
          <w:p w14:paraId="3E907249"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parameters of the non-direct path between TRP and UE</w:t>
            </w:r>
            <w:r>
              <w:rPr>
                <w:rFonts w:eastAsia="等线"/>
                <w:lang w:val="en-US"/>
              </w:rPr>
              <w:t>:</w:t>
            </w:r>
          </w:p>
          <w:p w14:paraId="467D3508" w14:textId="77777777" w:rsidR="00DF0A95" w:rsidRDefault="00666D10" w:rsidP="00EB3C1E">
            <w:pPr>
              <w:pStyle w:val="aff3"/>
              <w:numPr>
                <w:ilvl w:val="0"/>
                <w:numId w:val="44"/>
              </w:numPr>
              <w:rPr>
                <w:lang w:val="en-US"/>
              </w:rPr>
            </w:pPr>
            <w:r>
              <w:rPr>
                <w:lang w:val="en-US"/>
              </w:rPr>
              <w:t>Polarization matrix</w:t>
            </w:r>
          </w:p>
          <w:p w14:paraId="4C685DEE" w14:textId="77777777" w:rsidR="00DF0A95" w:rsidRDefault="00666D10" w:rsidP="00EB3C1E">
            <w:pPr>
              <w:pStyle w:val="aff3"/>
              <w:numPr>
                <w:ilvl w:val="0"/>
                <w:numId w:val="44"/>
              </w:numPr>
              <w:rPr>
                <w:color w:val="FF0000"/>
                <w:lang w:val="en-US"/>
              </w:rPr>
            </w:pPr>
            <w:r>
              <w:rPr>
                <w:color w:val="FF0000"/>
                <w:lang w:val="en-US"/>
              </w:rPr>
              <w:t>FFS: Amplitude</w:t>
            </w:r>
          </w:p>
          <w:p w14:paraId="5AE84E1F" w14:textId="77777777" w:rsidR="00DF0A95" w:rsidRDefault="00DF0A95">
            <w:pPr>
              <w:spacing w:line="240" w:lineRule="auto"/>
              <w:rPr>
                <w:rFonts w:eastAsia="等线"/>
                <w:szCs w:val="20"/>
              </w:rPr>
            </w:pPr>
          </w:p>
          <w:p w14:paraId="1D09F339" w14:textId="77777777" w:rsidR="00DF0A95" w:rsidRDefault="00666D10">
            <w:pPr>
              <w:spacing w:line="240" w:lineRule="auto"/>
              <w:rPr>
                <w:rFonts w:eastAsia="等线"/>
                <w:szCs w:val="20"/>
                <w:highlight w:val="green"/>
              </w:rPr>
            </w:pPr>
            <w:r>
              <w:rPr>
                <w:rFonts w:eastAsia="等线"/>
                <w:szCs w:val="20"/>
                <w:highlight w:val="green"/>
              </w:rPr>
              <w:t>Agreement</w:t>
            </w:r>
          </w:p>
          <w:p w14:paraId="21C4A421" w14:textId="77777777" w:rsidR="00DF0A95" w:rsidRDefault="00666D10">
            <w:pPr>
              <w:spacing w:beforeLines="50" w:before="120" w:afterLines="50" w:after="120" w:line="240" w:lineRule="auto"/>
              <w:rPr>
                <w:szCs w:val="20"/>
              </w:rPr>
            </w:pPr>
            <w:r>
              <w:rPr>
                <w:rFonts w:eastAsia="等线"/>
                <w:szCs w:val="20"/>
              </w:rPr>
              <w:t xml:space="preserve">For near-field channel, the following formula is adopted to model the phase </w:t>
            </w:r>
            <w:r>
              <w:rPr>
                <w:szCs w:val="20"/>
              </w:rPr>
              <w:t xml:space="preserve">of </w:t>
            </w:r>
            <w:r>
              <w:rPr>
                <w:rFonts w:eastAsia="等线"/>
                <w:szCs w:val="20"/>
              </w:rPr>
              <w:t>direct path between TRP and UE as</w:t>
            </w:r>
            <w:r>
              <w:rPr>
                <w:szCs w:val="20"/>
              </w:rPr>
              <w:t xml:space="preserve"> antenna element-wise channel parameter:</w:t>
            </w:r>
          </w:p>
          <w:p w14:paraId="0FD95856" w14:textId="77777777" w:rsidR="00DF0A95" w:rsidRDefault="00666D10">
            <w:pPr>
              <w:spacing w:beforeLines="50" w:before="120" w:afterLines="50" w:after="120" w:line="240" w:lineRule="auto"/>
              <w:jc w:val="center"/>
              <w:rPr>
                <w:szCs w:val="20"/>
              </w:rPr>
            </w:pPr>
            <m:oMath>
              <m:r>
                <m:rPr>
                  <m:sty m:val="p"/>
                </m:rPr>
                <w:rPr>
                  <w:rFonts w:ascii="Cambria Math" w:hAnsi="Cambria Math"/>
                  <w:color w:val="FF0000"/>
                  <w:szCs w:val="20"/>
                </w:rPr>
                <m:t>exp⁡(-j2π</m:t>
              </m:r>
              <m:f>
                <m:fPr>
                  <m:ctrlPr>
                    <w:rPr>
                      <w:rFonts w:ascii="Cambria Math" w:hAnsi="Cambria Math"/>
                      <w:color w:val="FF0000"/>
                      <w:szCs w:val="20"/>
                    </w:rPr>
                  </m:ctrlPr>
                </m:fPr>
                <m:num>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num>
                <m:den>
                  <m:sSub>
                    <m:sSubPr>
                      <m:ctrlPr>
                        <w:rPr>
                          <w:rFonts w:ascii="Cambria Math" w:hAnsi="Cambria Math"/>
                          <w:color w:val="FF0000"/>
                          <w:szCs w:val="20"/>
                        </w:rPr>
                      </m:ctrlPr>
                    </m:sSubPr>
                    <m:e>
                      <m:r>
                        <m:rPr>
                          <m:sty m:val="p"/>
                        </m:rPr>
                        <w:rPr>
                          <w:rFonts w:ascii="Cambria Math" w:hAnsi="Cambria Math"/>
                          <w:color w:val="FF0000"/>
                          <w:szCs w:val="20"/>
                        </w:rPr>
                        <m:t>λ</m:t>
                      </m:r>
                    </m:e>
                    <m:sub>
                      <m:r>
                        <m:rPr>
                          <m:sty m:val="p"/>
                        </m:rPr>
                        <w:rPr>
                          <w:rFonts w:ascii="Cambria Math" w:hAnsi="Cambria Math"/>
                          <w:color w:val="FF0000"/>
                          <w:szCs w:val="20"/>
                        </w:rPr>
                        <m:t>0</m:t>
                      </m:r>
                    </m:sub>
                  </m:sSub>
                </m:den>
              </m:f>
              <m:r>
                <m:rPr>
                  <m:sty m:val="p"/>
                </m:rPr>
                <w:rPr>
                  <w:rFonts w:ascii="Cambria Math" w:hAnsi="Cambria Math"/>
                  <w:color w:val="FF0000"/>
                  <w:szCs w:val="20"/>
                </w:rPr>
                <m:t>)exp</m:t>
              </m:r>
              <m:d>
                <m:dPr>
                  <m:ctrlPr>
                    <w:rPr>
                      <w:rFonts w:ascii="Cambria Math" w:hAnsi="Cambria Math"/>
                      <w:color w:val="FF0000"/>
                      <w:szCs w:val="20"/>
                    </w:rPr>
                  </m:ctrlPr>
                </m:dPr>
                <m:e>
                  <m:r>
                    <m:rPr>
                      <m:sty m:val="p"/>
                    </m:rPr>
                    <w:rPr>
                      <w:rFonts w:ascii="Cambria Math" w:hAnsi="Cambria Math"/>
                      <w:color w:val="FF0000"/>
                      <w:szCs w:val="20"/>
                    </w:rPr>
                    <m:t>-j2π</m:t>
                  </m:r>
                  <m:f>
                    <m:fPr>
                      <m:ctrlPr>
                        <w:rPr>
                          <w:rFonts w:ascii="Cambria Math" w:hAnsi="Cambria Math"/>
                          <w:color w:val="FF0000"/>
                          <w:szCs w:val="20"/>
                        </w:rPr>
                      </m:ctrlPr>
                    </m:fPr>
                    <m:num>
                      <m:r>
                        <w:rPr>
                          <w:rFonts w:ascii="Cambria Math" w:hAnsi="Cambria Math"/>
                          <w:color w:val="FF0000"/>
                          <w:szCs w:val="20"/>
                        </w:rPr>
                        <m:t>|</m:t>
                      </m:r>
                      <m:sSub>
                        <m:sSubPr>
                          <m:ctrlPr>
                            <w:rPr>
                              <w:rFonts w:ascii="Cambria Math" w:hAnsi="Cambria Math"/>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u,s</m:t>
                          </m:r>
                        </m:sub>
                      </m:sSub>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num>
                    <m:den>
                      <m:sSub>
                        <m:sSubPr>
                          <m:ctrlPr>
                            <w:rPr>
                              <w:rFonts w:ascii="Cambria Math" w:hAnsi="Cambria Math"/>
                              <w:color w:val="FF0000"/>
                              <w:szCs w:val="20"/>
                            </w:rPr>
                          </m:ctrlPr>
                        </m:sSubPr>
                        <m:e>
                          <m:r>
                            <m:rPr>
                              <m:sty m:val="p"/>
                            </m:rPr>
                            <w:rPr>
                              <w:rFonts w:ascii="Cambria Math" w:hAnsi="Cambria Math"/>
                              <w:color w:val="FF0000"/>
                              <w:szCs w:val="20"/>
                            </w:rPr>
                            <m:t>λ</m:t>
                          </m:r>
                        </m:e>
                        <m:sub>
                          <m:r>
                            <m:rPr>
                              <m:sty m:val="p"/>
                            </m:rPr>
                            <w:rPr>
                              <w:rFonts w:ascii="Cambria Math" w:hAnsi="Cambria Math"/>
                              <w:color w:val="FF0000"/>
                              <w:szCs w:val="20"/>
                            </w:rPr>
                            <m:t>0</m:t>
                          </m:r>
                        </m:sub>
                      </m:sSub>
                    </m:den>
                  </m:f>
                </m:e>
              </m:d>
            </m:oMath>
            <w:r>
              <w:rPr>
                <w:szCs w:val="20"/>
              </w:rPr>
              <w:t>,</w:t>
            </w:r>
          </w:p>
          <w:p w14:paraId="0DB44966" w14:textId="77777777" w:rsidR="00DF0A95" w:rsidRDefault="00666D10">
            <w:pPr>
              <w:spacing w:line="240" w:lineRule="auto"/>
              <w:rPr>
                <w:szCs w:val="20"/>
              </w:rPr>
            </w:pPr>
            <w:r>
              <w:rPr>
                <w:szCs w:val="20"/>
              </w:rPr>
              <w:t xml:space="preserve">where the </w:t>
            </w:r>
            <m:oMath>
              <m:sSub>
                <m:sSubPr>
                  <m:ctrlPr>
                    <w:rPr>
                      <w:rFonts w:ascii="Cambria Math" w:hAnsi="Cambria Math"/>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u,s</m:t>
                  </m:r>
                </m:sub>
              </m:sSub>
            </m:oMath>
            <w:r>
              <w:rPr>
                <w:szCs w:val="20"/>
              </w:rPr>
              <w:t xml:space="preserve"> refers to the vector determined by the location of antenna element u and s. The </w:t>
            </w:r>
            <m:oMath>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oMath>
            <w:r>
              <w:rPr>
                <w:szCs w:val="20"/>
              </w:rPr>
              <w:t xml:space="preserve"> refers to the 3D distance between reference antenna at TRP and UE side.</w:t>
            </w:r>
          </w:p>
          <w:p w14:paraId="42A6D3B9" w14:textId="77777777" w:rsidR="00DF0A95" w:rsidRDefault="00DF0A95">
            <w:pPr>
              <w:spacing w:line="240" w:lineRule="auto"/>
              <w:rPr>
                <w:rFonts w:eastAsia="等线"/>
                <w:szCs w:val="20"/>
              </w:rPr>
            </w:pPr>
          </w:p>
          <w:p w14:paraId="15153029" w14:textId="77777777" w:rsidR="00DF0A95" w:rsidRDefault="00666D10">
            <w:pPr>
              <w:spacing w:line="240" w:lineRule="auto"/>
              <w:rPr>
                <w:rFonts w:eastAsia="等线"/>
                <w:szCs w:val="20"/>
                <w:highlight w:val="green"/>
              </w:rPr>
            </w:pPr>
            <w:r>
              <w:rPr>
                <w:rFonts w:eastAsia="等线"/>
                <w:szCs w:val="20"/>
                <w:highlight w:val="green"/>
              </w:rPr>
              <w:t>Agreement</w:t>
            </w:r>
          </w:p>
          <w:p w14:paraId="68E5411A"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if necessary, the </w:t>
            </w:r>
            <w:r>
              <w:rPr>
                <w:rFonts w:eastAsia="等线"/>
              </w:rPr>
              <w:t xml:space="preserve">following parameters </w:t>
            </w:r>
            <w:r>
              <w:rPr>
                <w:rFonts w:eastAsia="等线"/>
                <w:lang w:val="en-US"/>
              </w:rPr>
              <w:t>of the</w:t>
            </w:r>
            <w:r>
              <w:rPr>
                <w:rFonts w:eastAsia="等线"/>
              </w:rPr>
              <w:t xml:space="preserve"> </w:t>
            </w:r>
            <w:r>
              <w:rPr>
                <w:rFonts w:eastAsia="等线"/>
                <w:lang w:val="en-US"/>
              </w:rPr>
              <w:t>non-</w:t>
            </w:r>
            <w:r>
              <w:rPr>
                <w:rFonts w:eastAsia="等线"/>
              </w:rPr>
              <w:t>direct path between TRP and UE</w:t>
            </w:r>
            <w:r>
              <w:rPr>
                <w:rFonts w:eastAsia="等线"/>
                <w:lang w:val="en-US"/>
              </w:rPr>
              <w:t xml:space="preserve"> should be modeled as </w:t>
            </w:r>
            <w:r>
              <w:rPr>
                <w:rFonts w:eastAsia="等线"/>
              </w:rPr>
              <w:t xml:space="preserve">antenna element-wise </w:t>
            </w:r>
            <w:r>
              <w:rPr>
                <w:rFonts w:eastAsia="等线"/>
                <w:lang w:val="en-US"/>
              </w:rPr>
              <w:t>parameter</w:t>
            </w:r>
            <w:r>
              <w:rPr>
                <w:rFonts w:eastAsia="等线"/>
              </w:rPr>
              <w:t>.</w:t>
            </w:r>
          </w:p>
          <w:p w14:paraId="3DFF62BB" w14:textId="77777777" w:rsidR="00DF0A95" w:rsidRDefault="00666D10" w:rsidP="00EB3C1E">
            <w:pPr>
              <w:pStyle w:val="aff3"/>
              <w:numPr>
                <w:ilvl w:val="0"/>
                <w:numId w:val="44"/>
              </w:numPr>
              <w:rPr>
                <w:lang w:val="en-US"/>
              </w:rPr>
            </w:pPr>
            <w:r>
              <w:rPr>
                <w:lang w:val="en-US"/>
              </w:rPr>
              <w:t>Phase</w:t>
            </w:r>
          </w:p>
          <w:p w14:paraId="097B6313" w14:textId="77777777" w:rsidR="00DF0A95" w:rsidRDefault="00666D10" w:rsidP="00EB3C1E">
            <w:pPr>
              <w:pStyle w:val="aff3"/>
              <w:numPr>
                <w:ilvl w:val="0"/>
                <w:numId w:val="44"/>
              </w:numPr>
              <w:rPr>
                <w:lang w:val="en-US"/>
              </w:rPr>
            </w:pPr>
            <w:r>
              <w:rPr>
                <w:lang w:val="en-US"/>
              </w:rPr>
              <w:t>FFS: Doppler shift, Angular domain parameters, delay</w:t>
            </w:r>
          </w:p>
          <w:p w14:paraId="5D9479C9" w14:textId="77777777" w:rsidR="00DF0A95" w:rsidRDefault="00666D10">
            <w:pPr>
              <w:spacing w:line="240" w:lineRule="auto"/>
              <w:rPr>
                <w:rFonts w:eastAsia="等线"/>
                <w:szCs w:val="20"/>
              </w:rPr>
            </w:pPr>
            <w:r>
              <w:rPr>
                <w:rFonts w:eastAsia="等线"/>
                <w:szCs w:val="20"/>
              </w:rPr>
              <w:t>Observation</w:t>
            </w:r>
          </w:p>
          <w:p w14:paraId="24110277" w14:textId="77777777" w:rsidR="00DF0A95" w:rsidRDefault="00666D10">
            <w:pPr>
              <w:spacing w:line="240" w:lineRule="auto"/>
              <w:rPr>
                <w:rFonts w:eastAsia="等线"/>
                <w:iCs/>
                <w:strike/>
                <w:szCs w:val="20"/>
              </w:rPr>
            </w:pPr>
            <w:r>
              <w:rPr>
                <w:rFonts w:eastAsia="等线"/>
                <w:iCs/>
                <w:szCs w:val="20"/>
              </w:rPr>
              <w:t>According to the inputs from multiple sources, partial blockage effect may cause the spatial non-stationarity.</w:t>
            </w:r>
          </w:p>
          <w:p w14:paraId="3B985F08" w14:textId="77777777" w:rsidR="00DF0A95" w:rsidRDefault="00DF0A95">
            <w:pPr>
              <w:spacing w:line="240" w:lineRule="auto"/>
              <w:rPr>
                <w:rFonts w:eastAsia="等线"/>
                <w:iCs/>
                <w:szCs w:val="20"/>
              </w:rPr>
            </w:pPr>
          </w:p>
          <w:p w14:paraId="5F827A8A" w14:textId="77777777" w:rsidR="00DF0A95" w:rsidRDefault="00666D10">
            <w:pPr>
              <w:spacing w:line="240" w:lineRule="auto"/>
              <w:rPr>
                <w:rFonts w:eastAsia="等线"/>
                <w:szCs w:val="20"/>
                <w:highlight w:val="green"/>
              </w:rPr>
            </w:pPr>
            <w:r>
              <w:rPr>
                <w:rFonts w:eastAsia="等线"/>
                <w:szCs w:val="20"/>
                <w:highlight w:val="green"/>
              </w:rPr>
              <w:t>Agreement</w:t>
            </w:r>
          </w:p>
          <w:p w14:paraId="2BA3E8A9" w14:textId="77777777" w:rsidR="00DF0A95" w:rsidRDefault="00666D10">
            <w:pPr>
              <w:pStyle w:val="aff3"/>
              <w:numPr>
                <w:ilvl w:val="255"/>
                <w:numId w:val="0"/>
              </w:numPr>
            </w:pPr>
            <w:r>
              <w:t>For the modelling of spatial non-stationar</w:t>
            </w:r>
            <w:r>
              <w:rPr>
                <w:rFonts w:eastAsia="等线"/>
              </w:rPr>
              <w:t>ity</w:t>
            </w:r>
            <w:r>
              <w:t xml:space="preserve">, the variation (e.g., reduction) of power for the impacted ray/cluster within the element-pair link should be modelled as: </w:t>
            </w:r>
          </w:p>
          <w:p w14:paraId="4A215DC8"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t>If visible probability (VP) or visibility region (VR) is adopted,</w:t>
            </w:r>
          </w:p>
          <w:p w14:paraId="7D1798F2" w14:textId="77777777" w:rsidR="00DF0A95" w:rsidRDefault="00666D10" w:rsidP="00EB3C1E">
            <w:pPr>
              <w:numPr>
                <w:ilvl w:val="0"/>
                <w:numId w:val="49"/>
              </w:numPr>
              <w:spacing w:line="240" w:lineRule="auto"/>
              <w:rPr>
                <w:szCs w:val="20"/>
              </w:rPr>
            </w:pPr>
            <w:r>
              <w:rPr>
                <w:rFonts w:eastAsia="宋体"/>
                <w:szCs w:val="20"/>
              </w:rPr>
              <w:t>A power attenuation factor within [0 1] is introduced.</w:t>
            </w:r>
          </w:p>
          <w:p w14:paraId="0D536D36" w14:textId="77777777" w:rsidR="00DF0A95" w:rsidRDefault="00666D10" w:rsidP="00EB3C1E">
            <w:pPr>
              <w:numPr>
                <w:ilvl w:val="0"/>
                <w:numId w:val="49"/>
              </w:numPr>
              <w:spacing w:line="240" w:lineRule="auto"/>
              <w:rPr>
                <w:szCs w:val="20"/>
              </w:rPr>
            </w:pPr>
            <w:r>
              <w:rPr>
                <w:rFonts w:eastAsia="宋体"/>
                <w:szCs w:val="20"/>
              </w:rPr>
              <w:t>FFS: Details on how to determine the exact value for each cluster</w:t>
            </w:r>
          </w:p>
          <w:p w14:paraId="5491564E"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lastRenderedPageBreak/>
              <w:t>If physical blocker-based approach is adopted:</w:t>
            </w:r>
          </w:p>
          <w:p w14:paraId="66A8D62F" w14:textId="77777777" w:rsidR="00DF0A95" w:rsidRDefault="00666D10" w:rsidP="00EB3C1E">
            <w:pPr>
              <w:numPr>
                <w:ilvl w:val="0"/>
                <w:numId w:val="49"/>
              </w:numPr>
              <w:spacing w:line="240" w:lineRule="auto"/>
              <w:rPr>
                <w:szCs w:val="20"/>
              </w:rPr>
            </w:pPr>
            <w:r>
              <w:rPr>
                <w:szCs w:val="20"/>
              </w:rPr>
              <w:t xml:space="preserve">Adopt the existing knife edge attenuation model in TR 38.901 in blockage Model-B to model the power attenuation per element with following update as: </w:t>
            </w:r>
          </w:p>
          <w:p w14:paraId="762DBFD5" w14:textId="77777777" w:rsidR="00DF0A95" w:rsidRDefault="00666D10" w:rsidP="00EB3C1E">
            <w:pPr>
              <w:numPr>
                <w:ilvl w:val="0"/>
                <w:numId w:val="50"/>
              </w:numPr>
              <w:spacing w:line="240" w:lineRule="auto"/>
              <w:ind w:left="880" w:hanging="440"/>
              <w:rPr>
                <w:szCs w:val="20"/>
              </w:rPr>
            </w:pPr>
            <w:r>
              <w:rPr>
                <w:szCs w:val="20"/>
              </w:rPr>
              <w:t>For each ray/cluster, rotating the blocker to ensure the arrival/departure direction at each Receive/Transmit antenna element is always perpendicular to the screen, respectively.</w:t>
            </w:r>
          </w:p>
          <w:p w14:paraId="54254AC2" w14:textId="77777777" w:rsidR="00DF0A95" w:rsidRDefault="00666D10" w:rsidP="00EB3C1E">
            <w:pPr>
              <w:numPr>
                <w:ilvl w:val="0"/>
                <w:numId w:val="49"/>
              </w:numPr>
              <w:spacing w:line="240" w:lineRule="auto"/>
              <w:rPr>
                <w:szCs w:val="20"/>
              </w:rPr>
            </w:pPr>
            <w:r>
              <w:rPr>
                <w:szCs w:val="20"/>
              </w:rPr>
              <w:t>FFS: applicability and details for blockage Model-A</w:t>
            </w:r>
          </w:p>
          <w:p w14:paraId="35B1E266" w14:textId="77777777" w:rsidR="00DF0A95" w:rsidRDefault="00DF0A95">
            <w:pPr>
              <w:spacing w:line="240" w:lineRule="auto"/>
              <w:rPr>
                <w:rFonts w:eastAsia="等线"/>
                <w:szCs w:val="20"/>
              </w:rPr>
            </w:pPr>
          </w:p>
          <w:p w14:paraId="04472871" w14:textId="77777777" w:rsidR="00DF0A95" w:rsidRDefault="00666D10">
            <w:pPr>
              <w:spacing w:line="240" w:lineRule="auto"/>
              <w:rPr>
                <w:rFonts w:eastAsia="等线"/>
                <w:szCs w:val="20"/>
                <w:highlight w:val="green"/>
              </w:rPr>
            </w:pPr>
            <w:r>
              <w:rPr>
                <w:rFonts w:eastAsia="等线"/>
                <w:szCs w:val="20"/>
                <w:highlight w:val="green"/>
              </w:rPr>
              <w:t>Agreement</w:t>
            </w:r>
          </w:p>
          <w:p w14:paraId="38E7322C" w14:textId="77777777" w:rsidR="00DF0A95" w:rsidRDefault="00666D10">
            <w:pPr>
              <w:spacing w:line="240" w:lineRule="auto"/>
              <w:rPr>
                <w:szCs w:val="20"/>
              </w:rPr>
            </w:pPr>
            <w:r>
              <w:rPr>
                <w:szCs w:val="20"/>
              </w:rPr>
              <w:t xml:space="preserve">For the modelling of spatial non-stationarity, if physical blocker-based approach is adopted, the following additional blocker type can be considered for blockage model B: </w:t>
            </w:r>
          </w:p>
          <w:p w14:paraId="187C8187"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t>Building edge for outdoor scenario</w:t>
            </w:r>
          </w:p>
          <w:p w14:paraId="7B81CCB7"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t>Small object, e.g., billboard, street lamp, pillar, for either indoor or outdoor scenario</w:t>
            </w:r>
          </w:p>
          <w:p w14:paraId="3D977CEB"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t>FFS: UE-side (self-blockage) blocker for both indoor and outdoor scenario</w:t>
            </w:r>
          </w:p>
          <w:p w14:paraId="77A027B2" w14:textId="77777777" w:rsidR="00DF0A95" w:rsidRDefault="00666D10" w:rsidP="00EB3C1E">
            <w:pPr>
              <w:numPr>
                <w:ilvl w:val="0"/>
                <w:numId w:val="49"/>
              </w:numPr>
              <w:spacing w:line="240" w:lineRule="auto"/>
              <w:rPr>
                <w:szCs w:val="20"/>
              </w:rPr>
            </w:pPr>
            <w:r>
              <w:rPr>
                <w:szCs w:val="20"/>
              </w:rPr>
              <w:t>Details, e.g., blocker types such as Single hand grip, dual-hand grip, and head with one hand grip.</w:t>
            </w:r>
          </w:p>
          <w:p w14:paraId="561FE02F" w14:textId="77777777" w:rsidR="00DF0A95" w:rsidRDefault="00666D10">
            <w:pPr>
              <w:spacing w:line="240" w:lineRule="auto"/>
              <w:rPr>
                <w:szCs w:val="20"/>
              </w:rPr>
            </w:pPr>
            <w:r>
              <w:rPr>
                <w:szCs w:val="20"/>
              </w:rPr>
              <w:t>FFS: the number and the location of the blocker between BS and one specific UE.</w:t>
            </w:r>
          </w:p>
          <w:p w14:paraId="1FE8431E" w14:textId="77777777" w:rsidR="00DF0A95" w:rsidRDefault="00666D10">
            <w:pPr>
              <w:spacing w:line="240" w:lineRule="auto"/>
              <w:rPr>
                <w:szCs w:val="20"/>
              </w:rPr>
            </w:pPr>
            <w:r>
              <w:rPr>
                <w:szCs w:val="20"/>
              </w:rPr>
              <w:t>FFS: applicability and details for blockage Model-A</w:t>
            </w:r>
          </w:p>
          <w:p w14:paraId="2C6399C9" w14:textId="77777777" w:rsidR="00DF0A95" w:rsidRDefault="00DF0A95">
            <w:pPr>
              <w:spacing w:line="240" w:lineRule="auto"/>
              <w:rPr>
                <w:rFonts w:eastAsia="等线"/>
                <w:szCs w:val="20"/>
              </w:rPr>
            </w:pPr>
          </w:p>
          <w:p w14:paraId="040F7D3A" w14:textId="77777777" w:rsidR="00DF0A95" w:rsidRDefault="00666D10">
            <w:pPr>
              <w:spacing w:line="240" w:lineRule="auto"/>
              <w:rPr>
                <w:rFonts w:eastAsia="等线"/>
                <w:szCs w:val="20"/>
                <w:highlight w:val="green"/>
              </w:rPr>
            </w:pPr>
            <w:r>
              <w:rPr>
                <w:rFonts w:eastAsia="等线"/>
                <w:szCs w:val="20"/>
                <w:highlight w:val="green"/>
              </w:rPr>
              <w:t>Agreement</w:t>
            </w:r>
          </w:p>
          <w:p w14:paraId="6143DF4D" w14:textId="77777777" w:rsidR="00DF0A95" w:rsidRDefault="00666D10">
            <w:pPr>
              <w:spacing w:beforeLines="50" w:before="120" w:afterLines="50" w:after="120" w:line="240" w:lineRule="auto"/>
              <w:rPr>
                <w:szCs w:val="20"/>
              </w:rPr>
            </w:pPr>
            <w:r>
              <w:rPr>
                <w:rFonts w:eastAsia="等线"/>
                <w:szCs w:val="20"/>
              </w:rPr>
              <w:t>For near-field channel, if necessary, t</w:t>
            </w:r>
            <w:r>
              <w:rPr>
                <w:szCs w:val="20"/>
              </w:rPr>
              <w:t xml:space="preserve">he antenna element-wise channel parameters of </w:t>
            </w:r>
            <w:r>
              <w:rPr>
                <w:rFonts w:eastAsia="等线"/>
                <w:szCs w:val="20"/>
              </w:rPr>
              <w:t>non-direct path between TRP and UE</w:t>
            </w:r>
            <w:r>
              <w:rPr>
                <w:szCs w:val="20"/>
              </w:rPr>
              <w:t xml:space="preserve"> can be determined by one of the following candidate options:</w:t>
            </w:r>
          </w:p>
          <w:p w14:paraId="03DA86E3"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rFonts w:eastAsia="宋体"/>
                <w:szCs w:val="20"/>
              </w:rPr>
            </w:pPr>
            <w:r>
              <w:rPr>
                <w:rFonts w:eastAsia="宋体"/>
                <w:szCs w:val="20"/>
              </w:rPr>
              <w:t>Option-1: The antenna element-wise channel parameters are derived based on at least the distance between the BS/UE and a point associated with cluster.</w:t>
            </w:r>
          </w:p>
          <w:p w14:paraId="717553E1" w14:textId="77777777" w:rsidR="00DF0A95" w:rsidRDefault="00666D10" w:rsidP="00EB3C1E">
            <w:pPr>
              <w:numPr>
                <w:ilvl w:val="1"/>
                <w:numId w:val="51"/>
              </w:numPr>
              <w:spacing w:line="240" w:lineRule="auto"/>
              <w:ind w:left="860" w:hanging="440"/>
              <w:rPr>
                <w:szCs w:val="20"/>
              </w:rPr>
            </w:pPr>
            <w:r>
              <w:rPr>
                <w:szCs w:val="20"/>
              </w:rPr>
              <w:t>FFS: How to obtain the distance</w:t>
            </w:r>
            <w:r>
              <w:rPr>
                <w:rFonts w:eastAsia="宋体"/>
                <w:szCs w:val="20"/>
              </w:rPr>
              <w:t>.</w:t>
            </w:r>
            <w:r>
              <w:rPr>
                <w:szCs w:val="20"/>
              </w:rPr>
              <w:t xml:space="preserve"> </w:t>
            </w:r>
          </w:p>
          <w:p w14:paraId="3D1FDF64" w14:textId="77777777" w:rsidR="00DF0A95" w:rsidRDefault="00666D10" w:rsidP="00EB3C1E">
            <w:pPr>
              <w:numPr>
                <w:ilvl w:val="1"/>
                <w:numId w:val="51"/>
              </w:numPr>
              <w:spacing w:line="240" w:lineRule="auto"/>
              <w:ind w:left="860" w:hanging="440"/>
              <w:rPr>
                <w:szCs w:val="20"/>
              </w:rPr>
            </w:pPr>
            <w:r>
              <w:rPr>
                <w:rFonts w:eastAsia="宋体"/>
                <w:szCs w:val="20"/>
              </w:rPr>
              <w:t>FFS: Other parameters.</w:t>
            </w:r>
          </w:p>
          <w:p w14:paraId="0AC9D486" w14:textId="77777777" w:rsidR="00DF0A95" w:rsidRDefault="00666D10" w:rsidP="00EB3C1E">
            <w:pPr>
              <w:numPr>
                <w:ilvl w:val="1"/>
                <w:numId w:val="51"/>
              </w:numPr>
              <w:spacing w:line="240" w:lineRule="auto"/>
              <w:ind w:left="860" w:hanging="440"/>
              <w:rPr>
                <w:szCs w:val="20"/>
              </w:rPr>
            </w:pPr>
            <w:r>
              <w:rPr>
                <w:rFonts w:eastAsia="宋体"/>
                <w:szCs w:val="20"/>
              </w:rPr>
              <w:t>FFS: association between a point and a cluster</w:t>
            </w:r>
          </w:p>
          <w:p w14:paraId="7BEAE04F"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rFonts w:eastAsia="宋体"/>
                <w:szCs w:val="20"/>
              </w:rPr>
            </w:pPr>
            <w:r>
              <w:rPr>
                <w:rFonts w:eastAsia="宋体"/>
                <w:szCs w:val="20"/>
              </w:rPr>
              <w:t>Option-2: The antenna element-wise channel parameters are determined based on the existing spatial consistency procedure of TR 38.901 with updates.</w:t>
            </w:r>
          </w:p>
          <w:p w14:paraId="7CAC2969" w14:textId="77777777" w:rsidR="00DF0A95" w:rsidRDefault="00666D10" w:rsidP="00EB3C1E">
            <w:pPr>
              <w:numPr>
                <w:ilvl w:val="1"/>
                <w:numId w:val="51"/>
              </w:numPr>
              <w:spacing w:line="240" w:lineRule="auto"/>
              <w:ind w:left="860" w:hanging="440"/>
              <w:rPr>
                <w:szCs w:val="20"/>
              </w:rPr>
            </w:pPr>
            <w:r>
              <w:rPr>
                <w:szCs w:val="20"/>
              </w:rPr>
              <w:t xml:space="preserve">FFS: </w:t>
            </w:r>
            <w:r>
              <w:rPr>
                <w:rFonts w:eastAsia="宋体"/>
                <w:szCs w:val="20"/>
              </w:rPr>
              <w:t>Details to obtain the antenna element-wise parameters.</w:t>
            </w:r>
          </w:p>
          <w:p w14:paraId="73BDA4F1" w14:textId="77777777" w:rsidR="00DF0A95" w:rsidRDefault="00666D10">
            <w:pPr>
              <w:spacing w:line="240" w:lineRule="auto"/>
              <w:rPr>
                <w:rFonts w:eastAsia="等线"/>
                <w:szCs w:val="20"/>
              </w:rPr>
            </w:pPr>
            <w:r>
              <w:rPr>
                <w:szCs w:val="20"/>
              </w:rPr>
              <w:t>Note: Companies are encouraged to check the Option-3 including the similarity/difference with Option-1</w:t>
            </w:r>
            <w:r>
              <w:rPr>
                <w:rFonts w:eastAsia="等线"/>
                <w:szCs w:val="20"/>
              </w:rPr>
              <w:t>.</w:t>
            </w:r>
          </w:p>
          <w:p w14:paraId="4D6D9EDF" w14:textId="77777777" w:rsidR="00DF0A95" w:rsidRDefault="00DF0A95">
            <w:pPr>
              <w:spacing w:line="240" w:lineRule="auto"/>
              <w:rPr>
                <w:rFonts w:eastAsia="等线"/>
                <w:szCs w:val="20"/>
              </w:rPr>
            </w:pPr>
          </w:p>
          <w:p w14:paraId="0174AB74" w14:textId="77777777" w:rsidR="00DF0A95" w:rsidRDefault="00666D10">
            <w:pPr>
              <w:spacing w:line="240" w:lineRule="auto"/>
              <w:rPr>
                <w:rFonts w:eastAsia="等线"/>
                <w:szCs w:val="20"/>
                <w:highlight w:val="green"/>
              </w:rPr>
            </w:pPr>
            <w:r>
              <w:rPr>
                <w:rFonts w:eastAsia="等线"/>
                <w:szCs w:val="20"/>
                <w:highlight w:val="green"/>
              </w:rPr>
              <w:t>Agreement</w:t>
            </w:r>
          </w:p>
          <w:p w14:paraId="73E23DD4" w14:textId="77777777" w:rsidR="00DF0A95" w:rsidRDefault="00666D10">
            <w:pPr>
              <w:spacing w:line="240" w:lineRule="auto"/>
              <w:rPr>
                <w:szCs w:val="20"/>
              </w:rPr>
            </w:pPr>
            <w:r>
              <w:rPr>
                <w:szCs w:val="20"/>
              </w:rPr>
              <w:t xml:space="preserve">For the modelling of spatial non-stationarity, if visible probability or visibility region is adopted, </w:t>
            </w:r>
          </w:p>
          <w:p w14:paraId="496AF32A"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t>Visible probability or visibility region is model</w:t>
            </w:r>
            <w:r>
              <w:rPr>
                <w:rFonts w:eastAsia="等线"/>
                <w:szCs w:val="20"/>
              </w:rPr>
              <w:t>l</w:t>
            </w:r>
            <w:r>
              <w:rPr>
                <w:szCs w:val="20"/>
              </w:rPr>
              <w:t>ed per cluster</w:t>
            </w:r>
          </w:p>
          <w:p w14:paraId="26FF6F19" w14:textId="77777777" w:rsidR="00DF0A95" w:rsidRDefault="00666D10" w:rsidP="00EB3C1E">
            <w:pPr>
              <w:numPr>
                <w:ilvl w:val="0"/>
                <w:numId w:val="49"/>
              </w:numPr>
              <w:spacing w:line="240" w:lineRule="auto"/>
              <w:rPr>
                <w:szCs w:val="20"/>
              </w:rPr>
            </w:pPr>
            <w:r>
              <w:rPr>
                <w:szCs w:val="20"/>
              </w:rPr>
              <w:lastRenderedPageBreak/>
              <w:t>FFS Ratio of UEs and clusters that have SNS impact</w:t>
            </w:r>
          </w:p>
          <w:p w14:paraId="3055C795"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t>Rectangle can be considered as starting point for shape of VR with following alternatives to define the size:</w:t>
            </w:r>
          </w:p>
          <w:p w14:paraId="65D66D21" w14:textId="77777777" w:rsidR="00DF0A95" w:rsidRDefault="00666D10" w:rsidP="00EB3C1E">
            <w:pPr>
              <w:numPr>
                <w:ilvl w:val="0"/>
                <w:numId w:val="49"/>
              </w:numPr>
              <w:spacing w:line="240" w:lineRule="auto"/>
              <w:rPr>
                <w:rFonts w:eastAsia="宋体"/>
                <w:szCs w:val="20"/>
              </w:rPr>
            </w:pPr>
            <w:r>
              <w:rPr>
                <w:szCs w:val="20"/>
              </w:rPr>
              <w:t>Alt 1: VR size is defined as number of elements generated by a distribution</w:t>
            </w:r>
          </w:p>
          <w:p w14:paraId="6E256832" w14:textId="77777777" w:rsidR="00DF0A95" w:rsidRDefault="00666D10" w:rsidP="00EB3C1E">
            <w:pPr>
              <w:numPr>
                <w:ilvl w:val="0"/>
                <w:numId w:val="50"/>
              </w:numPr>
              <w:spacing w:line="240" w:lineRule="auto"/>
              <w:ind w:left="880" w:hanging="440"/>
              <w:rPr>
                <w:szCs w:val="20"/>
              </w:rPr>
            </w:pPr>
            <w:r>
              <w:rPr>
                <w:szCs w:val="20"/>
              </w:rPr>
              <w:t>FFS distribution</w:t>
            </w:r>
          </w:p>
          <w:p w14:paraId="2C1B44DF" w14:textId="77777777" w:rsidR="00DF0A95" w:rsidRDefault="00666D10" w:rsidP="00EB3C1E">
            <w:pPr>
              <w:numPr>
                <w:ilvl w:val="0"/>
                <w:numId w:val="49"/>
              </w:numPr>
              <w:spacing w:line="240" w:lineRule="auto"/>
              <w:rPr>
                <w:szCs w:val="20"/>
              </w:rPr>
            </w:pPr>
            <w:r>
              <w:rPr>
                <w:szCs w:val="20"/>
              </w:rPr>
              <w:t xml:space="preserve">Alt 2: VR size is </w:t>
            </w:r>
            <w:r>
              <w:rPr>
                <w:rFonts w:eastAsia="等线"/>
                <w:szCs w:val="20"/>
              </w:rPr>
              <w:t>derived</w:t>
            </w:r>
            <w:r>
              <w:rPr>
                <w:szCs w:val="20"/>
              </w:rPr>
              <w:t xml:space="preserve"> based on distance between antenna array </w:t>
            </w:r>
            <w:r>
              <w:rPr>
                <w:rFonts w:eastAsia="等线"/>
                <w:szCs w:val="20"/>
              </w:rPr>
              <w:t xml:space="preserve">of BS </w:t>
            </w:r>
            <w:r>
              <w:rPr>
                <w:szCs w:val="20"/>
              </w:rPr>
              <w:t xml:space="preserve">and </w:t>
            </w:r>
            <w:r>
              <w:rPr>
                <w:rFonts w:eastAsia="等线"/>
                <w:szCs w:val="20"/>
              </w:rPr>
              <w:t>UE/cluster</w:t>
            </w:r>
          </w:p>
          <w:p w14:paraId="2D2DD87C" w14:textId="77777777" w:rsidR="00DF0A95" w:rsidRDefault="00666D10" w:rsidP="00EB3C1E">
            <w:pPr>
              <w:numPr>
                <w:ilvl w:val="0"/>
                <w:numId w:val="50"/>
              </w:numPr>
              <w:spacing w:line="240" w:lineRule="auto"/>
              <w:ind w:left="880" w:hanging="440"/>
              <w:rPr>
                <w:szCs w:val="20"/>
              </w:rPr>
            </w:pPr>
            <w:r>
              <w:rPr>
                <w:szCs w:val="20"/>
              </w:rPr>
              <w:t>Note: Cluster location is required in this alternative</w:t>
            </w:r>
          </w:p>
          <w:p w14:paraId="52D6CCBC" w14:textId="77777777" w:rsidR="00DF0A95" w:rsidRDefault="00666D10" w:rsidP="00EB3C1E">
            <w:pPr>
              <w:numPr>
                <w:ilvl w:val="0"/>
                <w:numId w:val="49"/>
              </w:numPr>
              <w:spacing w:line="240" w:lineRule="auto"/>
              <w:rPr>
                <w:szCs w:val="20"/>
              </w:rPr>
            </w:pPr>
            <w:r>
              <w:rPr>
                <w:szCs w:val="20"/>
              </w:rPr>
              <w:t>Alt 3: VR size is randomly generated with a minimum size limit</w:t>
            </w:r>
          </w:p>
          <w:p w14:paraId="15793146" w14:textId="77777777" w:rsidR="00DF0A95" w:rsidRDefault="00DF0A95">
            <w:pPr>
              <w:spacing w:line="240" w:lineRule="auto"/>
              <w:rPr>
                <w:szCs w:val="20"/>
              </w:rPr>
            </w:pPr>
          </w:p>
        </w:tc>
      </w:tr>
    </w:tbl>
    <w:p w14:paraId="4AD0BF45" w14:textId="77777777" w:rsidR="00DF0A95" w:rsidRDefault="00DF0A95"/>
    <w:p w14:paraId="4546873E" w14:textId="77777777" w:rsidR="00DF0A95" w:rsidRDefault="00666D10">
      <w:pPr>
        <w:outlineLvl w:val="1"/>
        <w:rPr>
          <w:szCs w:val="20"/>
        </w:rPr>
      </w:pPr>
      <w:r>
        <w:rPr>
          <w:szCs w:val="20"/>
        </w:rPr>
        <w:t>RAN1#117</w:t>
      </w:r>
    </w:p>
    <w:tbl>
      <w:tblPr>
        <w:tblStyle w:val="afb"/>
        <w:tblW w:w="0" w:type="auto"/>
        <w:tblLook w:val="04A0" w:firstRow="1" w:lastRow="0" w:firstColumn="1" w:lastColumn="0" w:noHBand="0" w:noVBand="1"/>
      </w:tblPr>
      <w:tblGrid>
        <w:gridCol w:w="10160"/>
      </w:tblGrid>
      <w:tr w:rsidR="00DF0A95" w14:paraId="30683F73" w14:textId="77777777">
        <w:tc>
          <w:tcPr>
            <w:tcW w:w="10160" w:type="dxa"/>
          </w:tcPr>
          <w:p w14:paraId="3DBF32CF" w14:textId="77777777" w:rsidR="00DF0A95" w:rsidRDefault="00666D10">
            <w:pPr>
              <w:widowControl/>
              <w:spacing w:line="240" w:lineRule="auto"/>
              <w:rPr>
                <w:rFonts w:eastAsia="Batang"/>
                <w:iCs/>
                <w:szCs w:val="20"/>
                <w:highlight w:val="green"/>
                <w:lang w:val="en-GB"/>
              </w:rPr>
            </w:pPr>
            <w:r>
              <w:rPr>
                <w:rFonts w:eastAsia="Batang" w:hint="eastAsia"/>
                <w:iCs/>
                <w:szCs w:val="20"/>
                <w:highlight w:val="green"/>
                <w:lang w:val="en-GB"/>
              </w:rPr>
              <w:t>Agreement</w:t>
            </w:r>
          </w:p>
          <w:p w14:paraId="6B0D0E81" w14:textId="77777777" w:rsidR="00DF0A95" w:rsidRDefault="00666D10">
            <w:pPr>
              <w:widowControl/>
              <w:spacing w:line="240" w:lineRule="auto"/>
              <w:rPr>
                <w:rFonts w:eastAsia="Batang"/>
                <w:iCs/>
                <w:szCs w:val="20"/>
                <w:lang w:val="en-GB"/>
              </w:rPr>
            </w:pPr>
            <w:r>
              <w:rPr>
                <w:rFonts w:eastAsia="Batang"/>
                <w:iCs/>
                <w:szCs w:val="20"/>
                <w:lang w:val="en-GB"/>
              </w:rPr>
              <w:t xml:space="preserve">For the assumption on </w:t>
            </w:r>
            <w:r>
              <w:rPr>
                <w:rFonts w:eastAsia="等线"/>
                <w:iCs/>
                <w:szCs w:val="20"/>
                <w:lang w:val="en-GB"/>
              </w:rPr>
              <w:t xml:space="preserve">the </w:t>
            </w:r>
            <w:r>
              <w:rPr>
                <w:rFonts w:eastAsia="Batang"/>
                <w:iCs/>
                <w:szCs w:val="20"/>
                <w:lang w:val="en-GB"/>
              </w:rPr>
              <w:t>aperture size of antenna array, the following is considered for near-field and spatial non-stationarity channel model study, e.g., simulation/measurement and calibration:</w:t>
            </w:r>
          </w:p>
          <w:p w14:paraId="6EF26CDD" w14:textId="77777777" w:rsidR="00DF0A95" w:rsidRDefault="00666D10" w:rsidP="00EB3C1E">
            <w:pPr>
              <w:widowControl/>
              <w:numPr>
                <w:ilvl w:val="0"/>
                <w:numId w:val="47"/>
              </w:numPr>
              <w:tabs>
                <w:tab w:val="left" w:pos="284"/>
                <w:tab w:val="left" w:pos="1440"/>
                <w:tab w:val="left" w:pos="2160"/>
              </w:tabs>
              <w:snapToGrid w:val="0"/>
              <w:spacing w:line="240" w:lineRule="auto"/>
              <w:ind w:left="284" w:hanging="284"/>
              <w:rPr>
                <w:rFonts w:eastAsia="Batang"/>
                <w:iCs/>
                <w:lang w:val="en-GB"/>
              </w:rPr>
            </w:pPr>
            <w:r>
              <w:rPr>
                <w:rFonts w:eastAsia="宋体"/>
                <w:iCs/>
              </w:rPr>
              <w:t xml:space="preserve">Up to 1.5 m </w:t>
            </w:r>
            <w:r>
              <w:rPr>
                <w:rFonts w:eastAsia="Batang"/>
                <w:iCs/>
                <w:lang w:val="en-GB"/>
              </w:rPr>
              <w:t>for UMa with maximum antenna elements in the array is [5k] for single Polarization.</w:t>
            </w:r>
          </w:p>
          <w:p w14:paraId="654739D1" w14:textId="77777777" w:rsidR="00DF0A95" w:rsidRDefault="00666D10" w:rsidP="00EB3C1E">
            <w:pPr>
              <w:widowControl/>
              <w:numPr>
                <w:ilvl w:val="0"/>
                <w:numId w:val="47"/>
              </w:numPr>
              <w:tabs>
                <w:tab w:val="left" w:pos="284"/>
                <w:tab w:val="left" w:pos="1440"/>
                <w:tab w:val="left" w:pos="2160"/>
              </w:tabs>
              <w:snapToGrid w:val="0"/>
              <w:spacing w:line="240" w:lineRule="auto"/>
              <w:ind w:left="284" w:hanging="284"/>
              <w:rPr>
                <w:rFonts w:eastAsia="Batang"/>
                <w:iCs/>
                <w:lang w:val="en-GB"/>
              </w:rPr>
            </w:pPr>
            <w:r>
              <w:rPr>
                <w:rFonts w:eastAsia="宋体"/>
                <w:iCs/>
              </w:rPr>
              <w:t xml:space="preserve">Up to 1 m </w:t>
            </w:r>
            <w:r>
              <w:rPr>
                <w:rFonts w:eastAsia="Batang"/>
                <w:iCs/>
                <w:lang w:val="en-GB"/>
              </w:rPr>
              <w:t>for UMi</w:t>
            </w:r>
            <w:r>
              <w:rPr>
                <w:rFonts w:eastAsia="宋体"/>
                <w:iCs/>
              </w:rPr>
              <w:t xml:space="preserve"> </w:t>
            </w:r>
            <w:r>
              <w:rPr>
                <w:rFonts w:eastAsia="Batang"/>
                <w:iCs/>
                <w:lang w:val="en-GB"/>
              </w:rPr>
              <w:t>with maximum antenna elements in the array is [2.</w:t>
            </w:r>
            <w:r>
              <w:rPr>
                <w:rFonts w:eastAsia="等线"/>
                <w:iCs/>
                <w:lang w:val="en-GB"/>
              </w:rPr>
              <w:t>22</w:t>
            </w:r>
            <w:r>
              <w:rPr>
                <w:rFonts w:eastAsia="Batang"/>
                <w:iCs/>
                <w:lang w:val="en-GB"/>
              </w:rPr>
              <w:t>k] for single Polarization.</w:t>
            </w:r>
          </w:p>
          <w:p w14:paraId="7881F78A" w14:textId="77777777" w:rsidR="00DF0A95" w:rsidRDefault="00666D10" w:rsidP="00EB3C1E">
            <w:pPr>
              <w:widowControl/>
              <w:numPr>
                <w:ilvl w:val="0"/>
                <w:numId w:val="47"/>
              </w:numPr>
              <w:tabs>
                <w:tab w:val="left" w:pos="284"/>
                <w:tab w:val="left" w:pos="1440"/>
                <w:tab w:val="left" w:pos="2160"/>
              </w:tabs>
              <w:snapToGrid w:val="0"/>
              <w:spacing w:line="240" w:lineRule="auto"/>
              <w:ind w:left="284" w:hanging="284"/>
              <w:rPr>
                <w:rFonts w:eastAsia="Batang"/>
                <w:iCs/>
                <w:lang w:val="en-GB"/>
              </w:rPr>
            </w:pPr>
            <w:r>
              <w:rPr>
                <w:rFonts w:eastAsia="宋体"/>
                <w:iCs/>
              </w:rPr>
              <w:t xml:space="preserve">Up to [0.71] m </w:t>
            </w:r>
            <w:r>
              <w:rPr>
                <w:rFonts w:eastAsia="Batang"/>
                <w:iCs/>
                <w:lang w:val="en-GB"/>
              </w:rPr>
              <w:t>for Indoor facto</w:t>
            </w:r>
            <w:r>
              <w:rPr>
                <w:rFonts w:eastAsia="等线"/>
                <w:iCs/>
                <w:lang w:val="en-GB"/>
              </w:rPr>
              <w:t>ry</w:t>
            </w:r>
            <w:r>
              <w:rPr>
                <w:rFonts w:eastAsia="宋体"/>
                <w:iCs/>
              </w:rPr>
              <w:t xml:space="preserve"> </w:t>
            </w:r>
            <w:r>
              <w:rPr>
                <w:rFonts w:eastAsia="Batang"/>
                <w:iCs/>
                <w:lang w:val="en-GB"/>
              </w:rPr>
              <w:t>with maximum antenna elements in the array is [</w:t>
            </w:r>
            <w:r>
              <w:rPr>
                <w:rFonts w:eastAsia="等线"/>
                <w:iCs/>
                <w:lang w:val="en-GB"/>
              </w:rPr>
              <w:t>1.</w:t>
            </w:r>
            <w:r>
              <w:rPr>
                <w:rFonts w:eastAsia="Batang"/>
                <w:iCs/>
                <w:lang w:val="en-GB"/>
              </w:rPr>
              <w:t>12k] for single Polarization.</w:t>
            </w:r>
          </w:p>
          <w:p w14:paraId="2D026990" w14:textId="77777777" w:rsidR="00DF0A95" w:rsidRDefault="00666D10" w:rsidP="00EB3C1E">
            <w:pPr>
              <w:widowControl/>
              <w:numPr>
                <w:ilvl w:val="0"/>
                <w:numId w:val="47"/>
              </w:numPr>
              <w:tabs>
                <w:tab w:val="left" w:pos="284"/>
                <w:tab w:val="left" w:pos="1440"/>
                <w:tab w:val="left" w:pos="2160"/>
              </w:tabs>
              <w:snapToGrid w:val="0"/>
              <w:spacing w:line="240" w:lineRule="auto"/>
              <w:ind w:left="284" w:hanging="284"/>
              <w:rPr>
                <w:rFonts w:eastAsia="Batang"/>
                <w:iCs/>
                <w:lang w:val="en-GB"/>
              </w:rPr>
            </w:pPr>
            <w:r>
              <w:rPr>
                <w:rFonts w:eastAsia="宋体"/>
                <w:iCs/>
                <w:lang w:val="en-GB"/>
              </w:rPr>
              <w:t xml:space="preserve">Up to </w:t>
            </w:r>
            <w:r>
              <w:rPr>
                <w:rFonts w:eastAsia="宋体"/>
                <w:iCs/>
              </w:rPr>
              <w:t>[0.25 (for rectangular antenna array), 0.5 (for linear antenna array)] m</w:t>
            </w:r>
            <w:r>
              <w:rPr>
                <w:rFonts w:eastAsia="Batang"/>
                <w:iCs/>
                <w:lang w:val="en-GB"/>
              </w:rPr>
              <w:t xml:space="preserve"> for Indoor office with maximum antenna elements in the array is [138, 24] for single Polarization, respectively.</w:t>
            </w:r>
          </w:p>
          <w:p w14:paraId="509879AD" w14:textId="77777777" w:rsidR="00DF0A95" w:rsidRDefault="00666D10">
            <w:pPr>
              <w:widowControl/>
              <w:spacing w:line="240" w:lineRule="auto"/>
              <w:rPr>
                <w:rFonts w:ascii="Times" w:eastAsia="等线" w:hAnsi="Times"/>
                <w:highlight w:val="darkYellow"/>
                <w:lang w:val="en-GB"/>
              </w:rPr>
            </w:pPr>
            <w:r>
              <w:rPr>
                <w:rFonts w:ascii="Times" w:eastAsia="等线" w:hAnsi="Times" w:hint="eastAsia"/>
                <w:highlight w:val="darkYellow"/>
                <w:lang w:val="en-GB"/>
              </w:rPr>
              <w:t>Working Assumption</w:t>
            </w:r>
          </w:p>
          <w:p w14:paraId="0480BCD1" w14:textId="77777777" w:rsidR="00DF0A95" w:rsidRDefault="00666D10">
            <w:pPr>
              <w:widowControl/>
              <w:spacing w:line="240" w:lineRule="auto"/>
              <w:rPr>
                <w:rFonts w:ascii="Times" w:eastAsia="Batang" w:hAnsi="Times"/>
                <w:lang w:val="en-GB"/>
              </w:rPr>
            </w:pPr>
            <w:r>
              <w:rPr>
                <w:rFonts w:ascii="Times" w:eastAsia="Batang" w:hAnsi="Times"/>
                <w:lang w:val="en-GB"/>
              </w:rPr>
              <w:t>For the near-field channel modeling, no changes are expected on both value and parameter generation procedure of at least following large-scale parameters in existing TR 38.901:</w:t>
            </w:r>
          </w:p>
          <w:p w14:paraId="59D83EAB" w14:textId="77777777" w:rsidR="00DF0A95" w:rsidRDefault="00666D10" w:rsidP="00EB3C1E">
            <w:pPr>
              <w:widowControl/>
              <w:numPr>
                <w:ilvl w:val="0"/>
                <w:numId w:val="48"/>
              </w:numPr>
              <w:tabs>
                <w:tab w:val="left" w:pos="1304"/>
                <w:tab w:val="left" w:pos="1440"/>
                <w:tab w:val="left" w:pos="2160"/>
              </w:tabs>
              <w:snapToGrid w:val="0"/>
              <w:spacing w:line="240" w:lineRule="auto"/>
              <w:rPr>
                <w:rFonts w:ascii="Times" w:eastAsia="Batang" w:hAnsi="Times"/>
                <w:lang w:val="en-GB"/>
              </w:rPr>
            </w:pPr>
            <w:r>
              <w:rPr>
                <w:rFonts w:ascii="Times" w:eastAsia="Batang" w:hAnsi="Times"/>
                <w:lang w:val="en-GB"/>
              </w:rPr>
              <w:t>Pathloss model, SF, LOS probability</w:t>
            </w:r>
          </w:p>
          <w:p w14:paraId="57E90E6C" w14:textId="77777777" w:rsidR="00DF0A95" w:rsidRPr="00286D39" w:rsidRDefault="00666D10" w:rsidP="00EB3C1E">
            <w:pPr>
              <w:widowControl/>
              <w:numPr>
                <w:ilvl w:val="0"/>
                <w:numId w:val="48"/>
              </w:numPr>
              <w:tabs>
                <w:tab w:val="left" w:pos="1304"/>
                <w:tab w:val="left" w:pos="1440"/>
                <w:tab w:val="left" w:pos="2160"/>
              </w:tabs>
              <w:snapToGrid w:val="0"/>
              <w:spacing w:line="240" w:lineRule="auto"/>
              <w:rPr>
                <w:rFonts w:ascii="Times" w:eastAsia="Batang" w:hAnsi="Times"/>
                <w:lang w:val="pt-BR"/>
              </w:rPr>
            </w:pPr>
            <w:r w:rsidRPr="00286D39">
              <w:rPr>
                <w:rFonts w:ascii="Times" w:eastAsia="Batang" w:hAnsi="Times"/>
                <w:lang w:val="pt-BR"/>
              </w:rPr>
              <w:t>FFS:DS, ASA, ASD, ZSA, ZSD, K factor</w:t>
            </w:r>
          </w:p>
          <w:p w14:paraId="22DB1915" w14:textId="77777777" w:rsidR="00DF0A95" w:rsidRDefault="00666D10">
            <w:pPr>
              <w:widowControl/>
              <w:spacing w:line="240" w:lineRule="auto"/>
              <w:rPr>
                <w:rFonts w:ascii="Times" w:eastAsia="Batang" w:hAnsi="Times"/>
                <w:highlight w:val="green"/>
                <w:lang w:val="en-GB"/>
              </w:rPr>
            </w:pPr>
            <w:r>
              <w:rPr>
                <w:rFonts w:ascii="Times" w:eastAsia="Batang" w:hAnsi="Times" w:hint="eastAsia"/>
                <w:highlight w:val="green"/>
                <w:lang w:val="en-GB"/>
              </w:rPr>
              <w:t>Agreement</w:t>
            </w:r>
          </w:p>
          <w:p w14:paraId="4A5DF7EC" w14:textId="77777777" w:rsidR="00DF0A95" w:rsidRDefault="00666D10">
            <w:pPr>
              <w:widowControl/>
              <w:spacing w:line="240" w:lineRule="auto"/>
              <w:rPr>
                <w:rFonts w:ascii="Times" w:eastAsia="等线" w:hAnsi="Times"/>
                <w:szCs w:val="20"/>
                <w:lang w:val="en-GB"/>
              </w:rPr>
            </w:pPr>
            <w:r>
              <w:rPr>
                <w:rFonts w:ascii="Times" w:eastAsia="等线" w:hAnsi="Times"/>
                <w:szCs w:val="20"/>
                <w:lang w:val="en-GB"/>
              </w:rPr>
              <w:t xml:space="preserve">For near-field channel, if necessary, to model the following antenna element-wise channel parameters of direct path between TRP and UE, </w:t>
            </w:r>
          </w:p>
          <w:p w14:paraId="11FCE28B" w14:textId="77777777" w:rsidR="00DF0A95" w:rsidRDefault="00666D10" w:rsidP="00EB3C1E">
            <w:pPr>
              <w:widowControl/>
              <w:numPr>
                <w:ilvl w:val="0"/>
                <w:numId w:val="52"/>
              </w:numPr>
              <w:tabs>
                <w:tab w:val="left" w:pos="1304"/>
                <w:tab w:val="left" w:pos="1440"/>
                <w:tab w:val="left" w:pos="2160"/>
              </w:tabs>
              <w:snapToGrid w:val="0"/>
              <w:spacing w:line="240" w:lineRule="auto"/>
              <w:rPr>
                <w:rFonts w:ascii="Times" w:eastAsia="Batang" w:hAnsi="Times"/>
                <w:lang w:val="en-GB"/>
              </w:rPr>
            </w:pPr>
            <w:r>
              <w:rPr>
                <w:rFonts w:ascii="Times" w:eastAsia="等线" w:hAnsi="Times" w:hint="eastAsia"/>
                <w:lang w:val="en-GB"/>
              </w:rPr>
              <w:t>P</w:t>
            </w:r>
            <w:r>
              <w:rPr>
                <w:rFonts w:ascii="Times" w:eastAsia="Batang" w:hAnsi="Times"/>
                <w:lang w:val="en-GB"/>
              </w:rPr>
              <w:t>hase</w:t>
            </w:r>
          </w:p>
          <w:p w14:paraId="2D8B9EC0" w14:textId="77777777" w:rsidR="00DF0A95" w:rsidRDefault="00666D10">
            <w:pPr>
              <w:widowControl/>
              <w:spacing w:line="240" w:lineRule="auto"/>
              <w:rPr>
                <w:rFonts w:ascii="Times" w:eastAsia="等线" w:hAnsi="Times"/>
              </w:rPr>
            </w:pPr>
            <w:r>
              <w:rPr>
                <w:rFonts w:ascii="Times" w:eastAsia="等线" w:hAnsi="Times" w:hint="eastAsia"/>
                <w:lang w:val="en-GB"/>
              </w:rPr>
              <w:t xml:space="preserve">with </w:t>
            </w:r>
            <w:r>
              <w:rPr>
                <w:rFonts w:ascii="Times" w:eastAsia="Batang" w:hAnsi="Times"/>
                <w:lang w:val="en-GB"/>
              </w:rPr>
              <w:t>Option-2</w:t>
            </w:r>
            <w:r>
              <w:rPr>
                <w:rFonts w:ascii="Times" w:eastAsia="等线" w:hAnsi="Times" w:hint="eastAsia"/>
                <w:lang w:val="en-GB"/>
              </w:rPr>
              <w:t xml:space="preserve"> </w:t>
            </w:r>
            <w:r>
              <w:rPr>
                <w:rFonts w:ascii="Times" w:eastAsia="等线" w:hAnsi="Times"/>
                <w:lang w:val="en-GB"/>
              </w:rPr>
              <w:t>“</w:t>
            </w:r>
            <w:r>
              <w:rPr>
                <w:rFonts w:ascii="Times" w:eastAsia="Batang" w:hAnsi="Times"/>
                <w:lang w:val="en-GB"/>
              </w:rPr>
              <w:t xml:space="preserve">Determined by the </w:t>
            </w:r>
            <w:r>
              <w:rPr>
                <w:rFonts w:ascii="Times" w:eastAsia="等线" w:hAnsi="Times"/>
                <w:lang w:val="en-GB"/>
              </w:rPr>
              <w:t xml:space="preserve">antenna </w:t>
            </w:r>
            <w:r>
              <w:rPr>
                <w:rFonts w:ascii="Times" w:eastAsia="Batang" w:hAnsi="Times"/>
                <w:lang w:val="en-GB"/>
              </w:rPr>
              <w:t>element locations of both TRP and UE</w:t>
            </w:r>
            <w:r>
              <w:rPr>
                <w:rFonts w:ascii="Times" w:eastAsia="等线" w:hAnsi="Times"/>
                <w:lang w:val="en-GB"/>
              </w:rPr>
              <w:t>”</w:t>
            </w:r>
            <w:r>
              <w:rPr>
                <w:rFonts w:ascii="Times" w:eastAsia="等线" w:hAnsi="Times" w:hint="eastAsia"/>
                <w:lang w:val="en-GB"/>
              </w:rPr>
              <w:t>.</w:t>
            </w:r>
          </w:p>
          <w:p w14:paraId="605604B0" w14:textId="77777777" w:rsidR="00DF0A95" w:rsidRDefault="00666D10">
            <w:pPr>
              <w:widowControl/>
              <w:spacing w:line="240" w:lineRule="auto"/>
              <w:rPr>
                <w:rFonts w:eastAsia="等线"/>
                <w:szCs w:val="21"/>
                <w:highlight w:val="green"/>
                <w:lang w:val="en-GB"/>
              </w:rPr>
            </w:pPr>
            <w:r>
              <w:rPr>
                <w:rFonts w:eastAsia="等线" w:hint="eastAsia"/>
                <w:szCs w:val="21"/>
                <w:highlight w:val="green"/>
                <w:lang w:val="en-GB"/>
              </w:rPr>
              <w:t>Agreement</w:t>
            </w:r>
          </w:p>
          <w:p w14:paraId="5EFEC514" w14:textId="77777777" w:rsidR="00DF0A95" w:rsidRDefault="00666D10">
            <w:pPr>
              <w:widowControl/>
              <w:spacing w:line="240" w:lineRule="auto"/>
              <w:rPr>
                <w:rFonts w:ascii="Times" w:eastAsia="Batang" w:hAnsi="Times"/>
                <w:lang w:val="en-GB"/>
              </w:rPr>
            </w:pPr>
            <w:r>
              <w:rPr>
                <w:rFonts w:ascii="Times" w:eastAsia="Batang" w:hAnsi="Times"/>
                <w:lang w:val="en-GB"/>
              </w:rPr>
              <w:t xml:space="preserve">For near-field channel, if necessary, to model the following antenna element-wise channel parameters of non-direct path between TRP and UE, </w:t>
            </w:r>
          </w:p>
          <w:p w14:paraId="6EDB74BE" w14:textId="77777777" w:rsidR="00DF0A95" w:rsidRDefault="00666D10" w:rsidP="00EB3C1E">
            <w:pPr>
              <w:widowControl/>
              <w:numPr>
                <w:ilvl w:val="0"/>
                <w:numId w:val="53"/>
              </w:numPr>
              <w:spacing w:line="240" w:lineRule="auto"/>
              <w:rPr>
                <w:rFonts w:ascii="Times" w:eastAsia="Batang" w:hAnsi="Times"/>
                <w:lang w:val="en-GB"/>
              </w:rPr>
            </w:pPr>
            <w:r>
              <w:rPr>
                <w:rFonts w:ascii="Times" w:eastAsia="Batang" w:hAnsi="Times"/>
                <w:lang w:val="en-GB"/>
              </w:rPr>
              <w:lastRenderedPageBreak/>
              <w:t>Angular domain parameters (i.e., AoA, AoD, ZoA, ZoD), Delay, phase, Doppler shift, Amplitude</w:t>
            </w:r>
          </w:p>
          <w:p w14:paraId="741A8D1D" w14:textId="77777777" w:rsidR="00DF0A95" w:rsidRDefault="00666D10" w:rsidP="00EB3C1E">
            <w:pPr>
              <w:widowControl/>
              <w:numPr>
                <w:ilvl w:val="0"/>
                <w:numId w:val="53"/>
              </w:numPr>
              <w:spacing w:line="240" w:lineRule="auto"/>
              <w:rPr>
                <w:rFonts w:ascii="Times" w:eastAsia="Batang" w:hAnsi="Times"/>
                <w:lang w:val="en-GB"/>
              </w:rPr>
            </w:pPr>
            <w:r>
              <w:rPr>
                <w:rFonts w:ascii="Times" w:eastAsia="Batang" w:hAnsi="Times"/>
                <w:lang w:val="en-GB"/>
              </w:rPr>
              <w:t>FFS: Impacts on the polarization</w:t>
            </w:r>
          </w:p>
          <w:p w14:paraId="39A4878C" w14:textId="77777777" w:rsidR="00DF0A95" w:rsidRDefault="00666D10">
            <w:pPr>
              <w:widowControl/>
              <w:spacing w:line="240" w:lineRule="auto"/>
              <w:rPr>
                <w:rFonts w:ascii="Times" w:eastAsia="Batang" w:hAnsi="Times"/>
                <w:lang w:val="en-GB"/>
              </w:rPr>
            </w:pPr>
            <w:r>
              <w:rPr>
                <w:rFonts w:ascii="Times" w:eastAsia="Batang" w:hAnsi="Times"/>
                <w:lang w:val="en-GB"/>
              </w:rPr>
              <w:t>The following options are considered:</w:t>
            </w:r>
          </w:p>
          <w:p w14:paraId="77F0E2FE" w14:textId="77777777" w:rsidR="00DF0A95" w:rsidRDefault="00666D10" w:rsidP="00EB3C1E">
            <w:pPr>
              <w:widowControl/>
              <w:numPr>
                <w:ilvl w:val="0"/>
                <w:numId w:val="53"/>
              </w:numPr>
              <w:spacing w:line="240" w:lineRule="auto"/>
              <w:rPr>
                <w:rFonts w:ascii="Times" w:eastAsia="Batang" w:hAnsi="Times"/>
                <w:lang w:val="en-GB"/>
              </w:rPr>
            </w:pPr>
            <w:r>
              <w:rPr>
                <w:rFonts w:ascii="Times" w:eastAsia="Batang" w:hAnsi="Times"/>
                <w:lang w:val="en-GB"/>
              </w:rPr>
              <w:t>Option-1: The cluster location-based approach, wherein the cluster location is obtained with following alternatives:</w:t>
            </w:r>
          </w:p>
          <w:p w14:paraId="6F412202" w14:textId="77777777" w:rsidR="00DF0A95" w:rsidRDefault="00666D10" w:rsidP="00EB3C1E">
            <w:pPr>
              <w:widowControl/>
              <w:numPr>
                <w:ilvl w:val="1"/>
                <w:numId w:val="54"/>
              </w:numPr>
              <w:spacing w:line="240" w:lineRule="auto"/>
              <w:rPr>
                <w:rFonts w:ascii="Times" w:eastAsia="Batang" w:hAnsi="Times"/>
                <w:lang w:val="en-GB"/>
              </w:rPr>
            </w:pPr>
            <w:r>
              <w:rPr>
                <w:rFonts w:ascii="Times" w:eastAsia="Batang" w:hAnsi="Times"/>
                <w:lang w:val="en-GB"/>
              </w:rPr>
              <w:t>Alt-1: cluster location is derived based on at least the distance between the BS/UE and clusters.</w:t>
            </w:r>
          </w:p>
          <w:p w14:paraId="30C28AC2" w14:textId="77777777" w:rsidR="00DF0A95" w:rsidRDefault="00666D10" w:rsidP="00EB3C1E">
            <w:pPr>
              <w:widowControl/>
              <w:numPr>
                <w:ilvl w:val="1"/>
                <w:numId w:val="51"/>
              </w:numPr>
              <w:tabs>
                <w:tab w:val="left" w:pos="840"/>
                <w:tab w:val="left" w:pos="1304"/>
                <w:tab w:val="left" w:pos="1440"/>
                <w:tab w:val="left" w:pos="2160"/>
              </w:tabs>
              <w:snapToGrid w:val="0"/>
              <w:spacing w:line="240" w:lineRule="auto"/>
              <w:rPr>
                <w:rFonts w:ascii="Times" w:eastAsia="Batang" w:hAnsi="Times"/>
                <w:lang w:val="en-GB"/>
              </w:rPr>
            </w:pPr>
            <w:r>
              <w:rPr>
                <w:rFonts w:ascii="Times" w:eastAsia="Batang" w:hAnsi="Times"/>
                <w:lang w:val="en-GB"/>
              </w:rPr>
              <w:t xml:space="preserve">FFS: How to obtain the distance. </w:t>
            </w:r>
          </w:p>
          <w:p w14:paraId="3251FAD6" w14:textId="77777777" w:rsidR="00DF0A95" w:rsidRDefault="00666D10" w:rsidP="00EB3C1E">
            <w:pPr>
              <w:widowControl/>
              <w:numPr>
                <w:ilvl w:val="1"/>
                <w:numId w:val="51"/>
              </w:numPr>
              <w:tabs>
                <w:tab w:val="left" w:pos="840"/>
                <w:tab w:val="left" w:pos="1304"/>
                <w:tab w:val="left" w:pos="1440"/>
                <w:tab w:val="left" w:pos="2160"/>
              </w:tabs>
              <w:snapToGrid w:val="0"/>
              <w:spacing w:line="240" w:lineRule="auto"/>
              <w:rPr>
                <w:rFonts w:ascii="Times" w:eastAsia="Batang" w:hAnsi="Times"/>
                <w:lang w:val="en-GB"/>
              </w:rPr>
            </w:pPr>
            <w:r>
              <w:rPr>
                <w:rFonts w:ascii="Times" w:eastAsia="Batang" w:hAnsi="Times"/>
                <w:lang w:val="en-GB"/>
              </w:rPr>
              <w:t>FFS: Other parameters.</w:t>
            </w:r>
          </w:p>
          <w:p w14:paraId="0E10ACBA" w14:textId="77777777" w:rsidR="00DF0A95" w:rsidRDefault="00666D10" w:rsidP="00EB3C1E">
            <w:pPr>
              <w:widowControl/>
              <w:numPr>
                <w:ilvl w:val="1"/>
                <w:numId w:val="54"/>
              </w:numPr>
              <w:spacing w:line="240" w:lineRule="auto"/>
              <w:rPr>
                <w:rFonts w:ascii="Times" w:eastAsia="Batang" w:hAnsi="Times"/>
                <w:lang w:val="en-GB"/>
              </w:rPr>
            </w:pPr>
            <w:r>
              <w:rPr>
                <w:rFonts w:ascii="Times" w:eastAsia="Batang" w:hAnsi="Times"/>
                <w:lang w:val="en-GB"/>
              </w:rPr>
              <w:t>Alt-2: cluster location is directly dropped and generated.</w:t>
            </w:r>
          </w:p>
          <w:p w14:paraId="30BF0BE6" w14:textId="77777777" w:rsidR="00DF0A95" w:rsidRDefault="00666D10" w:rsidP="00EB3C1E">
            <w:pPr>
              <w:widowControl/>
              <w:numPr>
                <w:ilvl w:val="0"/>
                <w:numId w:val="53"/>
              </w:numPr>
              <w:spacing w:line="240" w:lineRule="auto"/>
              <w:rPr>
                <w:rFonts w:ascii="Times" w:eastAsia="Batang" w:hAnsi="Times"/>
                <w:lang w:val="en-GB"/>
              </w:rPr>
            </w:pPr>
            <w:r>
              <w:rPr>
                <w:rFonts w:ascii="Times" w:eastAsia="Batang" w:hAnsi="Times"/>
                <w:lang w:val="en-GB"/>
              </w:rPr>
              <w:t>Option-2: The parameter-based approach with following detailed alternatives:</w:t>
            </w:r>
          </w:p>
          <w:p w14:paraId="2C385677" w14:textId="77777777" w:rsidR="00DF0A95" w:rsidRDefault="00666D10" w:rsidP="00EB3C1E">
            <w:pPr>
              <w:widowControl/>
              <w:numPr>
                <w:ilvl w:val="1"/>
                <w:numId w:val="54"/>
              </w:numPr>
              <w:spacing w:line="240" w:lineRule="auto"/>
              <w:rPr>
                <w:rFonts w:ascii="Times" w:eastAsia="Batang" w:hAnsi="Times"/>
                <w:lang w:val="en-GB"/>
              </w:rPr>
            </w:pPr>
            <w:r>
              <w:rPr>
                <w:rFonts w:ascii="Times" w:eastAsia="Batang" w:hAnsi="Times"/>
                <w:lang w:val="en-GB"/>
              </w:rPr>
              <w:t xml:space="preserve">Alt-1: Introduce the model of variation rate of parameter over antenna elements. </w:t>
            </w:r>
          </w:p>
          <w:p w14:paraId="0859D9E4" w14:textId="77777777" w:rsidR="00DF0A95" w:rsidRDefault="00666D10" w:rsidP="00EB3C1E">
            <w:pPr>
              <w:widowControl/>
              <w:numPr>
                <w:ilvl w:val="1"/>
                <w:numId w:val="54"/>
              </w:numPr>
              <w:spacing w:line="240" w:lineRule="auto"/>
              <w:rPr>
                <w:rFonts w:ascii="Times" w:eastAsia="Batang" w:hAnsi="Times"/>
                <w:lang w:val="en-GB"/>
              </w:rPr>
            </w:pPr>
            <w:r>
              <w:rPr>
                <w:rFonts w:ascii="Times" w:eastAsia="Batang" w:hAnsi="Times"/>
                <w:lang w:val="en-GB"/>
              </w:rPr>
              <w:t>Alt-2: Modelling the variation by taking the existing spatial consistency procedure of TR 38.901 as baseline.</w:t>
            </w:r>
          </w:p>
          <w:p w14:paraId="7A08BE51" w14:textId="77777777" w:rsidR="00DF0A95" w:rsidRDefault="00666D10" w:rsidP="00EB3C1E">
            <w:pPr>
              <w:widowControl/>
              <w:numPr>
                <w:ilvl w:val="0"/>
                <w:numId w:val="53"/>
              </w:numPr>
              <w:spacing w:line="240" w:lineRule="auto"/>
              <w:rPr>
                <w:rFonts w:ascii="Times" w:eastAsia="Batang" w:hAnsi="Times"/>
                <w:lang w:val="en-GB"/>
              </w:rPr>
            </w:pPr>
            <w:r>
              <w:rPr>
                <w:rFonts w:ascii="Times" w:eastAsia="Batang" w:hAnsi="Times"/>
                <w:lang w:val="en-GB"/>
              </w:rPr>
              <w:t>Option-3: The curvature-based approach.</w:t>
            </w:r>
          </w:p>
          <w:p w14:paraId="3C7A15FF"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32AAB91F" w14:textId="77777777" w:rsidR="00DF0A95" w:rsidRDefault="00666D10">
            <w:pPr>
              <w:widowControl/>
              <w:spacing w:line="240" w:lineRule="auto"/>
              <w:rPr>
                <w:rFonts w:ascii="Times" w:eastAsia="Batang" w:hAnsi="Times"/>
                <w:lang w:val="en-GB"/>
              </w:rPr>
            </w:pPr>
            <w:r>
              <w:rPr>
                <w:rFonts w:ascii="Times" w:eastAsia="Batang" w:hAnsi="Times"/>
                <w:lang w:val="en-GB"/>
              </w:rPr>
              <w:t>For the modelling of spatial non-stationar</w:t>
            </w:r>
            <w:r>
              <w:rPr>
                <w:rFonts w:ascii="Times" w:eastAsia="等线" w:hAnsi="Times" w:hint="eastAsia"/>
                <w:lang w:val="en-GB"/>
              </w:rPr>
              <w:t>ity</w:t>
            </w:r>
            <w:r>
              <w:rPr>
                <w:rFonts w:ascii="Times" w:eastAsia="Batang" w:hAnsi="Times"/>
                <w:lang w:val="en-GB"/>
              </w:rPr>
              <w:t>, if necessary, the variation (e.g., reduction) of power for the impacted ray/cluster within the element-pair link should be modelled.</w:t>
            </w:r>
          </w:p>
          <w:p w14:paraId="5A8C99CD"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FFS: The value for power variation</w:t>
            </w:r>
          </w:p>
          <w:p w14:paraId="5EF52882"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FFS: Impacts on the phase</w:t>
            </w:r>
          </w:p>
          <w:p w14:paraId="7E1FF7A9"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2B6D18F0" w14:textId="77777777" w:rsidR="00DF0A95" w:rsidRDefault="00666D10">
            <w:pPr>
              <w:widowControl/>
              <w:spacing w:line="240" w:lineRule="auto"/>
              <w:rPr>
                <w:rFonts w:ascii="Times" w:eastAsia="Batang" w:hAnsi="Times"/>
                <w:lang w:val="en-GB"/>
              </w:rPr>
            </w:pPr>
            <w:r>
              <w:rPr>
                <w:rFonts w:ascii="Times" w:eastAsia="Batang" w:hAnsi="Times"/>
                <w:lang w:val="en-GB"/>
              </w:rPr>
              <w:t>For the modelling of spatial non-stationarity, if necessary, if visible probability</w:t>
            </w:r>
            <w:r>
              <w:rPr>
                <w:rFonts w:ascii="Times" w:eastAsia="等线" w:hAnsi="Times" w:hint="eastAsia"/>
                <w:lang w:val="en-GB"/>
              </w:rPr>
              <w:t xml:space="preserve"> </w:t>
            </w:r>
            <w:r>
              <w:rPr>
                <w:rFonts w:ascii="Times" w:eastAsia="Batang" w:hAnsi="Times"/>
                <w:lang w:val="en-GB"/>
              </w:rPr>
              <w:t>(VP) or visibility region</w:t>
            </w:r>
            <w:r>
              <w:rPr>
                <w:rFonts w:ascii="Times" w:eastAsia="等线" w:hAnsi="Times" w:hint="eastAsia"/>
                <w:lang w:val="en-GB"/>
              </w:rPr>
              <w:t xml:space="preserve"> </w:t>
            </w:r>
            <w:r>
              <w:rPr>
                <w:rFonts w:ascii="Times" w:eastAsia="Batang" w:hAnsi="Times"/>
                <w:lang w:val="en-GB"/>
              </w:rPr>
              <w:t>(VR) is adopted, at least the following aspects should be considered for definition of VR/VP:</w:t>
            </w:r>
          </w:p>
          <w:p w14:paraId="1362837C"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Granularity of visible probability or visibility region (e.g., per cluster or per ray)</w:t>
            </w:r>
          </w:p>
          <w:p w14:paraId="455AECC9"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Determination of visible probability (e.g., distribution) or visibility region (e.g., size, location)</w:t>
            </w:r>
          </w:p>
          <w:p w14:paraId="4C3AB276"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02DD31BC" w14:textId="77777777" w:rsidR="00DF0A95" w:rsidRDefault="00666D10">
            <w:pPr>
              <w:widowControl/>
              <w:spacing w:line="240" w:lineRule="auto"/>
              <w:rPr>
                <w:rFonts w:ascii="Times" w:eastAsia="Batang" w:hAnsi="Times"/>
                <w:lang w:val="en-GB"/>
              </w:rPr>
            </w:pPr>
            <w:r>
              <w:rPr>
                <w:rFonts w:ascii="Times" w:eastAsia="Batang" w:hAnsi="Times"/>
                <w:lang w:val="en-GB"/>
              </w:rPr>
              <w:t>For the modelling of spatial non-stationarity, if necessary, if physical blocker-based approach is adopted, the following aspects should be considered for definition of blocker:</w:t>
            </w:r>
          </w:p>
          <w:p w14:paraId="7AC9BD1B"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 xml:space="preserve">Blocker size/type: </w:t>
            </w:r>
          </w:p>
          <w:p w14:paraId="28689D6A" w14:textId="77777777" w:rsidR="00DF0A95" w:rsidRDefault="00666D10" w:rsidP="00EB3C1E">
            <w:pPr>
              <w:widowControl/>
              <w:numPr>
                <w:ilvl w:val="1"/>
                <w:numId w:val="55"/>
              </w:numPr>
              <w:spacing w:line="240" w:lineRule="auto"/>
              <w:rPr>
                <w:rFonts w:ascii="Times" w:eastAsia="Batang" w:hAnsi="Times"/>
                <w:lang w:val="en-GB"/>
              </w:rPr>
            </w:pPr>
            <w:r>
              <w:rPr>
                <w:rFonts w:ascii="Times" w:eastAsia="Batang" w:hAnsi="Times"/>
                <w:lang w:val="en-GB"/>
              </w:rPr>
              <w:t xml:space="preserve">FFS: Additional blocker size/type compared to the Table 7.6.4.2-5 in TR 38.901. </w:t>
            </w:r>
          </w:p>
          <w:p w14:paraId="506BA594" w14:textId="77777777" w:rsidR="00DF0A95" w:rsidRDefault="00666D10" w:rsidP="00EB3C1E">
            <w:pPr>
              <w:widowControl/>
              <w:numPr>
                <w:ilvl w:val="1"/>
                <w:numId w:val="55"/>
              </w:numPr>
              <w:spacing w:line="240" w:lineRule="auto"/>
              <w:rPr>
                <w:rFonts w:ascii="Times" w:eastAsia="Batang" w:hAnsi="Times"/>
                <w:lang w:val="en-GB"/>
              </w:rPr>
            </w:pPr>
            <w:r>
              <w:rPr>
                <w:rFonts w:ascii="Times" w:eastAsia="Batang" w:hAnsi="Times"/>
                <w:lang w:val="en-GB"/>
              </w:rPr>
              <w:t>FFS: Different blocker sizes/type</w:t>
            </w:r>
            <w:r>
              <w:rPr>
                <w:rFonts w:ascii="Times" w:eastAsia="Batang" w:hAnsi="Times" w:hint="eastAsia"/>
                <w:lang w:val="en-GB"/>
              </w:rPr>
              <w:t>s</w:t>
            </w:r>
            <w:r>
              <w:rPr>
                <w:rFonts w:ascii="Times" w:eastAsia="Batang" w:hAnsi="Times"/>
                <w:lang w:val="en-GB"/>
              </w:rPr>
              <w:t xml:space="preserve"> are considered to emulate the antenna element-wise blockage effect at the BS and UE side</w:t>
            </w:r>
          </w:p>
          <w:p w14:paraId="4CBBEFD6"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Blocker location, e.g. distribution of the blocker, relative distance between blocker and BS or UE</w:t>
            </w:r>
          </w:p>
          <w:p w14:paraId="60ECD31C"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FFS: Number of physical blockers to be considered.</w:t>
            </w:r>
          </w:p>
          <w:p w14:paraId="786BC85D"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lastRenderedPageBreak/>
              <w:t>Agreement</w:t>
            </w:r>
          </w:p>
          <w:p w14:paraId="59F286E7" w14:textId="77777777" w:rsidR="00DF0A95" w:rsidRDefault="00666D10">
            <w:pPr>
              <w:widowControl/>
              <w:spacing w:line="240" w:lineRule="auto"/>
              <w:rPr>
                <w:rFonts w:ascii="Times" w:eastAsia="Batang" w:hAnsi="Times"/>
                <w:lang w:val="en-GB"/>
              </w:rPr>
            </w:pPr>
            <w:r>
              <w:rPr>
                <w:rFonts w:ascii="Times" w:eastAsia="Batang" w:hAnsi="Times"/>
                <w:lang w:val="en-GB"/>
              </w:rPr>
              <w:t>To align the understanding of the terminology for channel model study, the following figures are considered as the reference:</w:t>
            </w:r>
          </w:p>
          <w:p w14:paraId="482E3425"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For non-direct path:</w:t>
            </w:r>
          </w:p>
          <w:p w14:paraId="2F933C52" w14:textId="77777777" w:rsidR="00DF0A95" w:rsidRDefault="00666D10">
            <w:pPr>
              <w:widowControl/>
              <w:spacing w:line="240" w:lineRule="auto"/>
              <w:ind w:left="720"/>
              <w:jc w:val="center"/>
              <w:rPr>
                <w:rFonts w:eastAsia="Batang"/>
                <w:i/>
                <w:iCs/>
                <w:highlight w:val="cyan"/>
                <w:lang w:val="en-GB"/>
              </w:rPr>
            </w:pPr>
            <w:r>
              <w:rPr>
                <w:rFonts w:eastAsia="Batang"/>
                <w:i/>
                <w:noProof/>
              </w:rPr>
              <w:drawing>
                <wp:inline distT="0" distB="0" distL="0" distR="0" wp14:anchorId="3E9737CC" wp14:editId="4A4461B4">
                  <wp:extent cx="5342255" cy="2870200"/>
                  <wp:effectExtent l="0" t="0" r="0" b="6350"/>
                  <wp:docPr id="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342255" cy="2870200"/>
                          </a:xfrm>
                          <a:prstGeom prst="rect">
                            <a:avLst/>
                          </a:prstGeom>
                          <a:noFill/>
                          <a:ln>
                            <a:noFill/>
                          </a:ln>
                        </pic:spPr>
                      </pic:pic>
                    </a:graphicData>
                  </a:graphic>
                </wp:inline>
              </w:drawing>
            </w:r>
          </w:p>
          <w:p w14:paraId="3E7DD734"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For direct path:</w:t>
            </w:r>
          </w:p>
          <w:p w14:paraId="7CB5AF51" w14:textId="77777777" w:rsidR="00DF0A95" w:rsidRDefault="00666D10">
            <w:pPr>
              <w:widowControl/>
              <w:spacing w:line="240" w:lineRule="auto"/>
              <w:ind w:left="720"/>
              <w:jc w:val="center"/>
              <w:rPr>
                <w:rFonts w:eastAsia="Batang"/>
                <w:i/>
                <w:iCs/>
                <w:highlight w:val="cyan"/>
                <w:lang w:val="en-GB"/>
              </w:rPr>
            </w:pPr>
            <w:r>
              <w:rPr>
                <w:rFonts w:eastAsia="Batang"/>
                <w:i/>
                <w:noProof/>
              </w:rPr>
              <w:drawing>
                <wp:inline distT="0" distB="0" distL="0" distR="0" wp14:anchorId="3C651301" wp14:editId="0C96D453">
                  <wp:extent cx="5041900" cy="2988945"/>
                  <wp:effectExtent l="0" t="0" r="6350" b="1905"/>
                  <wp:docPr id="1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041900" cy="2988945"/>
                          </a:xfrm>
                          <a:prstGeom prst="rect">
                            <a:avLst/>
                          </a:prstGeom>
                          <a:noFill/>
                          <a:ln>
                            <a:noFill/>
                          </a:ln>
                        </pic:spPr>
                      </pic:pic>
                    </a:graphicData>
                  </a:graphic>
                </wp:inline>
              </w:drawing>
            </w:r>
          </w:p>
          <w:p w14:paraId="6113B6ED" w14:textId="77777777" w:rsidR="00DF0A95" w:rsidRDefault="00666D10">
            <w:pPr>
              <w:widowControl/>
              <w:spacing w:line="240" w:lineRule="auto"/>
              <w:rPr>
                <w:rFonts w:ascii="Times" w:eastAsia="等线" w:hAnsi="Times"/>
                <w:lang w:val="en-GB"/>
              </w:rPr>
            </w:pPr>
            <w:r>
              <w:rPr>
                <w:rFonts w:ascii="Times" w:eastAsia="等线" w:hAnsi="Times" w:hint="eastAsia"/>
                <w:lang w:val="en-GB"/>
              </w:rPr>
              <w:t>Conclusion</w:t>
            </w:r>
          </w:p>
          <w:p w14:paraId="4C5D8FB8" w14:textId="77777777" w:rsidR="00DF0A95" w:rsidRDefault="00666D10">
            <w:pPr>
              <w:widowControl/>
              <w:spacing w:line="240" w:lineRule="auto"/>
              <w:rPr>
                <w:rFonts w:ascii="Times" w:eastAsia="Batang" w:hAnsi="Times"/>
                <w:lang w:val="en-GB"/>
              </w:rPr>
            </w:pPr>
            <w:r>
              <w:rPr>
                <w:rFonts w:ascii="Times" w:eastAsia="Batang" w:hAnsi="Times"/>
                <w:lang w:val="en-GB"/>
              </w:rPr>
              <w:t>For near-field channel, no changes are expected on the following parameters for direct path.</w:t>
            </w:r>
          </w:p>
          <w:p w14:paraId="3C5F55B8"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Amplitude, polarization matrix</w:t>
            </w:r>
          </w:p>
        </w:tc>
      </w:tr>
    </w:tbl>
    <w:p w14:paraId="2A56DCD2" w14:textId="77777777" w:rsidR="00DF0A95" w:rsidRDefault="00666D10">
      <w:pPr>
        <w:outlineLvl w:val="1"/>
        <w:rPr>
          <w:szCs w:val="20"/>
        </w:rPr>
      </w:pPr>
      <w:r>
        <w:rPr>
          <w:szCs w:val="20"/>
        </w:rPr>
        <w:lastRenderedPageBreak/>
        <w:t>RAN1#116-bis</w:t>
      </w:r>
    </w:p>
    <w:tbl>
      <w:tblPr>
        <w:tblStyle w:val="afb"/>
        <w:tblW w:w="0" w:type="auto"/>
        <w:tblLook w:val="04A0" w:firstRow="1" w:lastRow="0" w:firstColumn="1" w:lastColumn="0" w:noHBand="0" w:noVBand="1"/>
      </w:tblPr>
      <w:tblGrid>
        <w:gridCol w:w="10160"/>
      </w:tblGrid>
      <w:tr w:rsidR="00DF0A95" w14:paraId="77559296" w14:textId="77777777">
        <w:tc>
          <w:tcPr>
            <w:tcW w:w="10160" w:type="dxa"/>
          </w:tcPr>
          <w:p w14:paraId="6162270C" w14:textId="77777777" w:rsidR="00DF0A95" w:rsidRDefault="00666D10">
            <w:pPr>
              <w:widowControl/>
              <w:spacing w:line="240" w:lineRule="auto"/>
              <w:rPr>
                <w:rFonts w:ascii="Times" w:eastAsia="等线" w:hAnsi="Times"/>
                <w:szCs w:val="20"/>
                <w:highlight w:val="green"/>
                <w:lang w:val="en-GB"/>
              </w:rPr>
            </w:pPr>
            <w:r>
              <w:rPr>
                <w:rFonts w:ascii="Times" w:eastAsia="等线" w:hAnsi="Times" w:hint="eastAsia"/>
                <w:szCs w:val="20"/>
                <w:highlight w:val="green"/>
                <w:lang w:val="en-GB"/>
              </w:rPr>
              <w:lastRenderedPageBreak/>
              <w:t>Agreement</w:t>
            </w:r>
          </w:p>
          <w:p w14:paraId="0D80F17F" w14:textId="77777777" w:rsidR="00DF0A95" w:rsidRDefault="00666D10">
            <w:pPr>
              <w:widowControl/>
              <w:spacing w:line="240" w:lineRule="auto"/>
              <w:rPr>
                <w:rFonts w:ascii="Times" w:eastAsia="Batang" w:hAnsi="Times"/>
                <w:lang w:val="en-GB"/>
              </w:rPr>
            </w:pPr>
            <w:r>
              <w:rPr>
                <w:rFonts w:ascii="Times" w:eastAsia="Batang" w:hAnsi="Times" w:hint="eastAsia"/>
                <w:lang w:val="en-GB"/>
              </w:rPr>
              <w:t xml:space="preserve">The </w:t>
            </w:r>
            <w:r>
              <w:rPr>
                <w:rFonts w:ascii="Times" w:eastAsia="Batang" w:hAnsi="Times"/>
                <w:lang w:val="en-GB"/>
              </w:rPr>
              <w:t>a</w:t>
            </w:r>
            <w:r>
              <w:rPr>
                <w:rFonts w:ascii="Times" w:eastAsia="Batang" w:hAnsi="Times" w:hint="eastAsia"/>
                <w:lang w:val="en-GB"/>
              </w:rPr>
              <w:t>ntenna array is assumed for the near-field study.</w:t>
            </w:r>
          </w:p>
          <w:p w14:paraId="26BD4B76"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4704BBCB" w14:textId="77777777" w:rsidR="00DF0A95" w:rsidRDefault="00666D10">
            <w:pPr>
              <w:widowControl/>
              <w:spacing w:line="240" w:lineRule="auto"/>
              <w:rPr>
                <w:rFonts w:ascii="Times" w:eastAsia="Batang" w:hAnsi="Times"/>
                <w:lang w:val="en-GB"/>
              </w:rPr>
            </w:pPr>
            <w:r>
              <w:rPr>
                <w:rFonts w:ascii="Times" w:eastAsia="Batang" w:hAnsi="Times" w:hint="eastAsia"/>
                <w:lang w:val="en-GB"/>
              </w:rPr>
              <w:t xml:space="preserve">For the </w:t>
            </w:r>
            <w:r>
              <w:rPr>
                <w:rFonts w:ascii="Times" w:eastAsia="等线" w:hAnsi="Times" w:hint="eastAsia"/>
                <w:lang w:val="en-GB"/>
              </w:rPr>
              <w:t xml:space="preserve">study of </w:t>
            </w:r>
            <w:r>
              <w:rPr>
                <w:rFonts w:ascii="Times" w:eastAsia="Batang" w:hAnsi="Times" w:hint="eastAsia"/>
                <w:lang w:val="en-GB"/>
              </w:rPr>
              <w:t>near-field channel mode</w:t>
            </w:r>
            <w:r>
              <w:rPr>
                <w:rFonts w:ascii="Times" w:eastAsia="等线" w:hAnsi="Times" w:hint="eastAsia"/>
                <w:lang w:val="en-GB"/>
              </w:rPr>
              <w:t>l</w:t>
            </w:r>
            <w:r>
              <w:rPr>
                <w:rFonts w:ascii="Times" w:eastAsia="Batang" w:hAnsi="Times" w:hint="eastAsia"/>
                <w:lang w:val="en-GB"/>
              </w:rPr>
              <w:t xml:space="preserve">ling, at least following </w:t>
            </w:r>
            <w:r>
              <w:rPr>
                <w:rFonts w:ascii="Times" w:eastAsia="Batang" w:hAnsi="Times"/>
                <w:lang w:val="en-GB"/>
              </w:rPr>
              <w:t>aspects</w:t>
            </w:r>
            <w:r>
              <w:rPr>
                <w:rFonts w:ascii="Times" w:eastAsia="Batang" w:hAnsi="Times" w:hint="eastAsia"/>
                <w:lang w:val="en-GB"/>
              </w:rPr>
              <w:t xml:space="preserve"> </w:t>
            </w:r>
            <w:r>
              <w:rPr>
                <w:rFonts w:ascii="Times" w:eastAsia="Batang" w:hAnsi="Times"/>
                <w:lang w:val="en-GB"/>
              </w:rPr>
              <w:t xml:space="preserve">should be </w:t>
            </w:r>
            <w:r>
              <w:rPr>
                <w:rFonts w:ascii="Times" w:eastAsia="Batang" w:hAnsi="Times" w:hint="eastAsia"/>
                <w:lang w:val="en-GB"/>
              </w:rPr>
              <w:t>considered:</w:t>
            </w:r>
          </w:p>
          <w:p w14:paraId="1BA530FE"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hint="eastAsia"/>
                <w:lang w:val="en-GB"/>
              </w:rPr>
              <w:t xml:space="preserve">Whether/How to define </w:t>
            </w:r>
            <w:r>
              <w:rPr>
                <w:rFonts w:ascii="Times" w:eastAsia="Batang" w:hAnsi="Times"/>
                <w:lang w:val="en-GB"/>
              </w:rPr>
              <w:t xml:space="preserve">the </w:t>
            </w:r>
            <w:r>
              <w:rPr>
                <w:rFonts w:ascii="Times" w:eastAsia="Batang" w:hAnsi="Times" w:hint="eastAsia"/>
                <w:lang w:val="en-GB"/>
              </w:rPr>
              <w:t>near-field region</w:t>
            </w:r>
          </w:p>
          <w:p w14:paraId="2B553660"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hint="eastAsia"/>
                <w:lang w:val="en-GB"/>
              </w:rPr>
              <w:t>The parameters variation for each ray</w:t>
            </w:r>
            <w:r>
              <w:rPr>
                <w:rFonts w:ascii="Times" w:eastAsia="Batang" w:hAnsi="Times"/>
                <w:lang w:val="en-GB"/>
              </w:rPr>
              <w:t>/cluster</w:t>
            </w:r>
            <w:r>
              <w:rPr>
                <w:rFonts w:ascii="Times" w:eastAsia="Batang" w:hAnsi="Times" w:hint="eastAsia"/>
                <w:lang w:val="en-GB"/>
              </w:rPr>
              <w:t xml:space="preserve"> across different antenna element pairs</w:t>
            </w:r>
          </w:p>
          <w:p w14:paraId="7F13B9E4"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32CF68CC" w14:textId="77777777" w:rsidR="00DF0A95" w:rsidRDefault="00666D10">
            <w:pPr>
              <w:widowControl/>
              <w:spacing w:line="240" w:lineRule="auto"/>
              <w:rPr>
                <w:rFonts w:ascii="Times" w:eastAsia="Batang" w:hAnsi="Times"/>
                <w:lang w:val="en-GB"/>
              </w:rPr>
            </w:pPr>
            <w:r>
              <w:rPr>
                <w:rFonts w:ascii="Times" w:eastAsia="Batang" w:hAnsi="Times"/>
                <w:lang w:val="en-GB"/>
              </w:rPr>
              <w:t>The following scenarios defined in TR38.901 should be considered for the study/modelling of near-field.</w:t>
            </w:r>
          </w:p>
          <w:p w14:paraId="59F43572"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UMa,UMi, Indoor office and Indoor factory</w:t>
            </w:r>
          </w:p>
          <w:p w14:paraId="08B3405E"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FFS: RMa and other new scenarios</w:t>
            </w:r>
          </w:p>
          <w:p w14:paraId="5FB9037A"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57C75B67" w14:textId="77777777" w:rsidR="00DF0A95" w:rsidRDefault="00666D10">
            <w:pPr>
              <w:widowControl/>
              <w:spacing w:line="240" w:lineRule="auto"/>
              <w:rPr>
                <w:rFonts w:ascii="Times" w:eastAsia="Batang" w:hAnsi="Times"/>
                <w:lang w:val="en-GB"/>
              </w:rPr>
            </w:pPr>
            <w:r>
              <w:rPr>
                <w:rFonts w:ascii="Times" w:eastAsia="Batang" w:hAnsi="Times"/>
                <w:lang w:val="en-GB"/>
              </w:rPr>
              <w:t>For the assumption on the aperture size of antenna array, the following is considered as reference for channel model study.</w:t>
            </w:r>
          </w:p>
          <w:p w14:paraId="160A5078"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w:t>
            </w:r>
            <w:r>
              <w:rPr>
                <w:rFonts w:ascii="Times" w:eastAsia="等线" w:hAnsi="Times"/>
                <w:lang w:val="en-GB"/>
              </w:rPr>
              <w:t xml:space="preserve">or </w:t>
            </w:r>
            <w:r>
              <w:rPr>
                <w:rFonts w:ascii="Times" w:eastAsia="Batang" w:hAnsi="Times"/>
                <w:lang w:val="en-GB"/>
              </w:rPr>
              <w:t>[TBD] lam</w:t>
            </w:r>
            <w:r>
              <w:rPr>
                <w:rFonts w:ascii="Times" w:eastAsia="等线" w:hAnsi="Times" w:hint="eastAsia"/>
                <w:lang w:val="en-GB"/>
              </w:rPr>
              <w:t>bda</w:t>
            </w:r>
            <w:r>
              <w:rPr>
                <w:rFonts w:ascii="Times" w:eastAsia="Batang" w:hAnsi="Times"/>
                <w:lang w:val="en-GB"/>
              </w:rPr>
              <w:t xml:space="preserve"> for UMi</w:t>
            </w:r>
          </w:p>
          <w:p w14:paraId="24BDBB1A"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[TBD] lam</w:t>
            </w:r>
            <w:r>
              <w:rPr>
                <w:rFonts w:ascii="Times" w:eastAsia="等线" w:hAnsi="Times" w:hint="eastAsia"/>
                <w:lang w:val="en-GB"/>
              </w:rPr>
              <w:t>bd</w:t>
            </w:r>
            <w:r>
              <w:rPr>
                <w:rFonts w:ascii="Times" w:eastAsia="Batang" w:hAnsi="Times"/>
                <w:lang w:val="en-GB"/>
              </w:rPr>
              <w:t>a for UMa</w:t>
            </w:r>
          </w:p>
          <w:p w14:paraId="1DBF8E11"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 TBD] lam</w:t>
            </w:r>
            <w:r>
              <w:rPr>
                <w:rFonts w:ascii="Times" w:eastAsia="等线" w:hAnsi="Times" w:hint="eastAsia"/>
                <w:lang w:val="en-GB"/>
              </w:rPr>
              <w:t>bd</w:t>
            </w:r>
            <w:r>
              <w:rPr>
                <w:rFonts w:ascii="Times" w:eastAsia="Batang" w:hAnsi="Times"/>
                <w:lang w:val="en-GB"/>
              </w:rPr>
              <w:t>a for Indoor office</w:t>
            </w:r>
          </w:p>
          <w:p w14:paraId="58B9EFCD"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[TBD] lam</w:t>
            </w:r>
            <w:r>
              <w:rPr>
                <w:rFonts w:ascii="Times" w:eastAsia="等线" w:hAnsi="Times" w:hint="eastAsia"/>
                <w:lang w:val="en-GB"/>
              </w:rPr>
              <w:t>bd</w:t>
            </w:r>
            <w:r>
              <w:rPr>
                <w:rFonts w:ascii="Times" w:eastAsia="Batang" w:hAnsi="Times"/>
                <w:lang w:val="en-GB"/>
              </w:rPr>
              <w:t>a for Indoor factory</w:t>
            </w:r>
          </w:p>
          <w:p w14:paraId="70316C34"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3310F3D6" w14:textId="77777777" w:rsidR="00DF0A95" w:rsidRDefault="00666D10">
            <w:pPr>
              <w:widowControl/>
              <w:spacing w:line="240" w:lineRule="auto"/>
              <w:rPr>
                <w:rFonts w:ascii="Times" w:eastAsia="等线" w:hAnsi="Times"/>
                <w:lang w:val="en-GB"/>
              </w:rPr>
            </w:pPr>
            <w:r>
              <w:rPr>
                <w:rFonts w:ascii="Times" w:eastAsia="等线" w:hAnsi="Times"/>
                <w:lang w:val="en-GB"/>
              </w:rPr>
              <w:t>For the near-field channel model:</w:t>
            </w:r>
          </w:p>
          <w:p w14:paraId="2C6736C7"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The impact of the assumption of wavefront is only considered from the perspective of antenna array.</w:t>
            </w:r>
          </w:p>
          <w:p w14:paraId="0EAD4890"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 xml:space="preserve">The near field for each element within the antenna array is not considered in this SI. </w:t>
            </w:r>
          </w:p>
          <w:p w14:paraId="28C56EBE"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39362BDE" w14:textId="77777777" w:rsidR="00DF0A95" w:rsidRDefault="00666D10">
            <w:pPr>
              <w:widowControl/>
              <w:spacing w:line="240" w:lineRule="auto"/>
              <w:rPr>
                <w:rFonts w:ascii="Times" w:eastAsia="等线" w:hAnsi="Times"/>
                <w:lang w:val="en-GB"/>
              </w:rPr>
            </w:pPr>
            <w:r>
              <w:rPr>
                <w:rFonts w:ascii="Times" w:eastAsia="等线" w:hAnsi="Times"/>
                <w:lang w:val="en-GB"/>
              </w:rPr>
              <w:t>For near-field channel model, RAN1 strives to design a unified model to explicitly reflect the new properties of near- and existing properties of far-field under the structure of existing stochastic model TR 38.901.</w:t>
            </w:r>
          </w:p>
          <w:p w14:paraId="6E3DAA01"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 xml:space="preserve">FFS: </w:t>
            </w:r>
            <w:r>
              <w:rPr>
                <w:rFonts w:ascii="Times" w:eastAsia="等线" w:hAnsi="Times" w:hint="eastAsia"/>
                <w:lang w:val="en-GB"/>
              </w:rPr>
              <w:t>whether t</w:t>
            </w:r>
            <w:r>
              <w:rPr>
                <w:rFonts w:ascii="Times" w:eastAsia="Batang" w:hAnsi="Times"/>
                <w:lang w:val="en-GB"/>
              </w:rPr>
              <w:t xml:space="preserve">he same or different implementations, e.g., procedures/equations, are used for near- and far-field channel realization </w:t>
            </w:r>
          </w:p>
          <w:p w14:paraId="4EAFD7B5"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4AF31198" w14:textId="77777777" w:rsidR="00DF0A95" w:rsidRDefault="00666D10">
            <w:pPr>
              <w:widowControl/>
              <w:spacing w:line="240" w:lineRule="auto"/>
              <w:rPr>
                <w:rFonts w:ascii="Times" w:eastAsia="等线" w:hAnsi="Times"/>
                <w:lang w:val="en-GB"/>
              </w:rPr>
            </w:pPr>
            <w:r>
              <w:rPr>
                <w:rFonts w:ascii="Times" w:eastAsia="等线" w:hAnsi="Times"/>
                <w:lang w:val="en-GB"/>
              </w:rPr>
              <w:t xml:space="preserve">The near- or far-field condition should be studied for the direct path and non-direct paths between </w:t>
            </w:r>
            <w:r>
              <w:rPr>
                <w:rFonts w:ascii="Times" w:eastAsia="等线" w:hAnsi="Times" w:hint="eastAsia"/>
                <w:lang w:val="en-GB"/>
              </w:rPr>
              <w:t>BS</w:t>
            </w:r>
            <w:r>
              <w:rPr>
                <w:rFonts w:ascii="Times" w:eastAsia="等线" w:hAnsi="Times"/>
                <w:lang w:val="en-GB"/>
              </w:rPr>
              <w:t xml:space="preserve"> and UE.</w:t>
            </w:r>
          </w:p>
          <w:p w14:paraId="69F6E210"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The near-/far-field condition for the direct path may be assessed by using the 3D BS-UE distance.</w:t>
            </w:r>
          </w:p>
          <w:p w14:paraId="3F4B6497" w14:textId="77777777" w:rsidR="00DF0A95" w:rsidRDefault="00666D10" w:rsidP="00EB3C1E">
            <w:pPr>
              <w:widowControl/>
              <w:numPr>
                <w:ilvl w:val="1"/>
                <w:numId w:val="33"/>
              </w:numPr>
              <w:spacing w:line="240" w:lineRule="auto"/>
              <w:rPr>
                <w:rFonts w:ascii="Times" w:eastAsia="Batang" w:hAnsi="Times"/>
                <w:lang w:val="en-GB"/>
              </w:rPr>
            </w:pPr>
            <w:r>
              <w:rPr>
                <w:rFonts w:ascii="Times" w:eastAsia="Batang" w:hAnsi="Times"/>
                <w:lang w:val="en-GB"/>
              </w:rPr>
              <w:t>FFS: The determination of near-/far-field condition for the non-direct paths</w:t>
            </w:r>
          </w:p>
          <w:p w14:paraId="4A5EDA75"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Note</w:t>
            </w:r>
            <w:r>
              <w:rPr>
                <w:rFonts w:ascii="Times" w:eastAsia="等线" w:hAnsi="Times" w:hint="eastAsia"/>
                <w:lang w:val="en-GB"/>
              </w:rPr>
              <w:t>:</w:t>
            </w:r>
            <w:r>
              <w:rPr>
                <w:rFonts w:ascii="Times" w:eastAsia="Batang" w:hAnsi="Times"/>
                <w:lang w:val="en-GB"/>
              </w:rPr>
              <w:t xml:space="preserve"> The direct path is </w:t>
            </w:r>
            <w:r>
              <w:rPr>
                <w:rFonts w:ascii="Times" w:eastAsia="等线" w:hAnsi="Times" w:hint="eastAsia"/>
                <w:lang w:val="en-GB"/>
              </w:rPr>
              <w:t xml:space="preserve">referring to </w:t>
            </w:r>
            <w:r>
              <w:rPr>
                <w:rFonts w:ascii="Times" w:eastAsia="Batang" w:hAnsi="Times"/>
                <w:lang w:val="en-GB"/>
              </w:rPr>
              <w:t>the LoS ray in the TR 38.901</w:t>
            </w:r>
            <w:r>
              <w:rPr>
                <w:rFonts w:ascii="Times" w:eastAsia="等线" w:hAnsi="Times" w:hint="eastAsia"/>
                <w:lang w:val="en-GB"/>
              </w:rPr>
              <w:t xml:space="preserve"> in principle</w:t>
            </w:r>
            <w:r>
              <w:rPr>
                <w:rFonts w:ascii="Times" w:eastAsia="Batang" w:hAnsi="Times"/>
                <w:lang w:val="en-GB"/>
              </w:rPr>
              <w:t>.</w:t>
            </w:r>
          </w:p>
          <w:p w14:paraId="33EFA008"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Note: The non-direct path</w:t>
            </w:r>
            <w:r>
              <w:rPr>
                <w:rFonts w:ascii="Times" w:eastAsia="等线" w:hAnsi="Times" w:hint="eastAsia"/>
                <w:lang w:val="en-GB"/>
              </w:rPr>
              <w:t xml:space="preserve">s </w:t>
            </w:r>
            <w:r>
              <w:rPr>
                <w:rFonts w:ascii="Times" w:eastAsia="Batang" w:hAnsi="Times"/>
                <w:lang w:val="en-GB"/>
              </w:rPr>
              <w:t xml:space="preserve">are </w:t>
            </w:r>
            <w:r>
              <w:rPr>
                <w:rFonts w:ascii="Times" w:eastAsia="等线" w:hAnsi="Times" w:hint="eastAsia"/>
                <w:lang w:val="en-GB"/>
              </w:rPr>
              <w:t xml:space="preserve">referring to </w:t>
            </w:r>
            <w:r>
              <w:rPr>
                <w:rFonts w:ascii="Times" w:eastAsia="Batang" w:hAnsi="Times"/>
                <w:lang w:val="en-GB"/>
              </w:rPr>
              <w:t>the cluster/ray(s</w:t>
            </w:r>
            <w:r>
              <w:rPr>
                <w:rFonts w:ascii="Times" w:eastAsia="等线" w:hAnsi="Times" w:hint="eastAsia"/>
                <w:lang w:val="en-GB"/>
              </w:rPr>
              <w:t xml:space="preserve">) without including LoS ray </w:t>
            </w:r>
            <w:r>
              <w:rPr>
                <w:rFonts w:ascii="Times" w:eastAsia="Batang" w:hAnsi="Times"/>
                <w:lang w:val="en-GB"/>
              </w:rPr>
              <w:t>in the TR 38.901.</w:t>
            </w:r>
          </w:p>
          <w:p w14:paraId="0ADB3178"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lastRenderedPageBreak/>
              <w:t>Agreement</w:t>
            </w:r>
            <w:r>
              <w:rPr>
                <w:rFonts w:ascii="Times" w:eastAsia="等线" w:hAnsi="Times"/>
                <w:highlight w:val="green"/>
                <w:lang w:val="en-GB"/>
              </w:rPr>
              <w:t xml:space="preserve"> </w:t>
            </w:r>
          </w:p>
          <w:p w14:paraId="160584EA" w14:textId="77777777" w:rsidR="00DF0A95" w:rsidRDefault="00666D10">
            <w:pPr>
              <w:widowControl/>
              <w:spacing w:line="240" w:lineRule="auto"/>
              <w:rPr>
                <w:rFonts w:ascii="Times" w:eastAsia="等线" w:hAnsi="Times"/>
                <w:lang w:val="en-GB"/>
              </w:rPr>
            </w:pPr>
            <w:r>
              <w:rPr>
                <w:rFonts w:ascii="Times" w:eastAsia="等线" w:hAnsi="Times"/>
                <w:lang w:val="en-GB"/>
              </w:rPr>
              <w:t xml:space="preserve">For near-field channel, if necessary, to model the following antenna element-wise channel parameters of direct path between </w:t>
            </w:r>
            <w:r>
              <w:rPr>
                <w:rFonts w:ascii="Times" w:eastAsia="等线" w:hAnsi="Times" w:hint="eastAsia"/>
                <w:lang w:val="en-GB"/>
              </w:rPr>
              <w:t>TRP</w:t>
            </w:r>
            <w:r>
              <w:rPr>
                <w:rFonts w:ascii="Times" w:eastAsia="等线" w:hAnsi="Times"/>
                <w:lang w:val="en-GB"/>
              </w:rPr>
              <w:t xml:space="preserve"> and UE, </w:t>
            </w:r>
          </w:p>
          <w:p w14:paraId="6CC8C0F3"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 xml:space="preserve">Angular domain parameters (i.e., AoA, AoD, ZoA, ZoD), Delay, </w:t>
            </w:r>
            <w:r>
              <w:rPr>
                <w:rFonts w:ascii="Times" w:eastAsia="等线" w:hAnsi="Times" w:hint="eastAsia"/>
                <w:lang w:val="en-GB"/>
              </w:rPr>
              <w:t>initial p</w:t>
            </w:r>
            <w:r>
              <w:rPr>
                <w:rFonts w:ascii="Times" w:eastAsia="Batang" w:hAnsi="Times"/>
                <w:lang w:val="en-GB"/>
              </w:rPr>
              <w:t>hase, Doppler shift, Amplitude</w:t>
            </w:r>
          </w:p>
          <w:p w14:paraId="6C9F101A"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FFS: Impacts on the polarization</w:t>
            </w:r>
          </w:p>
          <w:p w14:paraId="2D39AFF4" w14:textId="77777777" w:rsidR="00DF0A95" w:rsidRDefault="00666D10">
            <w:pPr>
              <w:widowControl/>
              <w:spacing w:line="240" w:lineRule="auto"/>
              <w:rPr>
                <w:rFonts w:ascii="Times" w:eastAsia="等线" w:hAnsi="Times"/>
                <w:lang w:val="en-GB"/>
              </w:rPr>
            </w:pPr>
            <w:r>
              <w:rPr>
                <w:rFonts w:ascii="Times" w:eastAsia="等线" w:hAnsi="Times"/>
                <w:lang w:val="en-GB"/>
              </w:rPr>
              <w:t>The following options are considered:</w:t>
            </w:r>
          </w:p>
          <w:p w14:paraId="191FFCE2"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Option-1: Determined by the locations of both TRP and UE.</w:t>
            </w:r>
          </w:p>
          <w:p w14:paraId="7B352A63"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 xml:space="preserve">Option-2: Determined by the </w:t>
            </w:r>
            <w:r>
              <w:rPr>
                <w:rFonts w:ascii="Times" w:eastAsia="等线" w:hAnsi="Times" w:hint="eastAsia"/>
                <w:lang w:val="en-GB"/>
              </w:rPr>
              <w:t xml:space="preserve">antenna </w:t>
            </w:r>
            <w:r>
              <w:rPr>
                <w:rFonts w:ascii="Times" w:eastAsia="Batang" w:hAnsi="Times"/>
                <w:lang w:val="en-GB"/>
              </w:rPr>
              <w:t>element locations of both TRP and UE</w:t>
            </w:r>
          </w:p>
          <w:p w14:paraId="41A81253"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67D3C574" w14:textId="77777777" w:rsidR="00DF0A95" w:rsidRDefault="00666D10">
            <w:pPr>
              <w:widowControl/>
              <w:spacing w:line="240" w:lineRule="auto"/>
              <w:rPr>
                <w:rFonts w:ascii="Times" w:eastAsia="等线" w:hAnsi="Times"/>
                <w:lang w:val="en-GB"/>
              </w:rPr>
            </w:pPr>
            <w:r>
              <w:rPr>
                <w:rFonts w:ascii="Times" w:eastAsia="等线" w:hAnsi="Times"/>
                <w:lang w:val="en-GB"/>
              </w:rPr>
              <w:t>The following scenarios defined in TR38.901 should be considered for studying/modelling of spatial non-stationarity</w:t>
            </w:r>
          </w:p>
          <w:p w14:paraId="424AE209"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UMi, UMa, Indoor office and Indoor factory</w:t>
            </w:r>
          </w:p>
          <w:p w14:paraId="4DCE4684"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FFS: RMa and other new scenarios</w:t>
            </w:r>
          </w:p>
          <w:p w14:paraId="7D740839"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676C5D7A" w14:textId="77777777" w:rsidR="00DF0A95" w:rsidRDefault="00666D10">
            <w:pPr>
              <w:widowControl/>
              <w:spacing w:line="240" w:lineRule="auto"/>
              <w:rPr>
                <w:rFonts w:ascii="Times" w:eastAsia="等线" w:hAnsi="Times"/>
                <w:lang w:val="en-GB"/>
              </w:rPr>
            </w:pPr>
            <w:r>
              <w:rPr>
                <w:rFonts w:ascii="Times" w:eastAsia="等线" w:hAnsi="Times"/>
                <w:lang w:val="en-GB"/>
              </w:rPr>
              <w:t xml:space="preserve">For the modelling of spatial non-stationarity, </w:t>
            </w:r>
            <w:r>
              <w:rPr>
                <w:rFonts w:ascii="Times" w:eastAsia="等线" w:hAnsi="Times" w:hint="eastAsia"/>
                <w:lang w:val="en-GB"/>
              </w:rPr>
              <w:t xml:space="preserve">at least </w:t>
            </w:r>
            <w:r>
              <w:rPr>
                <w:rFonts w:ascii="Times" w:eastAsia="等线" w:hAnsi="Times"/>
                <w:lang w:val="en-GB"/>
              </w:rPr>
              <w:t xml:space="preserve">the following options can be </w:t>
            </w:r>
            <w:r>
              <w:rPr>
                <w:rFonts w:ascii="Times" w:eastAsia="等线" w:hAnsi="Times" w:hint="eastAsia"/>
                <w:lang w:val="en-GB"/>
              </w:rPr>
              <w:t>studied</w:t>
            </w:r>
            <w:r>
              <w:rPr>
                <w:rFonts w:ascii="Times" w:eastAsia="等线" w:hAnsi="Times"/>
                <w:lang w:val="en-GB"/>
              </w:rPr>
              <w:t xml:space="preserve"> to identify the impacted ray/cluster and element-pair link:</w:t>
            </w:r>
          </w:p>
          <w:p w14:paraId="434B0B61"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Option 1: Introducing</w:t>
            </w:r>
            <w:r>
              <w:rPr>
                <w:rFonts w:ascii="Times" w:eastAsia="等线" w:hAnsi="Times" w:hint="eastAsia"/>
                <w:lang w:val="en-GB"/>
              </w:rPr>
              <w:t xml:space="preserve"> per</w:t>
            </w:r>
            <w:r>
              <w:rPr>
                <w:rFonts w:ascii="Times" w:eastAsia="Batang" w:hAnsi="Times"/>
                <w:lang w:val="en-GB"/>
              </w:rPr>
              <w:t xml:space="preserve"> ray/cluster the visible probability</w:t>
            </w:r>
            <w:r>
              <w:rPr>
                <w:rFonts w:ascii="Times" w:eastAsia="等线" w:hAnsi="Times" w:hint="eastAsia"/>
                <w:lang w:val="en-GB"/>
              </w:rPr>
              <w:t xml:space="preserve">, or visibility </w:t>
            </w:r>
            <w:r>
              <w:rPr>
                <w:rFonts w:ascii="Times" w:eastAsia="Batang" w:hAnsi="Times"/>
                <w:lang w:val="en-GB"/>
              </w:rPr>
              <w:t>region</w:t>
            </w:r>
            <w:r>
              <w:rPr>
                <w:rFonts w:ascii="Times" w:eastAsia="等线" w:hAnsi="Times" w:hint="eastAsia"/>
                <w:lang w:val="en-GB"/>
              </w:rPr>
              <w:t xml:space="preserve"> </w:t>
            </w:r>
            <w:r>
              <w:rPr>
                <w:rFonts w:ascii="Times" w:eastAsia="Batang" w:hAnsi="Times"/>
                <w:lang w:val="en-GB"/>
              </w:rPr>
              <w:t>for set of antenna element</w:t>
            </w:r>
          </w:p>
          <w:p w14:paraId="31005DF5"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 xml:space="preserve">Option 2: Introducing the </w:t>
            </w:r>
            <w:r>
              <w:rPr>
                <w:rFonts w:ascii="Times" w:eastAsia="等线" w:hAnsi="Times" w:hint="eastAsia"/>
                <w:lang w:val="en-GB"/>
              </w:rPr>
              <w:t xml:space="preserve">physical blocker to emulate the </w:t>
            </w:r>
            <w:r>
              <w:rPr>
                <w:rFonts w:ascii="Times" w:eastAsia="Batang" w:hAnsi="Times"/>
                <w:lang w:val="en-GB"/>
              </w:rPr>
              <w:t xml:space="preserve">blockage impact on the link for each element-pair   </w:t>
            </w:r>
          </w:p>
          <w:p w14:paraId="7621520C"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 xml:space="preserve">Note: The consistency across antenna elements and across clusters should be guaranteed. </w:t>
            </w:r>
          </w:p>
        </w:tc>
      </w:tr>
    </w:tbl>
    <w:p w14:paraId="28E58AFD" w14:textId="77777777" w:rsidR="00DF0A95" w:rsidRDefault="00666D10">
      <w:pPr>
        <w:pStyle w:val="1"/>
        <w:rPr>
          <w:rFonts w:eastAsia="宋体"/>
          <w:kern w:val="28"/>
          <w:sz w:val="28"/>
        </w:rPr>
      </w:pPr>
      <w:r>
        <w:rPr>
          <w:rFonts w:eastAsia="宋体" w:hint="eastAsia"/>
          <w:kern w:val="28"/>
          <w:sz w:val="28"/>
        </w:rPr>
        <w:lastRenderedPageBreak/>
        <w:t>Appendix</w:t>
      </w:r>
      <w:r>
        <w:rPr>
          <w:rFonts w:eastAsia="宋体"/>
          <w:kern w:val="28"/>
          <w:sz w:val="28"/>
        </w:rPr>
        <w:t>-B</w:t>
      </w:r>
    </w:p>
    <w:p w14:paraId="0911E78D" w14:textId="77777777" w:rsidR="00DF0A95" w:rsidRDefault="00666D10" w:rsidP="00EB3C1E">
      <w:pPr>
        <w:numPr>
          <w:ilvl w:val="0"/>
          <w:numId w:val="56"/>
        </w:numPr>
        <w:outlineLvl w:val="1"/>
        <w:rPr>
          <w:szCs w:val="20"/>
        </w:rPr>
      </w:pPr>
      <w:r>
        <w:rPr>
          <w:rFonts w:eastAsia="宋体"/>
          <w:kern w:val="28"/>
          <w:szCs w:val="20"/>
        </w:rPr>
        <w:t>Near-field channel coefficient generation</w:t>
      </w:r>
    </w:p>
    <w:p w14:paraId="0EECC552" w14:textId="77777777" w:rsidR="00DF0A95" w:rsidRDefault="00666D10" w:rsidP="00EB3C1E">
      <w:pPr>
        <w:numPr>
          <w:ilvl w:val="0"/>
          <w:numId w:val="57"/>
        </w:numPr>
        <w:rPr>
          <w:szCs w:val="20"/>
        </w:rPr>
      </w:pPr>
      <w:r>
        <w:rPr>
          <w:szCs w:val="20"/>
        </w:rPr>
        <w:t>ZTE:</w:t>
      </w:r>
    </w:p>
    <w:p w14:paraId="2C5A9E00" w14:textId="77777777" w:rsidR="00DF0A95" w:rsidRDefault="00666D10">
      <w:pPr>
        <w:rPr>
          <w:szCs w:val="20"/>
        </w:rPr>
      </w:pPr>
      <w:r>
        <w:rPr>
          <w:noProof/>
          <w:szCs w:val="21"/>
        </w:rPr>
        <w:lastRenderedPageBreak/>
        <w:drawing>
          <wp:inline distT="0" distB="0" distL="114300" distR="114300" wp14:anchorId="115C2828" wp14:editId="177D3C42">
            <wp:extent cx="4218305" cy="2117725"/>
            <wp:effectExtent l="0" t="0" r="3175" b="635"/>
            <wp:docPr id="47" name="图片 47" descr="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flow"/>
                    <pic:cNvPicPr>
                      <a:picLocks noChangeAspect="1"/>
                    </pic:cNvPicPr>
                  </pic:nvPicPr>
                  <pic:blipFill>
                    <a:blip r:embed="rId43"/>
                    <a:stretch>
                      <a:fillRect/>
                    </a:stretch>
                  </pic:blipFill>
                  <pic:spPr>
                    <a:xfrm>
                      <a:off x="0" y="0"/>
                      <a:ext cx="4218305" cy="2117725"/>
                    </a:xfrm>
                    <a:prstGeom prst="rect">
                      <a:avLst/>
                    </a:prstGeom>
                  </pic:spPr>
                </pic:pic>
              </a:graphicData>
            </a:graphic>
          </wp:inline>
        </w:drawing>
      </w:r>
    </w:p>
    <w:p w14:paraId="2B6C3D38" w14:textId="77777777" w:rsidR="00DF0A95" w:rsidRDefault="00666D10" w:rsidP="00EB3C1E">
      <w:pPr>
        <w:numPr>
          <w:ilvl w:val="0"/>
          <w:numId w:val="57"/>
        </w:numPr>
        <w:rPr>
          <w:szCs w:val="20"/>
        </w:rPr>
      </w:pPr>
      <w:r>
        <w:rPr>
          <w:szCs w:val="20"/>
        </w:rPr>
        <w:t xml:space="preserve"> CATT:</w:t>
      </w:r>
    </w:p>
    <w:p w14:paraId="7275514D" w14:textId="77777777" w:rsidR="00DF0A95" w:rsidRDefault="00666D10">
      <w:pPr>
        <w:rPr>
          <w:szCs w:val="20"/>
        </w:rPr>
      </w:pPr>
      <w:r>
        <w:rPr>
          <w:noProof/>
        </w:rPr>
        <w:drawing>
          <wp:inline distT="0" distB="0" distL="0" distR="0" wp14:anchorId="3A7D6C85" wp14:editId="01CFAA6D">
            <wp:extent cx="4986655" cy="3181985"/>
            <wp:effectExtent l="0" t="0" r="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994234" cy="3186945"/>
                    </a:xfrm>
                    <a:prstGeom prst="rect">
                      <a:avLst/>
                    </a:prstGeom>
                    <a:noFill/>
                  </pic:spPr>
                </pic:pic>
              </a:graphicData>
            </a:graphic>
          </wp:inline>
        </w:drawing>
      </w:r>
    </w:p>
    <w:p w14:paraId="19BCED83" w14:textId="77777777" w:rsidR="00DF0A95" w:rsidRDefault="00666D10">
      <w:pPr>
        <w:rPr>
          <w:szCs w:val="20"/>
        </w:rPr>
      </w:pPr>
      <w:r>
        <w:rPr>
          <w:rFonts w:hint="eastAsia"/>
          <w:szCs w:val="20"/>
        </w:rPr>
        <w:t xml:space="preserve"> </w:t>
      </w:r>
    </w:p>
    <w:p w14:paraId="7FF07BD9" w14:textId="77777777" w:rsidR="00DF0A95" w:rsidRDefault="00DF0A95">
      <w:pPr>
        <w:rPr>
          <w:szCs w:val="20"/>
        </w:rPr>
      </w:pPr>
    </w:p>
    <w:sectPr w:rsidR="00DF0A95">
      <w:headerReference w:type="even" r:id="rId45"/>
      <w:footerReference w:type="even" r:id="rId46"/>
      <w:footerReference w:type="default" r:id="rId47"/>
      <w:footnotePr>
        <w:numRestart w:val="eachSect"/>
      </w:footnotePr>
      <w:type w:val="continuous"/>
      <w:pgSz w:w="12240" w:h="15840"/>
      <w:pgMar w:top="1411" w:right="990" w:bottom="1138" w:left="1080" w:header="677" w:footer="562"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F883D0D" w16cex:dateUtc="2025-04-07T01:0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1BF842" w14:textId="77777777" w:rsidR="00D868F0" w:rsidRDefault="00D868F0">
      <w:r>
        <w:separator/>
      </w:r>
    </w:p>
  </w:endnote>
  <w:endnote w:type="continuationSeparator" w:id="0">
    <w:p w14:paraId="43FFB141" w14:textId="77777777" w:rsidR="00D868F0" w:rsidRDefault="00D868F0">
      <w:r>
        <w:continuationSeparator/>
      </w:r>
    </w:p>
  </w:endnote>
  <w:endnote w:type="continuationNotice" w:id="1">
    <w:p w14:paraId="0723112F" w14:textId="77777777" w:rsidR="00D868F0" w:rsidRDefault="00D868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FangSong">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Swift">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나눔바른고딕">
    <w:altName w:val="Malgun Gothic"/>
    <w:charset w:val="81"/>
    <w:family w:val="modern"/>
    <w:pitch w:val="default"/>
    <w:sig w:usb0="00000000" w:usb1="00000000" w:usb2="00000010" w:usb3="00000000" w:csb0="00080001" w:csb1="00000000"/>
  </w:font>
  <w:font w:name="楷体_GB2312">
    <w:altName w:val="楷体"/>
    <w:charset w:val="86"/>
    <w:family w:val="modern"/>
    <w:pitch w:val="default"/>
    <w:sig w:usb0="00000000" w:usb1="00000000" w:usb2="00000016" w:usb3="00000000" w:csb0="00040001" w:csb1="00000000"/>
  </w:font>
  <w:font w:name="Times-Italic">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inherit">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ptos">
    <w:altName w:val="Calibri"/>
    <w:charset w:val="00"/>
    <w:family w:val="swiss"/>
    <w:pitch w:val="variable"/>
    <w:sig w:usb0="20000287" w:usb1="00000003" w:usb2="00000000" w:usb3="00000000" w:csb0="0000019F" w:csb1="00000000"/>
  </w:font>
  <w:font w:name="Aptos Narrow">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3F3D76" w14:textId="77777777" w:rsidR="0039306D" w:rsidRDefault="0039306D">
    <w:pPr>
      <w:pStyle w:val="af1"/>
      <w:framePr w:wrap="around" w:vAnchor="text" w:hAnchor="margin" w:xAlign="right" w:y="1"/>
      <w:rPr>
        <w:rStyle w:val="afd"/>
      </w:rPr>
    </w:pPr>
    <w:r>
      <w:rPr>
        <w:rStyle w:val="afd"/>
      </w:rPr>
      <w:fldChar w:fldCharType="begin"/>
    </w:r>
    <w:r>
      <w:rPr>
        <w:rStyle w:val="afd"/>
      </w:rPr>
      <w:instrText xml:space="preserve">PAGE  </w:instrText>
    </w:r>
    <w:r>
      <w:rPr>
        <w:rStyle w:val="afd"/>
      </w:rPr>
      <w:fldChar w:fldCharType="end"/>
    </w:r>
  </w:p>
  <w:p w14:paraId="2725BCCC" w14:textId="77777777" w:rsidR="0039306D" w:rsidRDefault="0039306D">
    <w:pPr>
      <w:pStyle w:val="af1"/>
      <w:ind w:right="360"/>
    </w:pPr>
  </w:p>
  <w:p w14:paraId="6DC8AB48" w14:textId="77777777" w:rsidR="0039306D" w:rsidRDefault="0039306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0C7A38" w14:textId="4D32A49A" w:rsidR="0039306D" w:rsidRDefault="0039306D">
    <w:pPr>
      <w:pStyle w:val="af1"/>
      <w:ind w:right="360"/>
    </w:pPr>
    <w:r>
      <w:rPr>
        <w:rStyle w:val="afd"/>
      </w:rPr>
      <w:fldChar w:fldCharType="begin"/>
    </w:r>
    <w:r>
      <w:rPr>
        <w:rStyle w:val="afd"/>
      </w:rPr>
      <w:instrText xml:space="preserve"> PAGE </w:instrText>
    </w:r>
    <w:r>
      <w:rPr>
        <w:rStyle w:val="afd"/>
      </w:rPr>
      <w:fldChar w:fldCharType="separate"/>
    </w:r>
    <w:r>
      <w:rPr>
        <w:rStyle w:val="afd"/>
        <w:noProof/>
      </w:rPr>
      <w:t>13</w:t>
    </w:r>
    <w:r>
      <w:rPr>
        <w:rStyle w:val="afd"/>
      </w:rPr>
      <w:fldChar w:fldCharType="end"/>
    </w:r>
    <w:r>
      <w:rPr>
        <w:rStyle w:val="afd"/>
      </w:rPr>
      <w:t>/</w:t>
    </w:r>
    <w:r>
      <w:rPr>
        <w:rStyle w:val="afd"/>
      </w:rPr>
      <w:fldChar w:fldCharType="begin"/>
    </w:r>
    <w:r>
      <w:rPr>
        <w:rStyle w:val="afd"/>
      </w:rPr>
      <w:instrText xml:space="preserve"> NUMPAGES </w:instrText>
    </w:r>
    <w:r>
      <w:rPr>
        <w:rStyle w:val="afd"/>
      </w:rPr>
      <w:fldChar w:fldCharType="separate"/>
    </w:r>
    <w:r>
      <w:rPr>
        <w:rStyle w:val="afd"/>
        <w:noProof/>
      </w:rPr>
      <w:t>51</w:t>
    </w:r>
    <w:r>
      <w:rPr>
        <w:rStyle w:val="afd"/>
      </w:rPr>
      <w:fldChar w:fldCharType="end"/>
    </w:r>
  </w:p>
  <w:p w14:paraId="1EB998F4" w14:textId="77777777" w:rsidR="0039306D" w:rsidRDefault="0039306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4DFC99" w14:textId="77777777" w:rsidR="00D868F0" w:rsidRDefault="00D868F0">
      <w:r>
        <w:separator/>
      </w:r>
    </w:p>
  </w:footnote>
  <w:footnote w:type="continuationSeparator" w:id="0">
    <w:p w14:paraId="4AB178A9" w14:textId="77777777" w:rsidR="00D868F0" w:rsidRDefault="00D868F0">
      <w:r>
        <w:continuationSeparator/>
      </w:r>
    </w:p>
  </w:footnote>
  <w:footnote w:type="continuationNotice" w:id="1">
    <w:p w14:paraId="585D2044" w14:textId="77777777" w:rsidR="00D868F0" w:rsidRDefault="00D868F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62D48E" w14:textId="77777777" w:rsidR="0039306D" w:rsidRDefault="0039306D">
    <w:r>
      <w:t xml:space="preserve">Page </w:t>
    </w:r>
    <w:r>
      <w:fldChar w:fldCharType="begin"/>
    </w:r>
    <w:r>
      <w:instrText>PAGE</w:instrText>
    </w:r>
    <w:r>
      <w:fldChar w:fldCharType="separate"/>
    </w:r>
    <w:r>
      <w:t>1</w:t>
    </w:r>
    <w:r>
      <w:fldChar w:fldCharType="end"/>
    </w:r>
  </w:p>
  <w:p w14:paraId="078112EC" w14:textId="77777777" w:rsidR="0039306D" w:rsidRDefault="0039306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02C63E7"/>
    <w:multiLevelType w:val="singleLevel"/>
    <w:tmpl w:val="802C63E7"/>
    <w:lvl w:ilvl="0">
      <w:start w:val="1"/>
      <w:numFmt w:val="bullet"/>
      <w:lvlText w:val=""/>
      <w:lvlJc w:val="left"/>
      <w:pPr>
        <w:ind w:left="1080" w:hanging="420"/>
      </w:pPr>
      <w:rPr>
        <w:rFonts w:ascii="Wingdings" w:hAnsi="Wingdings" w:hint="default"/>
        <w:sz w:val="10"/>
        <w:szCs w:val="10"/>
      </w:rPr>
    </w:lvl>
  </w:abstractNum>
  <w:abstractNum w:abstractNumId="1" w15:restartNumberingAfterBreak="0">
    <w:nsid w:val="92C3F554"/>
    <w:multiLevelType w:val="singleLevel"/>
    <w:tmpl w:val="92C3F554"/>
    <w:lvl w:ilvl="0">
      <w:start w:val="2"/>
      <w:numFmt w:val="decimal"/>
      <w:suff w:val="space"/>
      <w:lvlText w:val="%1)"/>
      <w:lvlJc w:val="left"/>
    </w:lvl>
  </w:abstractNum>
  <w:abstractNum w:abstractNumId="2" w15:restartNumberingAfterBreak="0">
    <w:nsid w:val="A7907C27"/>
    <w:multiLevelType w:val="singleLevel"/>
    <w:tmpl w:val="A7907C27"/>
    <w:lvl w:ilvl="0">
      <w:start w:val="1"/>
      <w:numFmt w:val="bullet"/>
      <w:lvlText w:val=""/>
      <w:lvlJc w:val="left"/>
      <w:pPr>
        <w:ind w:left="420" w:hanging="420"/>
      </w:pPr>
      <w:rPr>
        <w:rFonts w:ascii="Wingdings" w:hAnsi="Wingdings" w:hint="default"/>
        <w:sz w:val="11"/>
        <w:szCs w:val="11"/>
      </w:rPr>
    </w:lvl>
  </w:abstractNum>
  <w:abstractNum w:abstractNumId="3" w15:restartNumberingAfterBreak="0">
    <w:nsid w:val="AB81C0B4"/>
    <w:multiLevelType w:val="singleLevel"/>
    <w:tmpl w:val="AB81C0B4"/>
    <w:lvl w:ilvl="0">
      <w:start w:val="1"/>
      <w:numFmt w:val="bullet"/>
      <w:lvlText w:val=""/>
      <w:lvlJc w:val="left"/>
      <w:pPr>
        <w:ind w:left="420" w:hanging="420"/>
      </w:pPr>
      <w:rPr>
        <w:rFonts w:ascii="Wingdings" w:hAnsi="Wingdings" w:hint="default"/>
        <w:sz w:val="13"/>
        <w:szCs w:val="13"/>
      </w:rPr>
    </w:lvl>
  </w:abstractNum>
  <w:abstractNum w:abstractNumId="4" w15:restartNumberingAfterBreak="0">
    <w:nsid w:val="B6A13C28"/>
    <w:multiLevelType w:val="singleLevel"/>
    <w:tmpl w:val="B6A13C28"/>
    <w:lvl w:ilvl="0">
      <w:start w:val="1"/>
      <w:numFmt w:val="bullet"/>
      <w:lvlText w:val=""/>
      <w:lvlJc w:val="left"/>
      <w:pPr>
        <w:ind w:left="420" w:hanging="420"/>
      </w:pPr>
      <w:rPr>
        <w:rFonts w:ascii="Wingdings" w:hAnsi="Wingdings" w:hint="default"/>
        <w:sz w:val="15"/>
        <w:szCs w:val="15"/>
      </w:rPr>
    </w:lvl>
  </w:abstractNum>
  <w:abstractNum w:abstractNumId="5" w15:restartNumberingAfterBreak="0">
    <w:nsid w:val="B79E0545"/>
    <w:multiLevelType w:val="singleLevel"/>
    <w:tmpl w:val="B79E0545"/>
    <w:lvl w:ilvl="0">
      <w:start w:val="1"/>
      <w:numFmt w:val="bullet"/>
      <w:lvlText w:val=""/>
      <w:lvlJc w:val="left"/>
      <w:pPr>
        <w:ind w:left="420" w:hanging="420"/>
      </w:pPr>
      <w:rPr>
        <w:rFonts w:ascii="Wingdings" w:hAnsi="Wingdings" w:hint="default"/>
        <w:sz w:val="15"/>
        <w:szCs w:val="15"/>
      </w:rPr>
    </w:lvl>
  </w:abstractNum>
  <w:abstractNum w:abstractNumId="6" w15:restartNumberingAfterBreak="0">
    <w:nsid w:val="C19579C3"/>
    <w:multiLevelType w:val="singleLevel"/>
    <w:tmpl w:val="C19579C3"/>
    <w:lvl w:ilvl="0">
      <w:start w:val="1"/>
      <w:numFmt w:val="bullet"/>
      <w:lvlText w:val=""/>
      <w:lvlJc w:val="left"/>
      <w:pPr>
        <w:ind w:left="420" w:hanging="420"/>
      </w:pPr>
      <w:rPr>
        <w:rFonts w:ascii="Wingdings" w:hAnsi="Wingdings" w:hint="default"/>
      </w:rPr>
    </w:lvl>
  </w:abstractNum>
  <w:abstractNum w:abstractNumId="7" w15:restartNumberingAfterBreak="0">
    <w:nsid w:val="C97E9B92"/>
    <w:multiLevelType w:val="singleLevel"/>
    <w:tmpl w:val="C97E9B92"/>
    <w:lvl w:ilvl="0">
      <w:start w:val="3"/>
      <w:numFmt w:val="decimal"/>
      <w:suff w:val="space"/>
      <w:lvlText w:val="%1."/>
      <w:lvlJc w:val="left"/>
    </w:lvl>
  </w:abstractNum>
  <w:abstractNum w:abstractNumId="8" w15:restartNumberingAfterBreak="0">
    <w:nsid w:val="D2F9F73B"/>
    <w:multiLevelType w:val="singleLevel"/>
    <w:tmpl w:val="D2F9F73B"/>
    <w:lvl w:ilvl="0">
      <w:start w:val="1"/>
      <w:numFmt w:val="bullet"/>
      <w:lvlText w:val=""/>
      <w:lvlJc w:val="left"/>
      <w:pPr>
        <w:ind w:left="1300" w:hanging="420"/>
      </w:pPr>
      <w:rPr>
        <w:rFonts w:ascii="Wingdings" w:hAnsi="Wingdings" w:hint="default"/>
        <w:sz w:val="11"/>
        <w:szCs w:val="11"/>
      </w:rPr>
    </w:lvl>
  </w:abstractNum>
  <w:abstractNum w:abstractNumId="9"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0450301D"/>
    <w:multiLevelType w:val="multilevel"/>
    <w:tmpl w:val="0450301D"/>
    <w:lvl w:ilvl="0">
      <w:start w:val="1"/>
      <w:numFmt w:val="bullet"/>
      <w:lvlText w:val=""/>
      <w:lvlJc w:val="left"/>
      <w:pPr>
        <w:ind w:left="1160" w:hanging="440"/>
      </w:pPr>
      <w:rPr>
        <w:rFonts w:ascii="Symbol" w:hAnsi="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3" w15:restartNumberingAfterBreak="0">
    <w:nsid w:val="0470DB07"/>
    <w:multiLevelType w:val="singleLevel"/>
    <w:tmpl w:val="0470DB07"/>
    <w:lvl w:ilvl="0">
      <w:start w:val="1"/>
      <w:numFmt w:val="bullet"/>
      <w:lvlText w:val=""/>
      <w:lvlJc w:val="left"/>
      <w:pPr>
        <w:ind w:left="1300" w:hanging="420"/>
      </w:pPr>
      <w:rPr>
        <w:rFonts w:ascii="Wingdings" w:hAnsi="Wingdings" w:hint="default"/>
        <w:sz w:val="13"/>
        <w:szCs w:val="13"/>
      </w:rPr>
    </w:lvl>
  </w:abstractNum>
  <w:abstractNum w:abstractNumId="14" w15:restartNumberingAfterBreak="0">
    <w:nsid w:val="0A56FFAC"/>
    <w:multiLevelType w:val="singleLevel"/>
    <w:tmpl w:val="0A56FFAC"/>
    <w:lvl w:ilvl="0">
      <w:start w:val="1"/>
      <w:numFmt w:val="bullet"/>
      <w:lvlText w:val=""/>
      <w:lvlJc w:val="left"/>
      <w:pPr>
        <w:ind w:left="420" w:hanging="420"/>
      </w:pPr>
      <w:rPr>
        <w:rFonts w:ascii="Wingdings" w:hAnsi="Wingdings" w:hint="default"/>
        <w:sz w:val="13"/>
        <w:szCs w:val="13"/>
      </w:rPr>
    </w:lvl>
  </w:abstractNum>
  <w:abstractNum w:abstractNumId="15" w15:restartNumberingAfterBreak="0">
    <w:nsid w:val="0B597C4D"/>
    <w:multiLevelType w:val="multilevel"/>
    <w:tmpl w:val="0B597C4D"/>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6" w15:restartNumberingAfterBreak="0">
    <w:nsid w:val="0D3C56A1"/>
    <w:multiLevelType w:val="multilevel"/>
    <w:tmpl w:val="0D3C56A1"/>
    <w:lvl w:ilvl="0">
      <w:start w:val="1"/>
      <w:numFmt w:val="bullet"/>
      <w:lvlText w:val=""/>
      <w:lvlJc w:val="left"/>
      <w:pPr>
        <w:ind w:left="360" w:hanging="360"/>
      </w:pPr>
      <w:rPr>
        <w:rFonts w:ascii="Symbol" w:hAnsi="Symbol" w:hint="default"/>
      </w:rPr>
    </w:lvl>
    <w:lvl w:ilvl="1">
      <w:numFmt w:val="bullet"/>
      <w:lvlText w:val="-"/>
      <w:lvlJc w:val="left"/>
      <w:pPr>
        <w:ind w:left="560" w:hanging="360"/>
      </w:pPr>
      <w:rPr>
        <w:rFonts w:ascii="Times New Roman" w:eastAsia="宋体" w:hAnsi="Times New Roman" w:cs="Times New Roman" w:hint="default"/>
      </w:rPr>
    </w:lvl>
    <w:lvl w:ilvl="2">
      <w:start w:val="1"/>
      <w:numFmt w:val="bullet"/>
      <w:lvlText w:val=""/>
      <w:lvlJc w:val="left"/>
      <w:pPr>
        <w:ind w:left="1960" w:hanging="360"/>
      </w:pPr>
      <w:rPr>
        <w:rFonts w:ascii="Wingdings" w:hAnsi="Wingdings" w:hint="default"/>
      </w:rPr>
    </w:lvl>
    <w:lvl w:ilvl="3">
      <w:start w:val="1"/>
      <w:numFmt w:val="bullet"/>
      <w:lvlText w:val=""/>
      <w:lvlJc w:val="left"/>
      <w:pPr>
        <w:ind w:left="2680" w:hanging="360"/>
      </w:pPr>
      <w:rPr>
        <w:rFonts w:ascii="Symbol" w:hAnsi="Symbol" w:hint="default"/>
      </w:rPr>
    </w:lvl>
    <w:lvl w:ilvl="4">
      <w:start w:val="1"/>
      <w:numFmt w:val="bullet"/>
      <w:lvlText w:val="o"/>
      <w:lvlJc w:val="left"/>
      <w:pPr>
        <w:ind w:left="3400" w:hanging="360"/>
      </w:pPr>
      <w:rPr>
        <w:rFonts w:ascii="Courier New" w:hAnsi="Courier New" w:cs="Courier New" w:hint="default"/>
      </w:rPr>
    </w:lvl>
    <w:lvl w:ilvl="5">
      <w:start w:val="1"/>
      <w:numFmt w:val="bullet"/>
      <w:lvlText w:val=""/>
      <w:lvlJc w:val="left"/>
      <w:pPr>
        <w:ind w:left="4120" w:hanging="360"/>
      </w:pPr>
      <w:rPr>
        <w:rFonts w:ascii="Wingdings" w:hAnsi="Wingdings" w:hint="default"/>
      </w:rPr>
    </w:lvl>
    <w:lvl w:ilvl="6">
      <w:start w:val="1"/>
      <w:numFmt w:val="bullet"/>
      <w:lvlText w:val=""/>
      <w:lvlJc w:val="left"/>
      <w:pPr>
        <w:ind w:left="4840" w:hanging="360"/>
      </w:pPr>
      <w:rPr>
        <w:rFonts w:ascii="Symbol" w:hAnsi="Symbol" w:hint="default"/>
      </w:rPr>
    </w:lvl>
    <w:lvl w:ilvl="7">
      <w:start w:val="1"/>
      <w:numFmt w:val="bullet"/>
      <w:lvlText w:val="o"/>
      <w:lvlJc w:val="left"/>
      <w:pPr>
        <w:ind w:left="5560" w:hanging="360"/>
      </w:pPr>
      <w:rPr>
        <w:rFonts w:ascii="Courier New" w:hAnsi="Courier New" w:cs="Courier New" w:hint="default"/>
      </w:rPr>
    </w:lvl>
    <w:lvl w:ilvl="8">
      <w:start w:val="1"/>
      <w:numFmt w:val="bullet"/>
      <w:lvlText w:val=""/>
      <w:lvlJc w:val="left"/>
      <w:pPr>
        <w:ind w:left="6280" w:hanging="360"/>
      </w:pPr>
      <w:rPr>
        <w:rFonts w:ascii="Wingdings" w:hAnsi="Wingdings" w:hint="default"/>
      </w:rPr>
    </w:lvl>
  </w:abstractNum>
  <w:abstractNum w:abstractNumId="17" w15:restartNumberingAfterBreak="0">
    <w:nsid w:val="0E3D600F"/>
    <w:multiLevelType w:val="hybridMultilevel"/>
    <w:tmpl w:val="F3467BA8"/>
    <w:lvl w:ilvl="0" w:tplc="04090005">
      <w:start w:val="1"/>
      <w:numFmt w:val="bullet"/>
      <w:lvlText w:val=""/>
      <w:lvlJc w:val="left"/>
      <w:pPr>
        <w:ind w:left="1220" w:hanging="360"/>
      </w:pPr>
      <w:rPr>
        <w:rFonts w:ascii="Wingdings" w:hAnsi="Wingdings" w:hint="default"/>
      </w:rPr>
    </w:lvl>
    <w:lvl w:ilvl="1" w:tplc="04090003" w:tentative="1">
      <w:start w:val="1"/>
      <w:numFmt w:val="bullet"/>
      <w:lvlText w:val="o"/>
      <w:lvlJc w:val="left"/>
      <w:pPr>
        <w:ind w:left="1940" w:hanging="360"/>
      </w:pPr>
      <w:rPr>
        <w:rFonts w:ascii="Courier New" w:hAnsi="Courier New" w:cs="Courier New" w:hint="default"/>
      </w:rPr>
    </w:lvl>
    <w:lvl w:ilvl="2" w:tplc="04090005" w:tentative="1">
      <w:start w:val="1"/>
      <w:numFmt w:val="bullet"/>
      <w:lvlText w:val=""/>
      <w:lvlJc w:val="left"/>
      <w:pPr>
        <w:ind w:left="2660" w:hanging="360"/>
      </w:pPr>
      <w:rPr>
        <w:rFonts w:ascii="Wingdings" w:hAnsi="Wingdings" w:hint="default"/>
      </w:rPr>
    </w:lvl>
    <w:lvl w:ilvl="3" w:tplc="04090001" w:tentative="1">
      <w:start w:val="1"/>
      <w:numFmt w:val="bullet"/>
      <w:lvlText w:val=""/>
      <w:lvlJc w:val="left"/>
      <w:pPr>
        <w:ind w:left="3380" w:hanging="360"/>
      </w:pPr>
      <w:rPr>
        <w:rFonts w:ascii="Symbol" w:hAnsi="Symbol" w:hint="default"/>
      </w:rPr>
    </w:lvl>
    <w:lvl w:ilvl="4" w:tplc="04090003" w:tentative="1">
      <w:start w:val="1"/>
      <w:numFmt w:val="bullet"/>
      <w:lvlText w:val="o"/>
      <w:lvlJc w:val="left"/>
      <w:pPr>
        <w:ind w:left="4100" w:hanging="360"/>
      </w:pPr>
      <w:rPr>
        <w:rFonts w:ascii="Courier New" w:hAnsi="Courier New" w:cs="Courier New" w:hint="default"/>
      </w:rPr>
    </w:lvl>
    <w:lvl w:ilvl="5" w:tplc="04090005" w:tentative="1">
      <w:start w:val="1"/>
      <w:numFmt w:val="bullet"/>
      <w:lvlText w:val=""/>
      <w:lvlJc w:val="left"/>
      <w:pPr>
        <w:ind w:left="4820" w:hanging="360"/>
      </w:pPr>
      <w:rPr>
        <w:rFonts w:ascii="Wingdings" w:hAnsi="Wingdings" w:hint="default"/>
      </w:rPr>
    </w:lvl>
    <w:lvl w:ilvl="6" w:tplc="04090001" w:tentative="1">
      <w:start w:val="1"/>
      <w:numFmt w:val="bullet"/>
      <w:lvlText w:val=""/>
      <w:lvlJc w:val="left"/>
      <w:pPr>
        <w:ind w:left="5540" w:hanging="360"/>
      </w:pPr>
      <w:rPr>
        <w:rFonts w:ascii="Symbol" w:hAnsi="Symbol" w:hint="default"/>
      </w:rPr>
    </w:lvl>
    <w:lvl w:ilvl="7" w:tplc="04090003" w:tentative="1">
      <w:start w:val="1"/>
      <w:numFmt w:val="bullet"/>
      <w:lvlText w:val="o"/>
      <w:lvlJc w:val="left"/>
      <w:pPr>
        <w:ind w:left="6260" w:hanging="360"/>
      </w:pPr>
      <w:rPr>
        <w:rFonts w:ascii="Courier New" w:hAnsi="Courier New" w:cs="Courier New" w:hint="default"/>
      </w:rPr>
    </w:lvl>
    <w:lvl w:ilvl="8" w:tplc="04090005" w:tentative="1">
      <w:start w:val="1"/>
      <w:numFmt w:val="bullet"/>
      <w:lvlText w:val=""/>
      <w:lvlJc w:val="left"/>
      <w:pPr>
        <w:ind w:left="6980" w:hanging="360"/>
      </w:pPr>
      <w:rPr>
        <w:rFonts w:ascii="Wingdings" w:hAnsi="Wingdings" w:hint="default"/>
      </w:rPr>
    </w:lvl>
  </w:abstractNum>
  <w:abstractNum w:abstractNumId="18" w15:restartNumberingAfterBreak="0">
    <w:nsid w:val="108D25DD"/>
    <w:multiLevelType w:val="hybridMultilevel"/>
    <w:tmpl w:val="833063E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20" w15:restartNumberingAfterBreak="0">
    <w:nsid w:val="14BA65E0"/>
    <w:multiLevelType w:val="singleLevel"/>
    <w:tmpl w:val="14BA65E0"/>
    <w:lvl w:ilvl="0">
      <w:start w:val="1"/>
      <w:numFmt w:val="bullet"/>
      <w:lvlText w:val=""/>
      <w:lvlJc w:val="left"/>
      <w:pPr>
        <w:ind w:left="860" w:hanging="420"/>
      </w:pPr>
      <w:rPr>
        <w:rFonts w:ascii="Wingdings" w:hAnsi="Wingdings" w:hint="default"/>
        <w:sz w:val="11"/>
        <w:szCs w:val="11"/>
      </w:rPr>
    </w:lvl>
  </w:abstractNum>
  <w:abstractNum w:abstractNumId="21"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22" w15:restartNumberingAfterBreak="0">
    <w:nsid w:val="1C3C6299"/>
    <w:multiLevelType w:val="multilevel"/>
    <w:tmpl w:val="1C3C62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1E717A35"/>
    <w:multiLevelType w:val="multilevel"/>
    <w:tmpl w:val="1E717A35"/>
    <w:lvl w:ilvl="0">
      <w:numFmt w:val="decimal"/>
      <w:lvlText w:val="%1."/>
      <w:lvlJc w:val="left"/>
      <w:pPr>
        <w:ind w:left="0" w:firstLine="0"/>
      </w:pPr>
      <w:rPr>
        <w:rFonts w:hint="eastAsia"/>
      </w:rPr>
    </w:lvl>
    <w:lvl w:ilvl="1">
      <w:start w:val="1"/>
      <w:numFmt w:val="decimal"/>
      <w:lvlText w:val="%1.%2."/>
      <w:lvlJc w:val="left"/>
      <w:pPr>
        <w:ind w:left="0" w:firstLine="0"/>
      </w:pPr>
      <w:rPr>
        <w:rFonts w:hint="eastAsia"/>
        <w:lang w:val="en-GB"/>
      </w:rPr>
    </w:lvl>
    <w:lvl w:ilvl="2">
      <w:start w:val="1"/>
      <w:numFmt w:val="decimal"/>
      <w:lvlText w:val="%1.%2.%3."/>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5"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26" w15:restartNumberingAfterBreak="0">
    <w:nsid w:val="284D4600"/>
    <w:multiLevelType w:val="multilevel"/>
    <w:tmpl w:val="284D4600"/>
    <w:lvl w:ilvl="0">
      <w:start w:val="1"/>
      <w:numFmt w:val="decimal"/>
      <w:pStyle w:val="observation"/>
      <w:lvlText w:val="Observation %1: "/>
      <w:lvlJc w:val="left"/>
      <w:pPr>
        <w:ind w:left="703"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lang w:val="en-GB"/>
        <w14:ligatures w14:val="none"/>
        <w14:numForm w14:val="default"/>
        <w14:numSpacing w14:val="default"/>
      </w:rPr>
    </w:lvl>
    <w:lvl w:ilvl="1">
      <w:start w:val="1"/>
      <w:numFmt w:val="lowerLetter"/>
      <w:lvlText w:val="%2)"/>
      <w:lvlJc w:val="left"/>
      <w:pPr>
        <w:ind w:left="-3412" w:hanging="420"/>
      </w:pPr>
    </w:lvl>
    <w:lvl w:ilvl="2">
      <w:start w:val="1"/>
      <w:numFmt w:val="lowerRoman"/>
      <w:lvlText w:val="%3."/>
      <w:lvlJc w:val="right"/>
      <w:pPr>
        <w:ind w:left="-2992" w:hanging="420"/>
      </w:pPr>
    </w:lvl>
    <w:lvl w:ilvl="3">
      <w:start w:val="1"/>
      <w:numFmt w:val="decimal"/>
      <w:lvlText w:val="%4."/>
      <w:lvlJc w:val="left"/>
      <w:pPr>
        <w:ind w:left="-2572" w:hanging="420"/>
      </w:pPr>
    </w:lvl>
    <w:lvl w:ilvl="4">
      <w:start w:val="1"/>
      <w:numFmt w:val="lowerLetter"/>
      <w:lvlText w:val="%5)"/>
      <w:lvlJc w:val="left"/>
      <w:pPr>
        <w:ind w:left="-2152" w:hanging="420"/>
      </w:pPr>
    </w:lvl>
    <w:lvl w:ilvl="5">
      <w:start w:val="1"/>
      <w:numFmt w:val="lowerRoman"/>
      <w:lvlText w:val="%6."/>
      <w:lvlJc w:val="right"/>
      <w:pPr>
        <w:ind w:left="-1732" w:hanging="420"/>
      </w:pPr>
    </w:lvl>
    <w:lvl w:ilvl="6">
      <w:start w:val="1"/>
      <w:numFmt w:val="decimal"/>
      <w:lvlText w:val="%7."/>
      <w:lvlJc w:val="left"/>
      <w:pPr>
        <w:ind w:left="-1312" w:hanging="420"/>
      </w:pPr>
    </w:lvl>
    <w:lvl w:ilvl="7">
      <w:start w:val="1"/>
      <w:numFmt w:val="lowerLetter"/>
      <w:lvlText w:val="%8)"/>
      <w:lvlJc w:val="left"/>
      <w:pPr>
        <w:ind w:left="-892" w:hanging="420"/>
      </w:pPr>
    </w:lvl>
    <w:lvl w:ilvl="8">
      <w:start w:val="1"/>
      <w:numFmt w:val="lowerRoman"/>
      <w:lvlText w:val="%9."/>
      <w:lvlJc w:val="right"/>
      <w:pPr>
        <w:ind w:left="-472" w:hanging="420"/>
      </w:pPr>
    </w:lvl>
  </w:abstractNum>
  <w:abstractNum w:abstractNumId="27" w15:restartNumberingAfterBreak="0">
    <w:nsid w:val="29AAF5A6"/>
    <w:multiLevelType w:val="singleLevel"/>
    <w:tmpl w:val="29AAF5A6"/>
    <w:lvl w:ilvl="0">
      <w:start w:val="1"/>
      <w:numFmt w:val="bullet"/>
      <w:lvlText w:val=""/>
      <w:lvlJc w:val="left"/>
      <w:pPr>
        <w:ind w:left="420" w:hanging="420"/>
      </w:pPr>
      <w:rPr>
        <w:rFonts w:ascii="Wingdings" w:hAnsi="Wingdings" w:hint="default"/>
      </w:rPr>
    </w:lvl>
  </w:abstractNum>
  <w:abstractNum w:abstractNumId="2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9" w15:restartNumberingAfterBreak="0">
    <w:nsid w:val="2D973E59"/>
    <w:multiLevelType w:val="multilevel"/>
    <w:tmpl w:val="2D973E59"/>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0" w15:restartNumberingAfterBreak="0">
    <w:nsid w:val="31140F03"/>
    <w:multiLevelType w:val="multilevel"/>
    <w:tmpl w:val="31140F03"/>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numFmt w:val="bullet"/>
      <w:lvlText w:val="-"/>
      <w:lvlJc w:val="left"/>
      <w:pPr>
        <w:ind w:left="2220" w:hanging="360"/>
      </w:pPr>
      <w:rPr>
        <w:rFonts w:ascii="Times" w:eastAsia="Batang" w:hAnsi="Times" w:cs="Time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31" w15:restartNumberingAfterBreak="0">
    <w:nsid w:val="36013C5D"/>
    <w:multiLevelType w:val="singleLevel"/>
    <w:tmpl w:val="36013C5D"/>
    <w:lvl w:ilvl="0">
      <w:start w:val="1"/>
      <w:numFmt w:val="bullet"/>
      <w:lvlText w:val=""/>
      <w:lvlJc w:val="left"/>
      <w:pPr>
        <w:ind w:left="420" w:hanging="420"/>
      </w:pPr>
      <w:rPr>
        <w:rFonts w:ascii="Wingdings" w:hAnsi="Wingdings" w:hint="default"/>
        <w:sz w:val="15"/>
        <w:szCs w:val="15"/>
      </w:rPr>
    </w:lvl>
  </w:abstractNum>
  <w:abstractNum w:abstractNumId="32"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409E2A19"/>
    <w:multiLevelType w:val="multilevel"/>
    <w:tmpl w:val="409E2A19"/>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4" w15:restartNumberingAfterBreak="0">
    <w:nsid w:val="42B73302"/>
    <w:multiLevelType w:val="hybridMultilevel"/>
    <w:tmpl w:val="086A2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36" w15:restartNumberingAfterBreak="0">
    <w:nsid w:val="446B7CC6"/>
    <w:multiLevelType w:val="multilevel"/>
    <w:tmpl w:val="446B7CC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449D6E8A"/>
    <w:multiLevelType w:val="multilevel"/>
    <w:tmpl w:val="449D6E8A"/>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ind w:left="1280" w:hanging="440"/>
      </w:pPr>
      <w:rPr>
        <w:rFonts w:ascii="Symbol" w:hAnsi="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8"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9"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0"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00A6F3B"/>
    <w:multiLevelType w:val="singleLevel"/>
    <w:tmpl w:val="500A6F3B"/>
    <w:lvl w:ilvl="0">
      <w:start w:val="1"/>
      <w:numFmt w:val="bullet"/>
      <w:lvlText w:val=""/>
      <w:lvlJc w:val="left"/>
      <w:pPr>
        <w:ind w:left="860" w:hanging="420"/>
      </w:pPr>
      <w:rPr>
        <w:rFonts w:ascii="Wingdings" w:hAnsi="Wingdings" w:hint="default"/>
        <w:sz w:val="13"/>
        <w:szCs w:val="13"/>
      </w:rPr>
    </w:lvl>
  </w:abstractNum>
  <w:abstractNum w:abstractNumId="42"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28E6092"/>
    <w:multiLevelType w:val="multilevel"/>
    <w:tmpl w:val="528E609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45" w15:restartNumberingAfterBreak="0">
    <w:nsid w:val="52DD2499"/>
    <w:multiLevelType w:val="hybridMultilevel"/>
    <w:tmpl w:val="4FF0FD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5BB2557"/>
    <w:multiLevelType w:val="hybridMultilevel"/>
    <w:tmpl w:val="861EBFF0"/>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5B1455E7"/>
    <w:multiLevelType w:val="multilevel"/>
    <w:tmpl w:val="5B1455E7"/>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ind w:left="1280" w:hanging="440"/>
      </w:pPr>
      <w:rPr>
        <w:rFonts w:ascii="Symbol" w:hAnsi="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8" w15:restartNumberingAfterBreak="0">
    <w:nsid w:val="5C284206"/>
    <w:multiLevelType w:val="multilevel"/>
    <w:tmpl w:val="5C28420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D6C4209"/>
    <w:multiLevelType w:val="multilevel"/>
    <w:tmpl w:val="5D6C4209"/>
    <w:lvl w:ilvl="0">
      <w:start w:val="1"/>
      <w:numFmt w:val="bullet"/>
      <w:lvlText w:val="o"/>
      <w:lvlJc w:val="left"/>
      <w:pPr>
        <w:ind w:left="800" w:hanging="360"/>
      </w:pPr>
      <w:rPr>
        <w:rFonts w:ascii="Courier New" w:hAnsi="Courier New" w:cs="Courier New" w:hint="default"/>
      </w:rPr>
    </w:lvl>
    <w:lvl w:ilvl="1">
      <w:start w:val="1"/>
      <w:numFmt w:val="bullet"/>
      <w:lvlText w:val=""/>
      <w:lvlJc w:val="left"/>
      <w:pPr>
        <w:ind w:left="2840" w:hanging="360"/>
      </w:pPr>
      <w:rPr>
        <w:rFonts w:ascii="Wingdings" w:hAnsi="Wingdings" w:hint="default"/>
      </w:rPr>
    </w:lvl>
    <w:lvl w:ilvl="2">
      <w:start w:val="1"/>
      <w:numFmt w:val="bullet"/>
      <w:lvlText w:val=""/>
      <w:lvlJc w:val="left"/>
      <w:pPr>
        <w:ind w:left="3560" w:hanging="360"/>
      </w:pPr>
      <w:rPr>
        <w:rFonts w:ascii="Wingdings" w:hAnsi="Wingdings" w:hint="default"/>
      </w:rPr>
    </w:lvl>
    <w:lvl w:ilvl="3">
      <w:start w:val="1"/>
      <w:numFmt w:val="bullet"/>
      <w:lvlText w:val=""/>
      <w:lvlJc w:val="left"/>
      <w:pPr>
        <w:ind w:left="4280" w:hanging="360"/>
      </w:pPr>
      <w:rPr>
        <w:rFonts w:ascii="Symbol" w:hAnsi="Symbol" w:hint="default"/>
      </w:rPr>
    </w:lvl>
    <w:lvl w:ilvl="4">
      <w:start w:val="1"/>
      <w:numFmt w:val="bullet"/>
      <w:lvlText w:val="o"/>
      <w:lvlJc w:val="left"/>
      <w:pPr>
        <w:ind w:left="5000" w:hanging="360"/>
      </w:pPr>
      <w:rPr>
        <w:rFonts w:ascii="Courier New" w:hAnsi="Courier New" w:cs="Courier New" w:hint="default"/>
      </w:rPr>
    </w:lvl>
    <w:lvl w:ilvl="5">
      <w:start w:val="1"/>
      <w:numFmt w:val="bullet"/>
      <w:lvlText w:val=""/>
      <w:lvlJc w:val="left"/>
      <w:pPr>
        <w:ind w:left="5720" w:hanging="360"/>
      </w:pPr>
      <w:rPr>
        <w:rFonts w:ascii="Wingdings" w:hAnsi="Wingdings" w:hint="default"/>
      </w:rPr>
    </w:lvl>
    <w:lvl w:ilvl="6">
      <w:start w:val="1"/>
      <w:numFmt w:val="bullet"/>
      <w:lvlText w:val=""/>
      <w:lvlJc w:val="left"/>
      <w:pPr>
        <w:ind w:left="6440" w:hanging="360"/>
      </w:pPr>
      <w:rPr>
        <w:rFonts w:ascii="Symbol" w:hAnsi="Symbol" w:hint="default"/>
      </w:rPr>
    </w:lvl>
    <w:lvl w:ilvl="7">
      <w:start w:val="1"/>
      <w:numFmt w:val="bullet"/>
      <w:lvlText w:val="o"/>
      <w:lvlJc w:val="left"/>
      <w:pPr>
        <w:ind w:left="7160" w:hanging="360"/>
      </w:pPr>
      <w:rPr>
        <w:rFonts w:ascii="Courier New" w:hAnsi="Courier New" w:cs="Courier New" w:hint="default"/>
      </w:rPr>
    </w:lvl>
    <w:lvl w:ilvl="8">
      <w:start w:val="1"/>
      <w:numFmt w:val="bullet"/>
      <w:lvlText w:val=""/>
      <w:lvlJc w:val="left"/>
      <w:pPr>
        <w:ind w:left="7880" w:hanging="360"/>
      </w:pPr>
      <w:rPr>
        <w:rFonts w:ascii="Wingdings" w:hAnsi="Wingdings" w:hint="default"/>
      </w:rPr>
    </w:lvl>
  </w:abstractNum>
  <w:abstractNum w:abstractNumId="50"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5441CF8"/>
    <w:multiLevelType w:val="hybridMultilevel"/>
    <w:tmpl w:val="4686EAF0"/>
    <w:lvl w:ilvl="0" w:tplc="5546C2D6">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52" w15:restartNumberingAfterBreak="0">
    <w:nsid w:val="68526158"/>
    <w:multiLevelType w:val="multilevel"/>
    <w:tmpl w:val="68526158"/>
    <w:lvl w:ilvl="0">
      <w:start w:val="1"/>
      <w:numFmt w:val="decimalZero"/>
      <w:pStyle w:val="AppNum"/>
      <w:lvlText w:val="[00%1]    "/>
      <w:lvlJc w:val="left"/>
      <w:pPr>
        <w:tabs>
          <w:tab w:val="left" w:pos="1620"/>
        </w:tabs>
        <w:ind w:left="540" w:firstLine="0"/>
      </w:pPr>
      <w:rPr>
        <w:rFonts w:ascii="Times New Roman" w:hAnsi="Times New Roman" w:hint="default"/>
        <w:b/>
        <w:i w:val="0"/>
        <w:sz w:val="24"/>
      </w:rPr>
    </w:lvl>
    <w:lvl w:ilvl="1">
      <w:start w:val="1"/>
      <w:numFmt w:val="lowerLetter"/>
      <w:lvlText w:val="%2."/>
      <w:lvlJc w:val="left"/>
      <w:pPr>
        <w:tabs>
          <w:tab w:val="left" w:pos="1260"/>
        </w:tabs>
        <w:ind w:left="1260" w:hanging="360"/>
      </w:pPr>
    </w:lvl>
    <w:lvl w:ilvl="2">
      <w:start w:val="1"/>
      <w:numFmt w:val="lowerRoman"/>
      <w:lvlText w:val="%3."/>
      <w:lvlJc w:val="right"/>
      <w:pPr>
        <w:tabs>
          <w:tab w:val="left" w:pos="1980"/>
        </w:tabs>
        <w:ind w:left="1980" w:hanging="180"/>
      </w:p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53" w15:restartNumberingAfterBreak="0">
    <w:nsid w:val="69CC305C"/>
    <w:multiLevelType w:val="singleLevel"/>
    <w:tmpl w:val="69CC305C"/>
    <w:lvl w:ilvl="0">
      <w:start w:val="1"/>
      <w:numFmt w:val="bullet"/>
      <w:lvlText w:val=""/>
      <w:lvlJc w:val="left"/>
      <w:pPr>
        <w:ind w:left="0" w:hanging="420"/>
      </w:pPr>
      <w:rPr>
        <w:rFonts w:ascii="Wingdings" w:hAnsi="Wingdings" w:hint="default"/>
        <w:sz w:val="15"/>
        <w:szCs w:val="15"/>
      </w:rPr>
    </w:lvl>
  </w:abstractNum>
  <w:abstractNum w:abstractNumId="54"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55" w15:restartNumberingAfterBreak="0">
    <w:nsid w:val="6A226621"/>
    <w:multiLevelType w:val="hybridMultilevel"/>
    <w:tmpl w:val="9F1A238E"/>
    <w:lvl w:ilvl="0" w:tplc="04090001">
      <w:start w:val="1"/>
      <w:numFmt w:val="bullet"/>
      <w:lvlText w:val=""/>
      <w:lvlJc w:val="left"/>
      <w:pPr>
        <w:ind w:left="962" w:hanging="360"/>
      </w:pPr>
      <w:rPr>
        <w:rFonts w:ascii="Symbol" w:hAnsi="Symbol" w:hint="default"/>
      </w:rPr>
    </w:lvl>
    <w:lvl w:ilvl="1" w:tplc="04090003" w:tentative="1">
      <w:start w:val="1"/>
      <w:numFmt w:val="bullet"/>
      <w:lvlText w:val="o"/>
      <w:lvlJc w:val="left"/>
      <w:pPr>
        <w:ind w:left="1682" w:hanging="360"/>
      </w:pPr>
      <w:rPr>
        <w:rFonts w:ascii="Courier New" w:hAnsi="Courier New" w:cs="Courier New" w:hint="default"/>
      </w:rPr>
    </w:lvl>
    <w:lvl w:ilvl="2" w:tplc="04090005" w:tentative="1">
      <w:start w:val="1"/>
      <w:numFmt w:val="bullet"/>
      <w:lvlText w:val=""/>
      <w:lvlJc w:val="left"/>
      <w:pPr>
        <w:ind w:left="2402" w:hanging="360"/>
      </w:pPr>
      <w:rPr>
        <w:rFonts w:ascii="Wingdings" w:hAnsi="Wingdings" w:hint="default"/>
      </w:rPr>
    </w:lvl>
    <w:lvl w:ilvl="3" w:tplc="04090001" w:tentative="1">
      <w:start w:val="1"/>
      <w:numFmt w:val="bullet"/>
      <w:lvlText w:val=""/>
      <w:lvlJc w:val="left"/>
      <w:pPr>
        <w:ind w:left="3122" w:hanging="360"/>
      </w:pPr>
      <w:rPr>
        <w:rFonts w:ascii="Symbol" w:hAnsi="Symbol" w:hint="default"/>
      </w:rPr>
    </w:lvl>
    <w:lvl w:ilvl="4" w:tplc="04090003" w:tentative="1">
      <w:start w:val="1"/>
      <w:numFmt w:val="bullet"/>
      <w:lvlText w:val="o"/>
      <w:lvlJc w:val="left"/>
      <w:pPr>
        <w:ind w:left="3842" w:hanging="360"/>
      </w:pPr>
      <w:rPr>
        <w:rFonts w:ascii="Courier New" w:hAnsi="Courier New" w:cs="Courier New" w:hint="default"/>
      </w:rPr>
    </w:lvl>
    <w:lvl w:ilvl="5" w:tplc="04090005" w:tentative="1">
      <w:start w:val="1"/>
      <w:numFmt w:val="bullet"/>
      <w:lvlText w:val=""/>
      <w:lvlJc w:val="left"/>
      <w:pPr>
        <w:ind w:left="4562" w:hanging="360"/>
      </w:pPr>
      <w:rPr>
        <w:rFonts w:ascii="Wingdings" w:hAnsi="Wingdings" w:hint="default"/>
      </w:rPr>
    </w:lvl>
    <w:lvl w:ilvl="6" w:tplc="04090001" w:tentative="1">
      <w:start w:val="1"/>
      <w:numFmt w:val="bullet"/>
      <w:lvlText w:val=""/>
      <w:lvlJc w:val="left"/>
      <w:pPr>
        <w:ind w:left="5282" w:hanging="360"/>
      </w:pPr>
      <w:rPr>
        <w:rFonts w:ascii="Symbol" w:hAnsi="Symbol" w:hint="default"/>
      </w:rPr>
    </w:lvl>
    <w:lvl w:ilvl="7" w:tplc="04090003" w:tentative="1">
      <w:start w:val="1"/>
      <w:numFmt w:val="bullet"/>
      <w:lvlText w:val="o"/>
      <w:lvlJc w:val="left"/>
      <w:pPr>
        <w:ind w:left="6002" w:hanging="360"/>
      </w:pPr>
      <w:rPr>
        <w:rFonts w:ascii="Courier New" w:hAnsi="Courier New" w:cs="Courier New" w:hint="default"/>
      </w:rPr>
    </w:lvl>
    <w:lvl w:ilvl="8" w:tplc="04090005" w:tentative="1">
      <w:start w:val="1"/>
      <w:numFmt w:val="bullet"/>
      <w:lvlText w:val=""/>
      <w:lvlJc w:val="left"/>
      <w:pPr>
        <w:ind w:left="6722" w:hanging="360"/>
      </w:pPr>
      <w:rPr>
        <w:rFonts w:ascii="Wingdings" w:hAnsi="Wingdings" w:hint="default"/>
      </w:rPr>
    </w:lvl>
  </w:abstractNum>
  <w:abstractNum w:abstractNumId="56" w15:restartNumberingAfterBreak="0">
    <w:nsid w:val="6B6B2731"/>
    <w:multiLevelType w:val="multilevel"/>
    <w:tmpl w:val="6B6B27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DD39B55"/>
    <w:multiLevelType w:val="multilevel"/>
    <w:tmpl w:val="6DD39B55"/>
    <w:lvl w:ilvl="0">
      <w:start w:val="1"/>
      <w:numFmt w:val="bullet"/>
      <w:lvlText w:val=""/>
      <w:lvlJc w:val="left"/>
      <w:pPr>
        <w:ind w:left="720" w:hanging="360"/>
      </w:pPr>
      <w:rPr>
        <w:rFonts w:ascii="Symbol" w:hAnsi="Symbol" w:cs="Symbol" w:hint="default"/>
      </w:rPr>
    </w:lvl>
    <w:lvl w:ilvl="1">
      <w:start w:val="1"/>
      <w:numFmt w:val="bullet"/>
      <w:lvlText w:val=""/>
      <w:lvlJc w:val="left"/>
      <w:pPr>
        <w:ind w:left="1440" w:hanging="360"/>
      </w:pPr>
      <w:rPr>
        <w:rFonts w:ascii="Symbol" w:hAnsi="Symbol" w:cs="Symbol"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58" w15:restartNumberingAfterBreak="0">
    <w:nsid w:val="72C0EEA1"/>
    <w:multiLevelType w:val="singleLevel"/>
    <w:tmpl w:val="72C0EEA1"/>
    <w:lvl w:ilvl="0">
      <w:start w:val="1"/>
      <w:numFmt w:val="bullet"/>
      <w:lvlText w:val=""/>
      <w:lvlJc w:val="left"/>
      <w:pPr>
        <w:ind w:left="860" w:hanging="420"/>
      </w:pPr>
      <w:rPr>
        <w:rFonts w:ascii="Wingdings" w:hAnsi="Wingdings" w:hint="default"/>
        <w:sz w:val="11"/>
        <w:szCs w:val="11"/>
      </w:rPr>
    </w:lvl>
  </w:abstractNum>
  <w:abstractNum w:abstractNumId="59" w15:restartNumberingAfterBreak="0">
    <w:nsid w:val="757F6C11"/>
    <w:multiLevelType w:val="multilevel"/>
    <w:tmpl w:val="757F6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69B64F9"/>
    <w:multiLevelType w:val="hybridMultilevel"/>
    <w:tmpl w:val="F86CE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6F4475D"/>
    <w:multiLevelType w:val="multilevel"/>
    <w:tmpl w:val="76F4475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77F244D9"/>
    <w:multiLevelType w:val="multilevel"/>
    <w:tmpl w:val="77F244D9"/>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7C267F9C"/>
    <w:multiLevelType w:val="multilevel"/>
    <w:tmpl w:val="7C267F9C"/>
    <w:lvl w:ilvl="0">
      <w:start w:val="1"/>
      <w:numFmt w:val="bullet"/>
      <w:pStyle w:val="StatementBody"/>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CE2324B"/>
    <w:multiLevelType w:val="hybridMultilevel"/>
    <w:tmpl w:val="364ED6E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15:restartNumberingAfterBreak="0">
    <w:nsid w:val="7FFA0A1A"/>
    <w:multiLevelType w:val="singleLevel"/>
    <w:tmpl w:val="7FFA0A1A"/>
    <w:lvl w:ilvl="0">
      <w:start w:val="1"/>
      <w:numFmt w:val="bullet"/>
      <w:lvlText w:val=""/>
      <w:lvlJc w:val="left"/>
      <w:pPr>
        <w:ind w:left="860" w:hanging="420"/>
      </w:pPr>
      <w:rPr>
        <w:rFonts w:ascii="Wingdings" w:hAnsi="Wingdings" w:hint="default"/>
        <w:sz w:val="13"/>
        <w:szCs w:val="13"/>
      </w:rPr>
    </w:lvl>
  </w:abstractNum>
  <w:num w:numId="1">
    <w:abstractNumId w:val="28"/>
  </w:num>
  <w:num w:numId="2">
    <w:abstractNumId w:val="63"/>
  </w:num>
  <w:num w:numId="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num>
  <w:num w:numId="5">
    <w:abstractNumId w:val="50"/>
  </w:num>
  <w:num w:numId="6">
    <w:abstractNumId w:val="11"/>
  </w:num>
  <w:num w:numId="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2"/>
  </w:num>
  <w:num w:numId="9">
    <w:abstractNumId w:val="52"/>
  </w:num>
  <w:num w:numId="10">
    <w:abstractNumId w:val="26"/>
  </w:num>
  <w:num w:numId="11">
    <w:abstractNumId w:val="23"/>
  </w:num>
  <w:num w:numId="12">
    <w:abstractNumId w:val="38"/>
  </w:num>
  <w:num w:numId="13">
    <w:abstractNumId w:val="44"/>
  </w:num>
  <w:num w:numId="14">
    <w:abstractNumId w:val="39"/>
  </w:num>
  <w:num w:numId="15">
    <w:abstractNumId w:val="24"/>
  </w:num>
  <w:num w:numId="16">
    <w:abstractNumId w:val="57"/>
  </w:num>
  <w:num w:numId="17">
    <w:abstractNumId w:val="22"/>
  </w:num>
  <w:num w:numId="18">
    <w:abstractNumId w:val="27"/>
  </w:num>
  <w:num w:numId="19">
    <w:abstractNumId w:val="31"/>
  </w:num>
  <w:num w:numId="20">
    <w:abstractNumId w:val="20"/>
  </w:num>
  <w:num w:numId="21">
    <w:abstractNumId w:val="2"/>
  </w:num>
  <w:num w:numId="22">
    <w:abstractNumId w:val="14"/>
  </w:num>
  <w:num w:numId="23">
    <w:abstractNumId w:val="41"/>
  </w:num>
  <w:num w:numId="24">
    <w:abstractNumId w:val="13"/>
  </w:num>
  <w:num w:numId="25">
    <w:abstractNumId w:val="65"/>
  </w:num>
  <w:num w:numId="26">
    <w:abstractNumId w:val="4"/>
  </w:num>
  <w:num w:numId="27">
    <w:abstractNumId w:val="0"/>
  </w:num>
  <w:num w:numId="28">
    <w:abstractNumId w:val="5"/>
  </w:num>
  <w:num w:numId="29">
    <w:abstractNumId w:val="49"/>
  </w:num>
  <w:num w:numId="30">
    <w:abstractNumId w:val="9"/>
  </w:num>
  <w:num w:numId="31">
    <w:abstractNumId w:val="15"/>
  </w:num>
  <w:num w:numId="32">
    <w:abstractNumId w:val="56"/>
  </w:num>
  <w:num w:numId="33">
    <w:abstractNumId w:val="62"/>
  </w:num>
  <w:num w:numId="34">
    <w:abstractNumId w:val="16"/>
  </w:num>
  <w:num w:numId="35">
    <w:abstractNumId w:val="1"/>
  </w:num>
  <w:num w:numId="36">
    <w:abstractNumId w:val="7"/>
  </w:num>
  <w:num w:numId="37">
    <w:abstractNumId w:val="58"/>
  </w:num>
  <w:num w:numId="38">
    <w:abstractNumId w:val="8"/>
  </w:num>
  <w:num w:numId="39">
    <w:abstractNumId w:val="43"/>
  </w:num>
  <w:num w:numId="40">
    <w:abstractNumId w:val="33"/>
  </w:num>
  <w:num w:numId="41">
    <w:abstractNumId w:val="12"/>
  </w:num>
  <w:num w:numId="42">
    <w:abstractNumId w:val="37"/>
  </w:num>
  <w:num w:numId="43">
    <w:abstractNumId w:val="47"/>
  </w:num>
  <w:num w:numId="44">
    <w:abstractNumId w:val="25"/>
  </w:num>
  <w:num w:numId="45">
    <w:abstractNumId w:val="30"/>
  </w:num>
  <w:num w:numId="46">
    <w:abstractNumId w:val="59"/>
  </w:num>
  <w:num w:numId="47">
    <w:abstractNumId w:val="21"/>
  </w:num>
  <w:num w:numId="48">
    <w:abstractNumId w:val="19"/>
  </w:num>
  <w:num w:numId="49">
    <w:abstractNumId w:val="48"/>
  </w:num>
  <w:num w:numId="50">
    <w:abstractNumId w:val="53"/>
  </w:num>
  <w:num w:numId="51">
    <w:abstractNumId w:val="54"/>
  </w:num>
  <w:num w:numId="52">
    <w:abstractNumId w:val="40"/>
  </w:num>
  <w:num w:numId="53">
    <w:abstractNumId w:val="61"/>
  </w:num>
  <w:num w:numId="54">
    <w:abstractNumId w:val="36"/>
  </w:num>
  <w:num w:numId="55">
    <w:abstractNumId w:val="29"/>
  </w:num>
  <w:num w:numId="56">
    <w:abstractNumId w:val="6"/>
  </w:num>
  <w:num w:numId="57">
    <w:abstractNumId w:val="3"/>
  </w:num>
  <w:num w:numId="58">
    <w:abstractNumId w:val="45"/>
  </w:num>
  <w:num w:numId="59">
    <w:abstractNumId w:val="46"/>
  </w:num>
  <w:num w:numId="60">
    <w:abstractNumId w:val="18"/>
  </w:num>
  <w:num w:numId="61">
    <w:abstractNumId w:val="55"/>
  </w:num>
  <w:num w:numId="62">
    <w:abstractNumId w:val="7"/>
    <w:lvlOverride w:ilvl="0">
      <w:startOverride w:val="3"/>
    </w:lvlOverride>
  </w:num>
  <w:num w:numId="63">
    <w:abstractNumId w:val="18"/>
  </w:num>
  <w:num w:numId="64">
    <w:abstractNumId w:val="16"/>
  </w:num>
  <w:num w:numId="65">
    <w:abstractNumId w:val="46"/>
  </w:num>
  <w:num w:numId="66">
    <w:abstractNumId w:val="45"/>
  </w:num>
  <w:num w:numId="67">
    <w:abstractNumId w:val="60"/>
  </w:num>
  <w:num w:numId="68">
    <w:abstractNumId w:val="17"/>
  </w:num>
  <w:num w:numId="6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1"/>
  </w:num>
  <w:num w:numId="71">
    <w:abstractNumId w:val="64"/>
  </w:num>
  <w:num w:numId="72">
    <w:abstractNumId w:val="34"/>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DW1NLIwMzA2NTQ0s7BQ0lEKTi0uzszPAykwqgUAA0WCrCwAAAA="/>
  </w:docVars>
  <w:rsids>
    <w:rsidRoot w:val="00172A27"/>
    <w:rsid w:val="BD67FE6E"/>
    <w:rsid w:val="C9CE8C6C"/>
    <w:rsid w:val="CEBF26AB"/>
    <w:rsid w:val="F1DB45D7"/>
    <w:rsid w:val="FABF4F2D"/>
    <w:rsid w:val="FDAF1842"/>
    <w:rsid w:val="FFBB6EE1"/>
    <w:rsid w:val="FFBF6F80"/>
    <w:rsid w:val="FFD952A1"/>
    <w:rsid w:val="0000000B"/>
    <w:rsid w:val="000000A2"/>
    <w:rsid w:val="00000350"/>
    <w:rsid w:val="000004CA"/>
    <w:rsid w:val="000004DB"/>
    <w:rsid w:val="00000515"/>
    <w:rsid w:val="00000963"/>
    <w:rsid w:val="00000C2C"/>
    <w:rsid w:val="00000ECA"/>
    <w:rsid w:val="00000F2A"/>
    <w:rsid w:val="00001431"/>
    <w:rsid w:val="0000158A"/>
    <w:rsid w:val="0000160A"/>
    <w:rsid w:val="0000183C"/>
    <w:rsid w:val="0000195E"/>
    <w:rsid w:val="000019A4"/>
    <w:rsid w:val="00001BFC"/>
    <w:rsid w:val="00001DD0"/>
    <w:rsid w:val="00001F40"/>
    <w:rsid w:val="00001FC3"/>
    <w:rsid w:val="000021CE"/>
    <w:rsid w:val="00002375"/>
    <w:rsid w:val="00002459"/>
    <w:rsid w:val="000024CE"/>
    <w:rsid w:val="000024D5"/>
    <w:rsid w:val="0000255C"/>
    <w:rsid w:val="000025C0"/>
    <w:rsid w:val="000026C8"/>
    <w:rsid w:val="000029A6"/>
    <w:rsid w:val="00002B47"/>
    <w:rsid w:val="00002BF0"/>
    <w:rsid w:val="00003131"/>
    <w:rsid w:val="00003242"/>
    <w:rsid w:val="000032AF"/>
    <w:rsid w:val="000033FC"/>
    <w:rsid w:val="00003772"/>
    <w:rsid w:val="000037FB"/>
    <w:rsid w:val="00003E15"/>
    <w:rsid w:val="000042C1"/>
    <w:rsid w:val="00004463"/>
    <w:rsid w:val="000044A7"/>
    <w:rsid w:val="00004556"/>
    <w:rsid w:val="00004674"/>
    <w:rsid w:val="000046DB"/>
    <w:rsid w:val="00004885"/>
    <w:rsid w:val="00004A82"/>
    <w:rsid w:val="00004ACD"/>
    <w:rsid w:val="00004CD0"/>
    <w:rsid w:val="00004CE6"/>
    <w:rsid w:val="00004D27"/>
    <w:rsid w:val="00004D6E"/>
    <w:rsid w:val="00004D8C"/>
    <w:rsid w:val="00004DCB"/>
    <w:rsid w:val="00004E10"/>
    <w:rsid w:val="00004F0E"/>
    <w:rsid w:val="00005026"/>
    <w:rsid w:val="0000511D"/>
    <w:rsid w:val="000051F0"/>
    <w:rsid w:val="00005327"/>
    <w:rsid w:val="0000553B"/>
    <w:rsid w:val="00005714"/>
    <w:rsid w:val="00005EF5"/>
    <w:rsid w:val="00006009"/>
    <w:rsid w:val="0000672A"/>
    <w:rsid w:val="00006780"/>
    <w:rsid w:val="00006836"/>
    <w:rsid w:val="0000689D"/>
    <w:rsid w:val="0000689E"/>
    <w:rsid w:val="00006C7A"/>
    <w:rsid w:val="000070F9"/>
    <w:rsid w:val="00007207"/>
    <w:rsid w:val="000072BD"/>
    <w:rsid w:val="00007500"/>
    <w:rsid w:val="00007605"/>
    <w:rsid w:val="00007612"/>
    <w:rsid w:val="000077B5"/>
    <w:rsid w:val="0000792C"/>
    <w:rsid w:val="00007A17"/>
    <w:rsid w:val="00007CEF"/>
    <w:rsid w:val="00007D01"/>
    <w:rsid w:val="00007D77"/>
    <w:rsid w:val="00007E40"/>
    <w:rsid w:val="0001004F"/>
    <w:rsid w:val="000101EF"/>
    <w:rsid w:val="0001027B"/>
    <w:rsid w:val="00010467"/>
    <w:rsid w:val="000106C1"/>
    <w:rsid w:val="0001081A"/>
    <w:rsid w:val="00010A25"/>
    <w:rsid w:val="00010BDA"/>
    <w:rsid w:val="00010CF1"/>
    <w:rsid w:val="00010E97"/>
    <w:rsid w:val="00010EE1"/>
    <w:rsid w:val="00010FD1"/>
    <w:rsid w:val="000110B7"/>
    <w:rsid w:val="000114D3"/>
    <w:rsid w:val="000114EE"/>
    <w:rsid w:val="00011513"/>
    <w:rsid w:val="00011703"/>
    <w:rsid w:val="00011B78"/>
    <w:rsid w:val="00011DE6"/>
    <w:rsid w:val="00011E20"/>
    <w:rsid w:val="00011FCC"/>
    <w:rsid w:val="00012168"/>
    <w:rsid w:val="000122AA"/>
    <w:rsid w:val="000123A1"/>
    <w:rsid w:val="000123D2"/>
    <w:rsid w:val="000124D1"/>
    <w:rsid w:val="0001251C"/>
    <w:rsid w:val="00012D90"/>
    <w:rsid w:val="00012F31"/>
    <w:rsid w:val="00012FAC"/>
    <w:rsid w:val="0001311A"/>
    <w:rsid w:val="0001321B"/>
    <w:rsid w:val="00013633"/>
    <w:rsid w:val="000137FF"/>
    <w:rsid w:val="00013B63"/>
    <w:rsid w:val="00013FBE"/>
    <w:rsid w:val="0001413E"/>
    <w:rsid w:val="000141F0"/>
    <w:rsid w:val="000144E8"/>
    <w:rsid w:val="00014514"/>
    <w:rsid w:val="00014530"/>
    <w:rsid w:val="00014734"/>
    <w:rsid w:val="00014D13"/>
    <w:rsid w:val="00014DB0"/>
    <w:rsid w:val="00014E2D"/>
    <w:rsid w:val="0001514F"/>
    <w:rsid w:val="000156CD"/>
    <w:rsid w:val="00015802"/>
    <w:rsid w:val="00015AEA"/>
    <w:rsid w:val="00015BCB"/>
    <w:rsid w:val="00015F9D"/>
    <w:rsid w:val="000162A3"/>
    <w:rsid w:val="000162B2"/>
    <w:rsid w:val="00016655"/>
    <w:rsid w:val="00016A33"/>
    <w:rsid w:val="00016AFD"/>
    <w:rsid w:val="00016DCE"/>
    <w:rsid w:val="00016E48"/>
    <w:rsid w:val="00016FF6"/>
    <w:rsid w:val="00017221"/>
    <w:rsid w:val="0001729B"/>
    <w:rsid w:val="00017309"/>
    <w:rsid w:val="000176AB"/>
    <w:rsid w:val="000176CB"/>
    <w:rsid w:val="000178B8"/>
    <w:rsid w:val="000178F6"/>
    <w:rsid w:val="00017F11"/>
    <w:rsid w:val="00020331"/>
    <w:rsid w:val="000204AE"/>
    <w:rsid w:val="00020587"/>
    <w:rsid w:val="000205C1"/>
    <w:rsid w:val="000205E3"/>
    <w:rsid w:val="000208A7"/>
    <w:rsid w:val="000208B8"/>
    <w:rsid w:val="00020923"/>
    <w:rsid w:val="00020936"/>
    <w:rsid w:val="00020D61"/>
    <w:rsid w:val="00020E34"/>
    <w:rsid w:val="0002110D"/>
    <w:rsid w:val="0002130A"/>
    <w:rsid w:val="0002165C"/>
    <w:rsid w:val="00021802"/>
    <w:rsid w:val="00021A19"/>
    <w:rsid w:val="00021AD6"/>
    <w:rsid w:val="00021C2C"/>
    <w:rsid w:val="00021C67"/>
    <w:rsid w:val="00021DEC"/>
    <w:rsid w:val="000222F7"/>
    <w:rsid w:val="0002264A"/>
    <w:rsid w:val="000226C1"/>
    <w:rsid w:val="00022808"/>
    <w:rsid w:val="000228C4"/>
    <w:rsid w:val="00022F07"/>
    <w:rsid w:val="00023312"/>
    <w:rsid w:val="00023545"/>
    <w:rsid w:val="00023564"/>
    <w:rsid w:val="000235F3"/>
    <w:rsid w:val="000237DE"/>
    <w:rsid w:val="00023807"/>
    <w:rsid w:val="0002398B"/>
    <w:rsid w:val="00023BA2"/>
    <w:rsid w:val="00023C29"/>
    <w:rsid w:val="00023C98"/>
    <w:rsid w:val="000242C0"/>
    <w:rsid w:val="000244DD"/>
    <w:rsid w:val="00024552"/>
    <w:rsid w:val="00024780"/>
    <w:rsid w:val="00024875"/>
    <w:rsid w:val="00024E37"/>
    <w:rsid w:val="00024E57"/>
    <w:rsid w:val="00024F14"/>
    <w:rsid w:val="0002506A"/>
    <w:rsid w:val="000251C9"/>
    <w:rsid w:val="00025229"/>
    <w:rsid w:val="00025281"/>
    <w:rsid w:val="000255A1"/>
    <w:rsid w:val="000258DD"/>
    <w:rsid w:val="0002591B"/>
    <w:rsid w:val="00025AFC"/>
    <w:rsid w:val="00025C14"/>
    <w:rsid w:val="00025F7E"/>
    <w:rsid w:val="00026178"/>
    <w:rsid w:val="000264EC"/>
    <w:rsid w:val="000266AE"/>
    <w:rsid w:val="00026770"/>
    <w:rsid w:val="00026905"/>
    <w:rsid w:val="00026977"/>
    <w:rsid w:val="00026AF7"/>
    <w:rsid w:val="00026EF9"/>
    <w:rsid w:val="00027333"/>
    <w:rsid w:val="0002782D"/>
    <w:rsid w:val="0002790C"/>
    <w:rsid w:val="00027C82"/>
    <w:rsid w:val="00027EC3"/>
    <w:rsid w:val="00027ED1"/>
    <w:rsid w:val="00027F1D"/>
    <w:rsid w:val="000300FE"/>
    <w:rsid w:val="00030365"/>
    <w:rsid w:val="00030634"/>
    <w:rsid w:val="00030729"/>
    <w:rsid w:val="00030766"/>
    <w:rsid w:val="000307D0"/>
    <w:rsid w:val="00030911"/>
    <w:rsid w:val="00030E16"/>
    <w:rsid w:val="00030ED5"/>
    <w:rsid w:val="00030F74"/>
    <w:rsid w:val="000310A5"/>
    <w:rsid w:val="000310EA"/>
    <w:rsid w:val="000310FC"/>
    <w:rsid w:val="00031119"/>
    <w:rsid w:val="0003118F"/>
    <w:rsid w:val="000311D2"/>
    <w:rsid w:val="00031242"/>
    <w:rsid w:val="000313D3"/>
    <w:rsid w:val="00031514"/>
    <w:rsid w:val="00031DFE"/>
    <w:rsid w:val="00031EB2"/>
    <w:rsid w:val="00031EDD"/>
    <w:rsid w:val="00031EEB"/>
    <w:rsid w:val="00032043"/>
    <w:rsid w:val="000320B5"/>
    <w:rsid w:val="0003219D"/>
    <w:rsid w:val="000321DC"/>
    <w:rsid w:val="00032288"/>
    <w:rsid w:val="0003242E"/>
    <w:rsid w:val="0003266D"/>
    <w:rsid w:val="000328F1"/>
    <w:rsid w:val="0003294B"/>
    <w:rsid w:val="000329C6"/>
    <w:rsid w:val="00032A64"/>
    <w:rsid w:val="00032C42"/>
    <w:rsid w:val="00032D38"/>
    <w:rsid w:val="00032D5A"/>
    <w:rsid w:val="00032FE5"/>
    <w:rsid w:val="0003327C"/>
    <w:rsid w:val="000334D2"/>
    <w:rsid w:val="00033834"/>
    <w:rsid w:val="00033944"/>
    <w:rsid w:val="00033A55"/>
    <w:rsid w:val="00033A8C"/>
    <w:rsid w:val="00033AE8"/>
    <w:rsid w:val="00033B47"/>
    <w:rsid w:val="00033DDC"/>
    <w:rsid w:val="00033E5C"/>
    <w:rsid w:val="00033EC5"/>
    <w:rsid w:val="0003405E"/>
    <w:rsid w:val="0003456C"/>
    <w:rsid w:val="000346D1"/>
    <w:rsid w:val="000348D8"/>
    <w:rsid w:val="000349B7"/>
    <w:rsid w:val="00034AD4"/>
    <w:rsid w:val="00034B90"/>
    <w:rsid w:val="00034D61"/>
    <w:rsid w:val="00034DC2"/>
    <w:rsid w:val="0003502C"/>
    <w:rsid w:val="000350B6"/>
    <w:rsid w:val="000351E0"/>
    <w:rsid w:val="0003540B"/>
    <w:rsid w:val="000356E1"/>
    <w:rsid w:val="0003592F"/>
    <w:rsid w:val="00035958"/>
    <w:rsid w:val="00035CAB"/>
    <w:rsid w:val="00035DA8"/>
    <w:rsid w:val="00035E4A"/>
    <w:rsid w:val="00035F3D"/>
    <w:rsid w:val="000363DC"/>
    <w:rsid w:val="000363F0"/>
    <w:rsid w:val="00036A16"/>
    <w:rsid w:val="00036C45"/>
    <w:rsid w:val="00036D25"/>
    <w:rsid w:val="00036E8B"/>
    <w:rsid w:val="00036FA7"/>
    <w:rsid w:val="000377E3"/>
    <w:rsid w:val="00037910"/>
    <w:rsid w:val="000379B6"/>
    <w:rsid w:val="00037A21"/>
    <w:rsid w:val="00037E21"/>
    <w:rsid w:val="00040025"/>
    <w:rsid w:val="00040483"/>
    <w:rsid w:val="000404F2"/>
    <w:rsid w:val="00040C3E"/>
    <w:rsid w:val="00040C8B"/>
    <w:rsid w:val="00040F7A"/>
    <w:rsid w:val="000410F2"/>
    <w:rsid w:val="000412B7"/>
    <w:rsid w:val="000413B8"/>
    <w:rsid w:val="00041571"/>
    <w:rsid w:val="0004182E"/>
    <w:rsid w:val="000418C8"/>
    <w:rsid w:val="000418DA"/>
    <w:rsid w:val="0004190B"/>
    <w:rsid w:val="00041928"/>
    <w:rsid w:val="00041B09"/>
    <w:rsid w:val="00041C30"/>
    <w:rsid w:val="00041F1A"/>
    <w:rsid w:val="0004214B"/>
    <w:rsid w:val="000421E4"/>
    <w:rsid w:val="000426B1"/>
    <w:rsid w:val="000429B6"/>
    <w:rsid w:val="00042BFC"/>
    <w:rsid w:val="000430CF"/>
    <w:rsid w:val="00043253"/>
    <w:rsid w:val="000434FA"/>
    <w:rsid w:val="00043703"/>
    <w:rsid w:val="000439E0"/>
    <w:rsid w:val="00043D25"/>
    <w:rsid w:val="00043F71"/>
    <w:rsid w:val="0004403C"/>
    <w:rsid w:val="00044193"/>
    <w:rsid w:val="00044225"/>
    <w:rsid w:val="00044359"/>
    <w:rsid w:val="0004444D"/>
    <w:rsid w:val="00044576"/>
    <w:rsid w:val="0004457A"/>
    <w:rsid w:val="00044613"/>
    <w:rsid w:val="000448CD"/>
    <w:rsid w:val="00044952"/>
    <w:rsid w:val="00044D1A"/>
    <w:rsid w:val="00044FC4"/>
    <w:rsid w:val="00045120"/>
    <w:rsid w:val="0004516E"/>
    <w:rsid w:val="000451E5"/>
    <w:rsid w:val="000453F6"/>
    <w:rsid w:val="00045E05"/>
    <w:rsid w:val="00046851"/>
    <w:rsid w:val="00046CD6"/>
    <w:rsid w:val="00046CE4"/>
    <w:rsid w:val="00046EDF"/>
    <w:rsid w:val="00046F9A"/>
    <w:rsid w:val="000470D1"/>
    <w:rsid w:val="0004713D"/>
    <w:rsid w:val="000472F3"/>
    <w:rsid w:val="00047498"/>
    <w:rsid w:val="000475B5"/>
    <w:rsid w:val="000476EA"/>
    <w:rsid w:val="000477BB"/>
    <w:rsid w:val="00047993"/>
    <w:rsid w:val="00047A82"/>
    <w:rsid w:val="00047C05"/>
    <w:rsid w:val="0005018F"/>
    <w:rsid w:val="000501BE"/>
    <w:rsid w:val="000502C0"/>
    <w:rsid w:val="000503EC"/>
    <w:rsid w:val="000504E4"/>
    <w:rsid w:val="0005055B"/>
    <w:rsid w:val="000505E0"/>
    <w:rsid w:val="000509C8"/>
    <w:rsid w:val="00050C09"/>
    <w:rsid w:val="00050D7E"/>
    <w:rsid w:val="000510AF"/>
    <w:rsid w:val="00051135"/>
    <w:rsid w:val="00051519"/>
    <w:rsid w:val="00051586"/>
    <w:rsid w:val="000515D0"/>
    <w:rsid w:val="00051D7A"/>
    <w:rsid w:val="00051D9B"/>
    <w:rsid w:val="0005201C"/>
    <w:rsid w:val="0005231F"/>
    <w:rsid w:val="00052601"/>
    <w:rsid w:val="00052796"/>
    <w:rsid w:val="0005291A"/>
    <w:rsid w:val="00052951"/>
    <w:rsid w:val="000529EB"/>
    <w:rsid w:val="00052AE3"/>
    <w:rsid w:val="0005316B"/>
    <w:rsid w:val="000531A8"/>
    <w:rsid w:val="000532F8"/>
    <w:rsid w:val="0005349F"/>
    <w:rsid w:val="0005363A"/>
    <w:rsid w:val="00053791"/>
    <w:rsid w:val="000537DB"/>
    <w:rsid w:val="00053849"/>
    <w:rsid w:val="00053A47"/>
    <w:rsid w:val="00054462"/>
    <w:rsid w:val="000544FB"/>
    <w:rsid w:val="0005456E"/>
    <w:rsid w:val="00054661"/>
    <w:rsid w:val="0005468A"/>
    <w:rsid w:val="00054ACE"/>
    <w:rsid w:val="00054B33"/>
    <w:rsid w:val="00054DAB"/>
    <w:rsid w:val="00054DB4"/>
    <w:rsid w:val="00054EFA"/>
    <w:rsid w:val="0005504C"/>
    <w:rsid w:val="0005522A"/>
    <w:rsid w:val="0005579A"/>
    <w:rsid w:val="00055873"/>
    <w:rsid w:val="00055B05"/>
    <w:rsid w:val="00055B8E"/>
    <w:rsid w:val="00055E96"/>
    <w:rsid w:val="00055EA1"/>
    <w:rsid w:val="00055F7B"/>
    <w:rsid w:val="0005602E"/>
    <w:rsid w:val="00056057"/>
    <w:rsid w:val="000562A6"/>
    <w:rsid w:val="000562B6"/>
    <w:rsid w:val="0005657D"/>
    <w:rsid w:val="000565B1"/>
    <w:rsid w:val="00056B2D"/>
    <w:rsid w:val="00056BB0"/>
    <w:rsid w:val="00056DE6"/>
    <w:rsid w:val="000572A7"/>
    <w:rsid w:val="00057427"/>
    <w:rsid w:val="00057460"/>
    <w:rsid w:val="00057511"/>
    <w:rsid w:val="00057980"/>
    <w:rsid w:val="00057AD4"/>
    <w:rsid w:val="00057C5E"/>
    <w:rsid w:val="00057DF9"/>
    <w:rsid w:val="00057F2C"/>
    <w:rsid w:val="00057F68"/>
    <w:rsid w:val="00057F6C"/>
    <w:rsid w:val="00057FE7"/>
    <w:rsid w:val="00060035"/>
    <w:rsid w:val="0006034B"/>
    <w:rsid w:val="00060445"/>
    <w:rsid w:val="00060504"/>
    <w:rsid w:val="00060586"/>
    <w:rsid w:val="00060873"/>
    <w:rsid w:val="00060944"/>
    <w:rsid w:val="00060959"/>
    <w:rsid w:val="00060FDB"/>
    <w:rsid w:val="000612C5"/>
    <w:rsid w:val="000614FC"/>
    <w:rsid w:val="0006192C"/>
    <w:rsid w:val="00061989"/>
    <w:rsid w:val="000619BF"/>
    <w:rsid w:val="00061E34"/>
    <w:rsid w:val="00061F4D"/>
    <w:rsid w:val="000621A9"/>
    <w:rsid w:val="00062599"/>
    <w:rsid w:val="0006261E"/>
    <w:rsid w:val="00062624"/>
    <w:rsid w:val="0006263A"/>
    <w:rsid w:val="000632B7"/>
    <w:rsid w:val="0006333C"/>
    <w:rsid w:val="00063463"/>
    <w:rsid w:val="00063480"/>
    <w:rsid w:val="00063485"/>
    <w:rsid w:val="00063491"/>
    <w:rsid w:val="000636BA"/>
    <w:rsid w:val="000638F3"/>
    <w:rsid w:val="00063AB1"/>
    <w:rsid w:val="00063B44"/>
    <w:rsid w:val="00063E29"/>
    <w:rsid w:val="00063F4D"/>
    <w:rsid w:val="00063F4F"/>
    <w:rsid w:val="00063F57"/>
    <w:rsid w:val="00063F75"/>
    <w:rsid w:val="000642E4"/>
    <w:rsid w:val="0006436D"/>
    <w:rsid w:val="000645E4"/>
    <w:rsid w:val="0006480B"/>
    <w:rsid w:val="00064A2B"/>
    <w:rsid w:val="00064BA2"/>
    <w:rsid w:val="00064CFC"/>
    <w:rsid w:val="00064D36"/>
    <w:rsid w:val="00064D3C"/>
    <w:rsid w:val="00064F49"/>
    <w:rsid w:val="000650AC"/>
    <w:rsid w:val="00065205"/>
    <w:rsid w:val="0006536E"/>
    <w:rsid w:val="0006549C"/>
    <w:rsid w:val="00065B52"/>
    <w:rsid w:val="00065D5B"/>
    <w:rsid w:val="00065D64"/>
    <w:rsid w:val="00065D87"/>
    <w:rsid w:val="00065DD6"/>
    <w:rsid w:val="00065E95"/>
    <w:rsid w:val="000663FC"/>
    <w:rsid w:val="00066434"/>
    <w:rsid w:val="000667D1"/>
    <w:rsid w:val="00066AB3"/>
    <w:rsid w:val="00066B8E"/>
    <w:rsid w:val="00066CAE"/>
    <w:rsid w:val="00066E05"/>
    <w:rsid w:val="00067087"/>
    <w:rsid w:val="000671F8"/>
    <w:rsid w:val="00067200"/>
    <w:rsid w:val="0006739D"/>
    <w:rsid w:val="000673A6"/>
    <w:rsid w:val="00067436"/>
    <w:rsid w:val="000674DD"/>
    <w:rsid w:val="0006777C"/>
    <w:rsid w:val="00067FE2"/>
    <w:rsid w:val="00070164"/>
    <w:rsid w:val="000701EF"/>
    <w:rsid w:val="00070378"/>
    <w:rsid w:val="0007043B"/>
    <w:rsid w:val="000707E2"/>
    <w:rsid w:val="000708A9"/>
    <w:rsid w:val="00070E4C"/>
    <w:rsid w:val="0007118F"/>
    <w:rsid w:val="00071387"/>
    <w:rsid w:val="00071519"/>
    <w:rsid w:val="000715BD"/>
    <w:rsid w:val="000716FB"/>
    <w:rsid w:val="00071C6E"/>
    <w:rsid w:val="00071E9B"/>
    <w:rsid w:val="000721FD"/>
    <w:rsid w:val="000724EC"/>
    <w:rsid w:val="000725C2"/>
    <w:rsid w:val="000726D2"/>
    <w:rsid w:val="0007298A"/>
    <w:rsid w:val="00072C58"/>
    <w:rsid w:val="00072E49"/>
    <w:rsid w:val="00072E75"/>
    <w:rsid w:val="00072EFA"/>
    <w:rsid w:val="00073056"/>
    <w:rsid w:val="000732FF"/>
    <w:rsid w:val="000735CE"/>
    <w:rsid w:val="00073785"/>
    <w:rsid w:val="00073A51"/>
    <w:rsid w:val="00074350"/>
    <w:rsid w:val="00074375"/>
    <w:rsid w:val="000743A0"/>
    <w:rsid w:val="000746EE"/>
    <w:rsid w:val="00074976"/>
    <w:rsid w:val="00074B0A"/>
    <w:rsid w:val="00074B50"/>
    <w:rsid w:val="00074BF5"/>
    <w:rsid w:val="00074DE4"/>
    <w:rsid w:val="00075094"/>
    <w:rsid w:val="0007517D"/>
    <w:rsid w:val="000752CD"/>
    <w:rsid w:val="00075304"/>
    <w:rsid w:val="000755F5"/>
    <w:rsid w:val="00075680"/>
    <w:rsid w:val="0007577A"/>
    <w:rsid w:val="0007590A"/>
    <w:rsid w:val="00075999"/>
    <w:rsid w:val="00075AB9"/>
    <w:rsid w:val="00075D15"/>
    <w:rsid w:val="00075FF0"/>
    <w:rsid w:val="00076451"/>
    <w:rsid w:val="00076574"/>
    <w:rsid w:val="000767CB"/>
    <w:rsid w:val="00076C2C"/>
    <w:rsid w:val="00076E78"/>
    <w:rsid w:val="0007747E"/>
    <w:rsid w:val="00077564"/>
    <w:rsid w:val="00077579"/>
    <w:rsid w:val="00077BA9"/>
    <w:rsid w:val="00077C52"/>
    <w:rsid w:val="00077F12"/>
    <w:rsid w:val="00080044"/>
    <w:rsid w:val="00080089"/>
    <w:rsid w:val="0008036F"/>
    <w:rsid w:val="000803F8"/>
    <w:rsid w:val="000805B2"/>
    <w:rsid w:val="00080786"/>
    <w:rsid w:val="0008085D"/>
    <w:rsid w:val="00080C1D"/>
    <w:rsid w:val="00080D68"/>
    <w:rsid w:val="00080D74"/>
    <w:rsid w:val="00080FC5"/>
    <w:rsid w:val="0008103E"/>
    <w:rsid w:val="000813B4"/>
    <w:rsid w:val="000814B2"/>
    <w:rsid w:val="00081534"/>
    <w:rsid w:val="000815C6"/>
    <w:rsid w:val="000817C5"/>
    <w:rsid w:val="00081865"/>
    <w:rsid w:val="00081A68"/>
    <w:rsid w:val="00081D67"/>
    <w:rsid w:val="00082152"/>
    <w:rsid w:val="000825BC"/>
    <w:rsid w:val="000826FF"/>
    <w:rsid w:val="00082A49"/>
    <w:rsid w:val="00082F7B"/>
    <w:rsid w:val="000831DE"/>
    <w:rsid w:val="0008324B"/>
    <w:rsid w:val="00083322"/>
    <w:rsid w:val="00083391"/>
    <w:rsid w:val="00083788"/>
    <w:rsid w:val="000839CE"/>
    <w:rsid w:val="00083CFD"/>
    <w:rsid w:val="00083DC2"/>
    <w:rsid w:val="00083EBD"/>
    <w:rsid w:val="0008405D"/>
    <w:rsid w:val="00084255"/>
    <w:rsid w:val="00084320"/>
    <w:rsid w:val="000843CF"/>
    <w:rsid w:val="000844D8"/>
    <w:rsid w:val="000844DE"/>
    <w:rsid w:val="00084537"/>
    <w:rsid w:val="000847CF"/>
    <w:rsid w:val="00084D27"/>
    <w:rsid w:val="00084E16"/>
    <w:rsid w:val="0008510C"/>
    <w:rsid w:val="00085201"/>
    <w:rsid w:val="00085239"/>
    <w:rsid w:val="000852B1"/>
    <w:rsid w:val="0008579B"/>
    <w:rsid w:val="00085A07"/>
    <w:rsid w:val="00085B97"/>
    <w:rsid w:val="00085EC5"/>
    <w:rsid w:val="000862BA"/>
    <w:rsid w:val="00086490"/>
    <w:rsid w:val="0008651C"/>
    <w:rsid w:val="00086A02"/>
    <w:rsid w:val="00086A1E"/>
    <w:rsid w:val="00086B50"/>
    <w:rsid w:val="00086C2D"/>
    <w:rsid w:val="00086C4D"/>
    <w:rsid w:val="00086CF2"/>
    <w:rsid w:val="00086F14"/>
    <w:rsid w:val="00087007"/>
    <w:rsid w:val="0008731C"/>
    <w:rsid w:val="0008760B"/>
    <w:rsid w:val="0008762F"/>
    <w:rsid w:val="0008776D"/>
    <w:rsid w:val="00087881"/>
    <w:rsid w:val="0008791E"/>
    <w:rsid w:val="00087BAB"/>
    <w:rsid w:val="00087E29"/>
    <w:rsid w:val="00087E7B"/>
    <w:rsid w:val="00087F91"/>
    <w:rsid w:val="00087FA7"/>
    <w:rsid w:val="000901AC"/>
    <w:rsid w:val="000901D1"/>
    <w:rsid w:val="00090228"/>
    <w:rsid w:val="000902E1"/>
    <w:rsid w:val="00090573"/>
    <w:rsid w:val="00090586"/>
    <w:rsid w:val="00090756"/>
    <w:rsid w:val="000907C2"/>
    <w:rsid w:val="000908EE"/>
    <w:rsid w:val="00090E2A"/>
    <w:rsid w:val="00090F40"/>
    <w:rsid w:val="000912C7"/>
    <w:rsid w:val="0009130D"/>
    <w:rsid w:val="0009131C"/>
    <w:rsid w:val="00091558"/>
    <w:rsid w:val="00091714"/>
    <w:rsid w:val="00091886"/>
    <w:rsid w:val="00091A73"/>
    <w:rsid w:val="00091C08"/>
    <w:rsid w:val="00091C60"/>
    <w:rsid w:val="00091D26"/>
    <w:rsid w:val="000921E3"/>
    <w:rsid w:val="000922DD"/>
    <w:rsid w:val="00092334"/>
    <w:rsid w:val="000929BD"/>
    <w:rsid w:val="00092A89"/>
    <w:rsid w:val="00092B1E"/>
    <w:rsid w:val="00092F1F"/>
    <w:rsid w:val="000931C3"/>
    <w:rsid w:val="00093369"/>
    <w:rsid w:val="000933D8"/>
    <w:rsid w:val="000937B9"/>
    <w:rsid w:val="00093AA7"/>
    <w:rsid w:val="00093B23"/>
    <w:rsid w:val="00093EA6"/>
    <w:rsid w:val="00093F8B"/>
    <w:rsid w:val="0009437A"/>
    <w:rsid w:val="000943A7"/>
    <w:rsid w:val="00094751"/>
    <w:rsid w:val="000947B7"/>
    <w:rsid w:val="000947DB"/>
    <w:rsid w:val="00094BB0"/>
    <w:rsid w:val="00094CFE"/>
    <w:rsid w:val="00094E96"/>
    <w:rsid w:val="00094FDB"/>
    <w:rsid w:val="00095127"/>
    <w:rsid w:val="00095197"/>
    <w:rsid w:val="000951A3"/>
    <w:rsid w:val="0009541D"/>
    <w:rsid w:val="00095671"/>
    <w:rsid w:val="00095920"/>
    <w:rsid w:val="00095947"/>
    <w:rsid w:val="00095CCC"/>
    <w:rsid w:val="00095E33"/>
    <w:rsid w:val="00095EA1"/>
    <w:rsid w:val="00095F53"/>
    <w:rsid w:val="0009612D"/>
    <w:rsid w:val="00096160"/>
    <w:rsid w:val="000963C3"/>
    <w:rsid w:val="0009653B"/>
    <w:rsid w:val="0009666F"/>
    <w:rsid w:val="00096699"/>
    <w:rsid w:val="000967BD"/>
    <w:rsid w:val="0009680E"/>
    <w:rsid w:val="000968D8"/>
    <w:rsid w:val="00096B8C"/>
    <w:rsid w:val="0009700D"/>
    <w:rsid w:val="0009709B"/>
    <w:rsid w:val="00097215"/>
    <w:rsid w:val="00097254"/>
    <w:rsid w:val="000972CD"/>
    <w:rsid w:val="00097347"/>
    <w:rsid w:val="000974F2"/>
    <w:rsid w:val="000978D6"/>
    <w:rsid w:val="000979F0"/>
    <w:rsid w:val="00097A82"/>
    <w:rsid w:val="00097AE8"/>
    <w:rsid w:val="00097B61"/>
    <w:rsid w:val="000A02DC"/>
    <w:rsid w:val="000A060F"/>
    <w:rsid w:val="000A0869"/>
    <w:rsid w:val="000A086A"/>
    <w:rsid w:val="000A08A6"/>
    <w:rsid w:val="000A0A1D"/>
    <w:rsid w:val="000A0AB3"/>
    <w:rsid w:val="000A0C46"/>
    <w:rsid w:val="000A0CA1"/>
    <w:rsid w:val="000A0E99"/>
    <w:rsid w:val="000A0EF6"/>
    <w:rsid w:val="000A1551"/>
    <w:rsid w:val="000A1755"/>
    <w:rsid w:val="000A1853"/>
    <w:rsid w:val="000A1AD3"/>
    <w:rsid w:val="000A1B13"/>
    <w:rsid w:val="000A1D49"/>
    <w:rsid w:val="000A1DAC"/>
    <w:rsid w:val="000A23B7"/>
    <w:rsid w:val="000A2405"/>
    <w:rsid w:val="000A2640"/>
    <w:rsid w:val="000A26D8"/>
    <w:rsid w:val="000A2783"/>
    <w:rsid w:val="000A2C4F"/>
    <w:rsid w:val="000A2D70"/>
    <w:rsid w:val="000A2EEC"/>
    <w:rsid w:val="000A310F"/>
    <w:rsid w:val="000A3135"/>
    <w:rsid w:val="000A336F"/>
    <w:rsid w:val="000A34D8"/>
    <w:rsid w:val="000A3580"/>
    <w:rsid w:val="000A37D2"/>
    <w:rsid w:val="000A38A6"/>
    <w:rsid w:val="000A38F1"/>
    <w:rsid w:val="000A3A3A"/>
    <w:rsid w:val="000A3A77"/>
    <w:rsid w:val="000A3ACB"/>
    <w:rsid w:val="000A3E84"/>
    <w:rsid w:val="000A3F60"/>
    <w:rsid w:val="000A3F88"/>
    <w:rsid w:val="000A4214"/>
    <w:rsid w:val="000A4264"/>
    <w:rsid w:val="000A444E"/>
    <w:rsid w:val="000A4492"/>
    <w:rsid w:val="000A44A3"/>
    <w:rsid w:val="000A47AC"/>
    <w:rsid w:val="000A49DE"/>
    <w:rsid w:val="000A4B74"/>
    <w:rsid w:val="000A4CD7"/>
    <w:rsid w:val="000A4EA7"/>
    <w:rsid w:val="000A50D3"/>
    <w:rsid w:val="000A50D6"/>
    <w:rsid w:val="000A52B9"/>
    <w:rsid w:val="000A54DF"/>
    <w:rsid w:val="000A5AE2"/>
    <w:rsid w:val="000A61CB"/>
    <w:rsid w:val="000A64B8"/>
    <w:rsid w:val="000A6788"/>
    <w:rsid w:val="000A6AC6"/>
    <w:rsid w:val="000A6CFE"/>
    <w:rsid w:val="000A6E10"/>
    <w:rsid w:val="000A6FDD"/>
    <w:rsid w:val="000A71C6"/>
    <w:rsid w:val="000A739B"/>
    <w:rsid w:val="000A7514"/>
    <w:rsid w:val="000A75F4"/>
    <w:rsid w:val="000A768D"/>
    <w:rsid w:val="000A78A3"/>
    <w:rsid w:val="000A7C88"/>
    <w:rsid w:val="000A7C9E"/>
    <w:rsid w:val="000A7E17"/>
    <w:rsid w:val="000A7EE0"/>
    <w:rsid w:val="000B016D"/>
    <w:rsid w:val="000B02C2"/>
    <w:rsid w:val="000B03D0"/>
    <w:rsid w:val="000B0454"/>
    <w:rsid w:val="000B07D5"/>
    <w:rsid w:val="000B081C"/>
    <w:rsid w:val="000B0A3E"/>
    <w:rsid w:val="000B0DA6"/>
    <w:rsid w:val="000B10AB"/>
    <w:rsid w:val="000B140D"/>
    <w:rsid w:val="000B17A1"/>
    <w:rsid w:val="000B1CD3"/>
    <w:rsid w:val="000B20F6"/>
    <w:rsid w:val="000B256B"/>
    <w:rsid w:val="000B2AAA"/>
    <w:rsid w:val="000B2C8E"/>
    <w:rsid w:val="000B2D37"/>
    <w:rsid w:val="000B2EF8"/>
    <w:rsid w:val="000B3092"/>
    <w:rsid w:val="000B3234"/>
    <w:rsid w:val="000B32D4"/>
    <w:rsid w:val="000B38DA"/>
    <w:rsid w:val="000B3BAF"/>
    <w:rsid w:val="000B3C21"/>
    <w:rsid w:val="000B3ED8"/>
    <w:rsid w:val="000B3F37"/>
    <w:rsid w:val="000B40E2"/>
    <w:rsid w:val="000B41F1"/>
    <w:rsid w:val="000B44DA"/>
    <w:rsid w:val="000B4925"/>
    <w:rsid w:val="000B49D7"/>
    <w:rsid w:val="000B4BBF"/>
    <w:rsid w:val="000B4E0D"/>
    <w:rsid w:val="000B4FD6"/>
    <w:rsid w:val="000B521B"/>
    <w:rsid w:val="000B52B4"/>
    <w:rsid w:val="000B53AF"/>
    <w:rsid w:val="000B546F"/>
    <w:rsid w:val="000B5542"/>
    <w:rsid w:val="000B563F"/>
    <w:rsid w:val="000B569D"/>
    <w:rsid w:val="000B5AB5"/>
    <w:rsid w:val="000B5BE3"/>
    <w:rsid w:val="000B5E69"/>
    <w:rsid w:val="000B60B9"/>
    <w:rsid w:val="000B6344"/>
    <w:rsid w:val="000B65BE"/>
    <w:rsid w:val="000B6875"/>
    <w:rsid w:val="000B69AA"/>
    <w:rsid w:val="000B6BDF"/>
    <w:rsid w:val="000B6C4B"/>
    <w:rsid w:val="000B704F"/>
    <w:rsid w:val="000B71B6"/>
    <w:rsid w:val="000B7206"/>
    <w:rsid w:val="000B72F0"/>
    <w:rsid w:val="000B7387"/>
    <w:rsid w:val="000B74DA"/>
    <w:rsid w:val="000B7508"/>
    <w:rsid w:val="000B76B6"/>
    <w:rsid w:val="000B76BB"/>
    <w:rsid w:val="000B7A50"/>
    <w:rsid w:val="000B7D5E"/>
    <w:rsid w:val="000B7D6B"/>
    <w:rsid w:val="000B7E48"/>
    <w:rsid w:val="000C07AC"/>
    <w:rsid w:val="000C07FC"/>
    <w:rsid w:val="000C0BF3"/>
    <w:rsid w:val="000C10C2"/>
    <w:rsid w:val="000C10EC"/>
    <w:rsid w:val="000C130B"/>
    <w:rsid w:val="000C133A"/>
    <w:rsid w:val="000C13B1"/>
    <w:rsid w:val="000C143C"/>
    <w:rsid w:val="000C1540"/>
    <w:rsid w:val="000C1941"/>
    <w:rsid w:val="000C198D"/>
    <w:rsid w:val="000C1BD2"/>
    <w:rsid w:val="000C1C38"/>
    <w:rsid w:val="000C1C4D"/>
    <w:rsid w:val="000C1DBD"/>
    <w:rsid w:val="000C1E02"/>
    <w:rsid w:val="000C1F41"/>
    <w:rsid w:val="000C1F69"/>
    <w:rsid w:val="000C231B"/>
    <w:rsid w:val="000C25F9"/>
    <w:rsid w:val="000C28EE"/>
    <w:rsid w:val="000C29F0"/>
    <w:rsid w:val="000C2CBE"/>
    <w:rsid w:val="000C2DE1"/>
    <w:rsid w:val="000C2E95"/>
    <w:rsid w:val="000C30F8"/>
    <w:rsid w:val="000C393F"/>
    <w:rsid w:val="000C3987"/>
    <w:rsid w:val="000C3EB8"/>
    <w:rsid w:val="000C3F16"/>
    <w:rsid w:val="000C3F1A"/>
    <w:rsid w:val="000C3F86"/>
    <w:rsid w:val="000C44B7"/>
    <w:rsid w:val="000C4A56"/>
    <w:rsid w:val="000C4BDE"/>
    <w:rsid w:val="000C4C76"/>
    <w:rsid w:val="000C4F66"/>
    <w:rsid w:val="000C5091"/>
    <w:rsid w:val="000C5155"/>
    <w:rsid w:val="000C53A8"/>
    <w:rsid w:val="000C550B"/>
    <w:rsid w:val="000C5759"/>
    <w:rsid w:val="000C59A5"/>
    <w:rsid w:val="000C5B11"/>
    <w:rsid w:val="000C5B46"/>
    <w:rsid w:val="000C5BAC"/>
    <w:rsid w:val="000C5C41"/>
    <w:rsid w:val="000C5E50"/>
    <w:rsid w:val="000C5E7D"/>
    <w:rsid w:val="000C5F86"/>
    <w:rsid w:val="000C6168"/>
    <w:rsid w:val="000C625B"/>
    <w:rsid w:val="000C657A"/>
    <w:rsid w:val="000C6614"/>
    <w:rsid w:val="000C673C"/>
    <w:rsid w:val="000C676C"/>
    <w:rsid w:val="000C679A"/>
    <w:rsid w:val="000C69F8"/>
    <w:rsid w:val="000C6AAB"/>
    <w:rsid w:val="000C6AB5"/>
    <w:rsid w:val="000C6B0F"/>
    <w:rsid w:val="000C6C96"/>
    <w:rsid w:val="000C6E75"/>
    <w:rsid w:val="000C6FE7"/>
    <w:rsid w:val="000C7133"/>
    <w:rsid w:val="000C71D9"/>
    <w:rsid w:val="000C7315"/>
    <w:rsid w:val="000C75E4"/>
    <w:rsid w:val="000C771D"/>
    <w:rsid w:val="000C7C3E"/>
    <w:rsid w:val="000C7C98"/>
    <w:rsid w:val="000D037E"/>
    <w:rsid w:val="000D063F"/>
    <w:rsid w:val="000D0A0F"/>
    <w:rsid w:val="000D0AB8"/>
    <w:rsid w:val="000D0BCC"/>
    <w:rsid w:val="000D0F9A"/>
    <w:rsid w:val="000D0F9B"/>
    <w:rsid w:val="000D1423"/>
    <w:rsid w:val="000D148D"/>
    <w:rsid w:val="000D14EB"/>
    <w:rsid w:val="000D1610"/>
    <w:rsid w:val="000D163D"/>
    <w:rsid w:val="000D1737"/>
    <w:rsid w:val="000D17CB"/>
    <w:rsid w:val="000D17D7"/>
    <w:rsid w:val="000D1807"/>
    <w:rsid w:val="000D181A"/>
    <w:rsid w:val="000D199E"/>
    <w:rsid w:val="000D1C87"/>
    <w:rsid w:val="000D1D94"/>
    <w:rsid w:val="000D1E92"/>
    <w:rsid w:val="000D206C"/>
    <w:rsid w:val="000D23C1"/>
    <w:rsid w:val="000D23D8"/>
    <w:rsid w:val="000D23F0"/>
    <w:rsid w:val="000D2AE0"/>
    <w:rsid w:val="000D2C6C"/>
    <w:rsid w:val="000D2EA5"/>
    <w:rsid w:val="000D3111"/>
    <w:rsid w:val="000D31B6"/>
    <w:rsid w:val="000D35D4"/>
    <w:rsid w:val="000D362A"/>
    <w:rsid w:val="000D37FA"/>
    <w:rsid w:val="000D394E"/>
    <w:rsid w:val="000D3A6C"/>
    <w:rsid w:val="000D3C0E"/>
    <w:rsid w:val="000D3D12"/>
    <w:rsid w:val="000D3DB3"/>
    <w:rsid w:val="000D4324"/>
    <w:rsid w:val="000D4503"/>
    <w:rsid w:val="000D46EE"/>
    <w:rsid w:val="000D4ABD"/>
    <w:rsid w:val="000D4ABE"/>
    <w:rsid w:val="000D4B29"/>
    <w:rsid w:val="000D4CB6"/>
    <w:rsid w:val="000D4D08"/>
    <w:rsid w:val="000D4DE6"/>
    <w:rsid w:val="000D4DFF"/>
    <w:rsid w:val="000D4E44"/>
    <w:rsid w:val="000D50C1"/>
    <w:rsid w:val="000D5321"/>
    <w:rsid w:val="000D53BA"/>
    <w:rsid w:val="000D5428"/>
    <w:rsid w:val="000D5459"/>
    <w:rsid w:val="000D54C7"/>
    <w:rsid w:val="000D55EA"/>
    <w:rsid w:val="000D5711"/>
    <w:rsid w:val="000D59D6"/>
    <w:rsid w:val="000D5AB0"/>
    <w:rsid w:val="000D5AD1"/>
    <w:rsid w:val="000D5B77"/>
    <w:rsid w:val="000D5C0C"/>
    <w:rsid w:val="000D5C9C"/>
    <w:rsid w:val="000D5E4D"/>
    <w:rsid w:val="000D5EB5"/>
    <w:rsid w:val="000D5F11"/>
    <w:rsid w:val="000D6128"/>
    <w:rsid w:val="000D615B"/>
    <w:rsid w:val="000D697E"/>
    <w:rsid w:val="000D6B62"/>
    <w:rsid w:val="000D6E96"/>
    <w:rsid w:val="000D70EC"/>
    <w:rsid w:val="000D7268"/>
    <w:rsid w:val="000D729D"/>
    <w:rsid w:val="000D74AF"/>
    <w:rsid w:val="000D74D7"/>
    <w:rsid w:val="000D750A"/>
    <w:rsid w:val="000D75CC"/>
    <w:rsid w:val="000D7783"/>
    <w:rsid w:val="000D7851"/>
    <w:rsid w:val="000D7937"/>
    <w:rsid w:val="000D79CA"/>
    <w:rsid w:val="000D7A1D"/>
    <w:rsid w:val="000D7AD2"/>
    <w:rsid w:val="000D7AD8"/>
    <w:rsid w:val="000D7C7C"/>
    <w:rsid w:val="000D7C84"/>
    <w:rsid w:val="000D7D3D"/>
    <w:rsid w:val="000D7D72"/>
    <w:rsid w:val="000D7E4D"/>
    <w:rsid w:val="000D7EF2"/>
    <w:rsid w:val="000E004E"/>
    <w:rsid w:val="000E011D"/>
    <w:rsid w:val="000E0300"/>
    <w:rsid w:val="000E03AE"/>
    <w:rsid w:val="000E04F1"/>
    <w:rsid w:val="000E0849"/>
    <w:rsid w:val="000E0A57"/>
    <w:rsid w:val="000E0B2B"/>
    <w:rsid w:val="000E0C8A"/>
    <w:rsid w:val="000E0C93"/>
    <w:rsid w:val="000E102A"/>
    <w:rsid w:val="000E14B9"/>
    <w:rsid w:val="000E15FE"/>
    <w:rsid w:val="000E162E"/>
    <w:rsid w:val="000E17B5"/>
    <w:rsid w:val="000E182B"/>
    <w:rsid w:val="000E18F2"/>
    <w:rsid w:val="000E1A54"/>
    <w:rsid w:val="000E1C22"/>
    <w:rsid w:val="000E1E8E"/>
    <w:rsid w:val="000E2303"/>
    <w:rsid w:val="000E24CC"/>
    <w:rsid w:val="000E279B"/>
    <w:rsid w:val="000E28D4"/>
    <w:rsid w:val="000E2A0A"/>
    <w:rsid w:val="000E2AC1"/>
    <w:rsid w:val="000E2B90"/>
    <w:rsid w:val="000E2CB0"/>
    <w:rsid w:val="000E2D8C"/>
    <w:rsid w:val="000E3075"/>
    <w:rsid w:val="000E3358"/>
    <w:rsid w:val="000E377D"/>
    <w:rsid w:val="000E38ED"/>
    <w:rsid w:val="000E3D78"/>
    <w:rsid w:val="000E3F84"/>
    <w:rsid w:val="000E4212"/>
    <w:rsid w:val="000E426A"/>
    <w:rsid w:val="000E42E3"/>
    <w:rsid w:val="000E471D"/>
    <w:rsid w:val="000E486C"/>
    <w:rsid w:val="000E48CD"/>
    <w:rsid w:val="000E4C9B"/>
    <w:rsid w:val="000E4D01"/>
    <w:rsid w:val="000E4F3C"/>
    <w:rsid w:val="000E4FE8"/>
    <w:rsid w:val="000E5363"/>
    <w:rsid w:val="000E54B7"/>
    <w:rsid w:val="000E5830"/>
    <w:rsid w:val="000E5C4E"/>
    <w:rsid w:val="000E60C1"/>
    <w:rsid w:val="000E633D"/>
    <w:rsid w:val="000E65A7"/>
    <w:rsid w:val="000E6605"/>
    <w:rsid w:val="000E6635"/>
    <w:rsid w:val="000E6706"/>
    <w:rsid w:val="000E679D"/>
    <w:rsid w:val="000E67FD"/>
    <w:rsid w:val="000E69D4"/>
    <w:rsid w:val="000E6EB7"/>
    <w:rsid w:val="000E6F62"/>
    <w:rsid w:val="000E717F"/>
    <w:rsid w:val="000E73C5"/>
    <w:rsid w:val="000E7535"/>
    <w:rsid w:val="000E75CD"/>
    <w:rsid w:val="000E778A"/>
    <w:rsid w:val="000E7979"/>
    <w:rsid w:val="000E7ABD"/>
    <w:rsid w:val="000E7F4D"/>
    <w:rsid w:val="000E7F51"/>
    <w:rsid w:val="000F00D8"/>
    <w:rsid w:val="000F00DA"/>
    <w:rsid w:val="000F02B0"/>
    <w:rsid w:val="000F02C2"/>
    <w:rsid w:val="000F02CA"/>
    <w:rsid w:val="000F036B"/>
    <w:rsid w:val="000F0424"/>
    <w:rsid w:val="000F04CE"/>
    <w:rsid w:val="000F0672"/>
    <w:rsid w:val="000F069A"/>
    <w:rsid w:val="000F06D8"/>
    <w:rsid w:val="000F0721"/>
    <w:rsid w:val="000F072F"/>
    <w:rsid w:val="000F095B"/>
    <w:rsid w:val="000F0A6E"/>
    <w:rsid w:val="000F0DFA"/>
    <w:rsid w:val="000F106A"/>
    <w:rsid w:val="000F1287"/>
    <w:rsid w:val="000F13C4"/>
    <w:rsid w:val="000F13D7"/>
    <w:rsid w:val="000F1611"/>
    <w:rsid w:val="000F17E4"/>
    <w:rsid w:val="000F19FE"/>
    <w:rsid w:val="000F1A6D"/>
    <w:rsid w:val="000F1B0F"/>
    <w:rsid w:val="000F1C85"/>
    <w:rsid w:val="000F1CF3"/>
    <w:rsid w:val="000F1FF0"/>
    <w:rsid w:val="000F203A"/>
    <w:rsid w:val="000F20CD"/>
    <w:rsid w:val="000F21E3"/>
    <w:rsid w:val="000F2965"/>
    <w:rsid w:val="000F2987"/>
    <w:rsid w:val="000F2F75"/>
    <w:rsid w:val="000F30B5"/>
    <w:rsid w:val="000F34C7"/>
    <w:rsid w:val="000F35D8"/>
    <w:rsid w:val="000F3799"/>
    <w:rsid w:val="000F3B40"/>
    <w:rsid w:val="000F3D41"/>
    <w:rsid w:val="000F3FFF"/>
    <w:rsid w:val="000F4094"/>
    <w:rsid w:val="000F42EA"/>
    <w:rsid w:val="000F43E0"/>
    <w:rsid w:val="000F441B"/>
    <w:rsid w:val="000F452B"/>
    <w:rsid w:val="000F45CC"/>
    <w:rsid w:val="000F4607"/>
    <w:rsid w:val="000F4976"/>
    <w:rsid w:val="000F4A46"/>
    <w:rsid w:val="000F4CAF"/>
    <w:rsid w:val="000F4DD9"/>
    <w:rsid w:val="000F4F44"/>
    <w:rsid w:val="000F4FF1"/>
    <w:rsid w:val="000F52FB"/>
    <w:rsid w:val="000F53CB"/>
    <w:rsid w:val="000F5474"/>
    <w:rsid w:val="000F5497"/>
    <w:rsid w:val="000F54DB"/>
    <w:rsid w:val="000F56C7"/>
    <w:rsid w:val="000F5954"/>
    <w:rsid w:val="000F5BDD"/>
    <w:rsid w:val="000F602F"/>
    <w:rsid w:val="000F61C4"/>
    <w:rsid w:val="000F628F"/>
    <w:rsid w:val="000F64D4"/>
    <w:rsid w:val="000F64E2"/>
    <w:rsid w:val="000F6646"/>
    <w:rsid w:val="000F6881"/>
    <w:rsid w:val="000F69A1"/>
    <w:rsid w:val="000F6A1D"/>
    <w:rsid w:val="000F6A1E"/>
    <w:rsid w:val="000F6B41"/>
    <w:rsid w:val="000F6C32"/>
    <w:rsid w:val="000F6DB3"/>
    <w:rsid w:val="000F6E58"/>
    <w:rsid w:val="000F6E94"/>
    <w:rsid w:val="000F700B"/>
    <w:rsid w:val="000F72CF"/>
    <w:rsid w:val="000F736A"/>
    <w:rsid w:val="000F7586"/>
    <w:rsid w:val="000F77A3"/>
    <w:rsid w:val="000F77C9"/>
    <w:rsid w:val="000F7D85"/>
    <w:rsid w:val="000F7FDF"/>
    <w:rsid w:val="00100010"/>
    <w:rsid w:val="00100097"/>
    <w:rsid w:val="001000E9"/>
    <w:rsid w:val="00100169"/>
    <w:rsid w:val="001001C4"/>
    <w:rsid w:val="0010044A"/>
    <w:rsid w:val="0010067A"/>
    <w:rsid w:val="00100880"/>
    <w:rsid w:val="001008D1"/>
    <w:rsid w:val="00100CA1"/>
    <w:rsid w:val="00100F79"/>
    <w:rsid w:val="00101070"/>
    <w:rsid w:val="00101183"/>
    <w:rsid w:val="001012B3"/>
    <w:rsid w:val="00101349"/>
    <w:rsid w:val="0010146A"/>
    <w:rsid w:val="00101489"/>
    <w:rsid w:val="00101513"/>
    <w:rsid w:val="00101561"/>
    <w:rsid w:val="0010169F"/>
    <w:rsid w:val="00101A0E"/>
    <w:rsid w:val="00101ACE"/>
    <w:rsid w:val="00102147"/>
    <w:rsid w:val="001021B6"/>
    <w:rsid w:val="00102261"/>
    <w:rsid w:val="0010251F"/>
    <w:rsid w:val="001025DE"/>
    <w:rsid w:val="00102784"/>
    <w:rsid w:val="001029A7"/>
    <w:rsid w:val="00102A3D"/>
    <w:rsid w:val="00102BFC"/>
    <w:rsid w:val="00102CAE"/>
    <w:rsid w:val="00102D2E"/>
    <w:rsid w:val="00102DCD"/>
    <w:rsid w:val="0010309B"/>
    <w:rsid w:val="0010334C"/>
    <w:rsid w:val="00103370"/>
    <w:rsid w:val="001033EF"/>
    <w:rsid w:val="0010341A"/>
    <w:rsid w:val="0010341D"/>
    <w:rsid w:val="00103426"/>
    <w:rsid w:val="00103658"/>
    <w:rsid w:val="0010366C"/>
    <w:rsid w:val="001038B4"/>
    <w:rsid w:val="001039E1"/>
    <w:rsid w:val="00103C6F"/>
    <w:rsid w:val="00103C96"/>
    <w:rsid w:val="00104058"/>
    <w:rsid w:val="0010405D"/>
    <w:rsid w:val="00104228"/>
    <w:rsid w:val="00104241"/>
    <w:rsid w:val="00104550"/>
    <w:rsid w:val="001047E3"/>
    <w:rsid w:val="00104871"/>
    <w:rsid w:val="00104938"/>
    <w:rsid w:val="001049D1"/>
    <w:rsid w:val="00104A80"/>
    <w:rsid w:val="00104ADC"/>
    <w:rsid w:val="00104F71"/>
    <w:rsid w:val="0010502F"/>
    <w:rsid w:val="001050B7"/>
    <w:rsid w:val="00105104"/>
    <w:rsid w:val="0010521E"/>
    <w:rsid w:val="001052CF"/>
    <w:rsid w:val="00105381"/>
    <w:rsid w:val="001053B1"/>
    <w:rsid w:val="0010543D"/>
    <w:rsid w:val="0010568A"/>
    <w:rsid w:val="00105748"/>
    <w:rsid w:val="00105820"/>
    <w:rsid w:val="0010593E"/>
    <w:rsid w:val="00105CEE"/>
    <w:rsid w:val="00105E3B"/>
    <w:rsid w:val="00106280"/>
    <w:rsid w:val="0010660E"/>
    <w:rsid w:val="0010674F"/>
    <w:rsid w:val="00106A5C"/>
    <w:rsid w:val="00106A95"/>
    <w:rsid w:val="00106C1D"/>
    <w:rsid w:val="00106CC3"/>
    <w:rsid w:val="00106E7E"/>
    <w:rsid w:val="00107237"/>
    <w:rsid w:val="001074D1"/>
    <w:rsid w:val="0010758F"/>
    <w:rsid w:val="00107600"/>
    <w:rsid w:val="00107AF6"/>
    <w:rsid w:val="00107ECE"/>
    <w:rsid w:val="00107F93"/>
    <w:rsid w:val="00107FE8"/>
    <w:rsid w:val="00110645"/>
    <w:rsid w:val="001107FE"/>
    <w:rsid w:val="00110864"/>
    <w:rsid w:val="00110ABC"/>
    <w:rsid w:val="00110B8F"/>
    <w:rsid w:val="00110C5D"/>
    <w:rsid w:val="00110C92"/>
    <w:rsid w:val="00110FBF"/>
    <w:rsid w:val="00111169"/>
    <w:rsid w:val="00111255"/>
    <w:rsid w:val="001112E9"/>
    <w:rsid w:val="00111393"/>
    <w:rsid w:val="00111481"/>
    <w:rsid w:val="001114E4"/>
    <w:rsid w:val="0011156C"/>
    <w:rsid w:val="001115C0"/>
    <w:rsid w:val="001115F4"/>
    <w:rsid w:val="0011178E"/>
    <w:rsid w:val="001117E7"/>
    <w:rsid w:val="001118AA"/>
    <w:rsid w:val="001119A1"/>
    <w:rsid w:val="00111AD9"/>
    <w:rsid w:val="00111D19"/>
    <w:rsid w:val="00111D2C"/>
    <w:rsid w:val="00111D6F"/>
    <w:rsid w:val="00111DC6"/>
    <w:rsid w:val="00111E7C"/>
    <w:rsid w:val="0011234A"/>
    <w:rsid w:val="00112509"/>
    <w:rsid w:val="001125DA"/>
    <w:rsid w:val="001126F2"/>
    <w:rsid w:val="00112B35"/>
    <w:rsid w:val="00112B7D"/>
    <w:rsid w:val="00112B8F"/>
    <w:rsid w:val="00112D41"/>
    <w:rsid w:val="00112F84"/>
    <w:rsid w:val="0011341A"/>
    <w:rsid w:val="001134DA"/>
    <w:rsid w:val="001134FC"/>
    <w:rsid w:val="0011368C"/>
    <w:rsid w:val="0011372B"/>
    <w:rsid w:val="001138BF"/>
    <w:rsid w:val="00113D8F"/>
    <w:rsid w:val="00113DD9"/>
    <w:rsid w:val="00113E99"/>
    <w:rsid w:val="00113EA6"/>
    <w:rsid w:val="001140FA"/>
    <w:rsid w:val="001141CF"/>
    <w:rsid w:val="00114379"/>
    <w:rsid w:val="001145DC"/>
    <w:rsid w:val="001146A3"/>
    <w:rsid w:val="001146C6"/>
    <w:rsid w:val="001146D2"/>
    <w:rsid w:val="001147B8"/>
    <w:rsid w:val="00114949"/>
    <w:rsid w:val="00114A39"/>
    <w:rsid w:val="00114BC5"/>
    <w:rsid w:val="00114E61"/>
    <w:rsid w:val="00114EA7"/>
    <w:rsid w:val="00115306"/>
    <w:rsid w:val="0011536C"/>
    <w:rsid w:val="00115432"/>
    <w:rsid w:val="001155CA"/>
    <w:rsid w:val="00115696"/>
    <w:rsid w:val="00115716"/>
    <w:rsid w:val="001157B0"/>
    <w:rsid w:val="0011584C"/>
    <w:rsid w:val="00115A49"/>
    <w:rsid w:val="00115BD7"/>
    <w:rsid w:val="00115D19"/>
    <w:rsid w:val="00115D67"/>
    <w:rsid w:val="00115DA2"/>
    <w:rsid w:val="00115FC1"/>
    <w:rsid w:val="00116026"/>
    <w:rsid w:val="001160A8"/>
    <w:rsid w:val="0011615A"/>
    <w:rsid w:val="00116329"/>
    <w:rsid w:val="001164C6"/>
    <w:rsid w:val="00116663"/>
    <w:rsid w:val="0011677E"/>
    <w:rsid w:val="00116AD5"/>
    <w:rsid w:val="00116AFC"/>
    <w:rsid w:val="00116B96"/>
    <w:rsid w:val="00116C09"/>
    <w:rsid w:val="00116E41"/>
    <w:rsid w:val="00116EBA"/>
    <w:rsid w:val="00117116"/>
    <w:rsid w:val="00117247"/>
    <w:rsid w:val="001174C4"/>
    <w:rsid w:val="00117957"/>
    <w:rsid w:val="00117B90"/>
    <w:rsid w:val="00117DE8"/>
    <w:rsid w:val="0012022B"/>
    <w:rsid w:val="001203DB"/>
    <w:rsid w:val="0012079F"/>
    <w:rsid w:val="001207E4"/>
    <w:rsid w:val="001207F3"/>
    <w:rsid w:val="00120A3D"/>
    <w:rsid w:val="00120D2A"/>
    <w:rsid w:val="001214B3"/>
    <w:rsid w:val="001214F5"/>
    <w:rsid w:val="001216DE"/>
    <w:rsid w:val="00121897"/>
    <w:rsid w:val="00121AF7"/>
    <w:rsid w:val="00121B54"/>
    <w:rsid w:val="00121C10"/>
    <w:rsid w:val="00121D0E"/>
    <w:rsid w:val="00121E20"/>
    <w:rsid w:val="00121FDE"/>
    <w:rsid w:val="001221CB"/>
    <w:rsid w:val="001222E6"/>
    <w:rsid w:val="00122581"/>
    <w:rsid w:val="00122842"/>
    <w:rsid w:val="00122AEE"/>
    <w:rsid w:val="00122E40"/>
    <w:rsid w:val="00122E97"/>
    <w:rsid w:val="00122EB3"/>
    <w:rsid w:val="00123236"/>
    <w:rsid w:val="0012343D"/>
    <w:rsid w:val="0012345C"/>
    <w:rsid w:val="0012345E"/>
    <w:rsid w:val="0012348D"/>
    <w:rsid w:val="001234FC"/>
    <w:rsid w:val="001235C4"/>
    <w:rsid w:val="0012363B"/>
    <w:rsid w:val="00123975"/>
    <w:rsid w:val="00123A55"/>
    <w:rsid w:val="00123CDC"/>
    <w:rsid w:val="00123DED"/>
    <w:rsid w:val="00124150"/>
    <w:rsid w:val="001241B0"/>
    <w:rsid w:val="00124367"/>
    <w:rsid w:val="001244A0"/>
    <w:rsid w:val="001245D0"/>
    <w:rsid w:val="0012465D"/>
    <w:rsid w:val="0012467D"/>
    <w:rsid w:val="001246AB"/>
    <w:rsid w:val="001246EC"/>
    <w:rsid w:val="00124792"/>
    <w:rsid w:val="001247D1"/>
    <w:rsid w:val="00124802"/>
    <w:rsid w:val="0012485A"/>
    <w:rsid w:val="001249BA"/>
    <w:rsid w:val="001249C1"/>
    <w:rsid w:val="001249D7"/>
    <w:rsid w:val="00124B40"/>
    <w:rsid w:val="00124C33"/>
    <w:rsid w:val="00124DDD"/>
    <w:rsid w:val="00124DFF"/>
    <w:rsid w:val="00124E10"/>
    <w:rsid w:val="0012506D"/>
    <w:rsid w:val="00125078"/>
    <w:rsid w:val="0012507E"/>
    <w:rsid w:val="001251FA"/>
    <w:rsid w:val="001252FE"/>
    <w:rsid w:val="00125548"/>
    <w:rsid w:val="001257E6"/>
    <w:rsid w:val="0012620B"/>
    <w:rsid w:val="00126214"/>
    <w:rsid w:val="001262B7"/>
    <w:rsid w:val="0012697D"/>
    <w:rsid w:val="00126B0D"/>
    <w:rsid w:val="00126C38"/>
    <w:rsid w:val="00126C3C"/>
    <w:rsid w:val="00126CFF"/>
    <w:rsid w:val="0012722E"/>
    <w:rsid w:val="001272A5"/>
    <w:rsid w:val="0012748A"/>
    <w:rsid w:val="001274AC"/>
    <w:rsid w:val="0012751C"/>
    <w:rsid w:val="001275E6"/>
    <w:rsid w:val="001275F4"/>
    <w:rsid w:val="001279AE"/>
    <w:rsid w:val="00127D9E"/>
    <w:rsid w:val="00127DE2"/>
    <w:rsid w:val="00127F28"/>
    <w:rsid w:val="0013014D"/>
    <w:rsid w:val="00130151"/>
    <w:rsid w:val="001301E5"/>
    <w:rsid w:val="001302C8"/>
    <w:rsid w:val="0013033E"/>
    <w:rsid w:val="00130380"/>
    <w:rsid w:val="00130714"/>
    <w:rsid w:val="00130797"/>
    <w:rsid w:val="0013079E"/>
    <w:rsid w:val="00130953"/>
    <w:rsid w:val="00130C7F"/>
    <w:rsid w:val="00130E83"/>
    <w:rsid w:val="00130EFD"/>
    <w:rsid w:val="00130F15"/>
    <w:rsid w:val="00130F1D"/>
    <w:rsid w:val="00131271"/>
    <w:rsid w:val="00131683"/>
    <w:rsid w:val="001316D9"/>
    <w:rsid w:val="00131762"/>
    <w:rsid w:val="001319DC"/>
    <w:rsid w:val="00131AC6"/>
    <w:rsid w:val="00131B2C"/>
    <w:rsid w:val="00131D12"/>
    <w:rsid w:val="001320F7"/>
    <w:rsid w:val="001321CE"/>
    <w:rsid w:val="001322B0"/>
    <w:rsid w:val="00132692"/>
    <w:rsid w:val="001326DC"/>
    <w:rsid w:val="00132767"/>
    <w:rsid w:val="00132917"/>
    <w:rsid w:val="00132A30"/>
    <w:rsid w:val="00132D74"/>
    <w:rsid w:val="00132D79"/>
    <w:rsid w:val="00132DEB"/>
    <w:rsid w:val="00132E7E"/>
    <w:rsid w:val="00133207"/>
    <w:rsid w:val="0013334C"/>
    <w:rsid w:val="0013344F"/>
    <w:rsid w:val="0013359C"/>
    <w:rsid w:val="00133861"/>
    <w:rsid w:val="0013396C"/>
    <w:rsid w:val="00133CA0"/>
    <w:rsid w:val="00133EBD"/>
    <w:rsid w:val="00134407"/>
    <w:rsid w:val="001345D5"/>
    <w:rsid w:val="0013464C"/>
    <w:rsid w:val="001348C5"/>
    <w:rsid w:val="00134AB9"/>
    <w:rsid w:val="00134B23"/>
    <w:rsid w:val="00134B44"/>
    <w:rsid w:val="00134E7D"/>
    <w:rsid w:val="00135015"/>
    <w:rsid w:val="0013508F"/>
    <w:rsid w:val="00135095"/>
    <w:rsid w:val="001350EF"/>
    <w:rsid w:val="001352A6"/>
    <w:rsid w:val="001352C6"/>
    <w:rsid w:val="00135410"/>
    <w:rsid w:val="00135829"/>
    <w:rsid w:val="001358A7"/>
    <w:rsid w:val="001358D2"/>
    <w:rsid w:val="001358F4"/>
    <w:rsid w:val="00135CDA"/>
    <w:rsid w:val="00135DB6"/>
    <w:rsid w:val="0013603C"/>
    <w:rsid w:val="0013612A"/>
    <w:rsid w:val="001362B9"/>
    <w:rsid w:val="0013693B"/>
    <w:rsid w:val="00136998"/>
    <w:rsid w:val="00136AAD"/>
    <w:rsid w:val="00136BA1"/>
    <w:rsid w:val="00136C54"/>
    <w:rsid w:val="00136C84"/>
    <w:rsid w:val="00136DAD"/>
    <w:rsid w:val="00136DF8"/>
    <w:rsid w:val="00137167"/>
    <w:rsid w:val="00137280"/>
    <w:rsid w:val="00137288"/>
    <w:rsid w:val="001372D4"/>
    <w:rsid w:val="00137369"/>
    <w:rsid w:val="00137480"/>
    <w:rsid w:val="0013755B"/>
    <w:rsid w:val="0013762E"/>
    <w:rsid w:val="00137683"/>
    <w:rsid w:val="001376F7"/>
    <w:rsid w:val="001377C3"/>
    <w:rsid w:val="00137982"/>
    <w:rsid w:val="00137A97"/>
    <w:rsid w:val="00137AF1"/>
    <w:rsid w:val="00137B52"/>
    <w:rsid w:val="00137F55"/>
    <w:rsid w:val="00137FFD"/>
    <w:rsid w:val="0014006A"/>
    <w:rsid w:val="001400FF"/>
    <w:rsid w:val="001402BF"/>
    <w:rsid w:val="00140608"/>
    <w:rsid w:val="0014073C"/>
    <w:rsid w:val="00140762"/>
    <w:rsid w:val="00140849"/>
    <w:rsid w:val="00140912"/>
    <w:rsid w:val="00140C69"/>
    <w:rsid w:val="00140C92"/>
    <w:rsid w:val="00140DC0"/>
    <w:rsid w:val="00140DD4"/>
    <w:rsid w:val="00140E5E"/>
    <w:rsid w:val="001410F1"/>
    <w:rsid w:val="0014118A"/>
    <w:rsid w:val="001411F6"/>
    <w:rsid w:val="00141323"/>
    <w:rsid w:val="001414D7"/>
    <w:rsid w:val="001417C0"/>
    <w:rsid w:val="001418FE"/>
    <w:rsid w:val="00141930"/>
    <w:rsid w:val="00141E46"/>
    <w:rsid w:val="0014206B"/>
    <w:rsid w:val="00142093"/>
    <w:rsid w:val="001422E5"/>
    <w:rsid w:val="00142558"/>
    <w:rsid w:val="001425DC"/>
    <w:rsid w:val="001425DE"/>
    <w:rsid w:val="0014263D"/>
    <w:rsid w:val="001426D1"/>
    <w:rsid w:val="001426EA"/>
    <w:rsid w:val="00142954"/>
    <w:rsid w:val="0014297C"/>
    <w:rsid w:val="00142D73"/>
    <w:rsid w:val="00142E42"/>
    <w:rsid w:val="00142F40"/>
    <w:rsid w:val="00142F87"/>
    <w:rsid w:val="00142FDB"/>
    <w:rsid w:val="00142FF6"/>
    <w:rsid w:val="001433C9"/>
    <w:rsid w:val="00143490"/>
    <w:rsid w:val="0014371C"/>
    <w:rsid w:val="001438D4"/>
    <w:rsid w:val="00143932"/>
    <w:rsid w:val="00143D13"/>
    <w:rsid w:val="00143DA1"/>
    <w:rsid w:val="00143E78"/>
    <w:rsid w:val="00143FFE"/>
    <w:rsid w:val="00144235"/>
    <w:rsid w:val="001444FD"/>
    <w:rsid w:val="001445AA"/>
    <w:rsid w:val="0014471E"/>
    <w:rsid w:val="0014491B"/>
    <w:rsid w:val="00144B3F"/>
    <w:rsid w:val="00144B48"/>
    <w:rsid w:val="00144B9A"/>
    <w:rsid w:val="00144C00"/>
    <w:rsid w:val="00144E04"/>
    <w:rsid w:val="0014543E"/>
    <w:rsid w:val="001454C4"/>
    <w:rsid w:val="00145594"/>
    <w:rsid w:val="00145B54"/>
    <w:rsid w:val="00145DB6"/>
    <w:rsid w:val="00145F8E"/>
    <w:rsid w:val="00145FE7"/>
    <w:rsid w:val="00146129"/>
    <w:rsid w:val="0014617C"/>
    <w:rsid w:val="0014624C"/>
    <w:rsid w:val="00146296"/>
    <w:rsid w:val="00146299"/>
    <w:rsid w:val="00146377"/>
    <w:rsid w:val="001463FD"/>
    <w:rsid w:val="0014648C"/>
    <w:rsid w:val="0014652F"/>
    <w:rsid w:val="00146688"/>
    <w:rsid w:val="001466F4"/>
    <w:rsid w:val="00146992"/>
    <w:rsid w:val="00146BB1"/>
    <w:rsid w:val="00146BC8"/>
    <w:rsid w:val="00146C4F"/>
    <w:rsid w:val="00146EDA"/>
    <w:rsid w:val="00147123"/>
    <w:rsid w:val="00147291"/>
    <w:rsid w:val="001472C2"/>
    <w:rsid w:val="00147439"/>
    <w:rsid w:val="001477C4"/>
    <w:rsid w:val="001478FE"/>
    <w:rsid w:val="00147AA3"/>
    <w:rsid w:val="00147B43"/>
    <w:rsid w:val="00147D65"/>
    <w:rsid w:val="00147D91"/>
    <w:rsid w:val="00147DE6"/>
    <w:rsid w:val="0015030C"/>
    <w:rsid w:val="00150371"/>
    <w:rsid w:val="001506D4"/>
    <w:rsid w:val="001508E1"/>
    <w:rsid w:val="00150B25"/>
    <w:rsid w:val="00150BAF"/>
    <w:rsid w:val="00150C26"/>
    <w:rsid w:val="00150CD5"/>
    <w:rsid w:val="00150EC3"/>
    <w:rsid w:val="00151096"/>
    <w:rsid w:val="001510B6"/>
    <w:rsid w:val="001510BE"/>
    <w:rsid w:val="001510ED"/>
    <w:rsid w:val="001511DF"/>
    <w:rsid w:val="001512A6"/>
    <w:rsid w:val="0015130D"/>
    <w:rsid w:val="00151371"/>
    <w:rsid w:val="00151805"/>
    <w:rsid w:val="0015185C"/>
    <w:rsid w:val="001518AA"/>
    <w:rsid w:val="00151DDE"/>
    <w:rsid w:val="00152066"/>
    <w:rsid w:val="001521B9"/>
    <w:rsid w:val="00152409"/>
    <w:rsid w:val="001526BC"/>
    <w:rsid w:val="001526CA"/>
    <w:rsid w:val="0015289B"/>
    <w:rsid w:val="0015294D"/>
    <w:rsid w:val="00152965"/>
    <w:rsid w:val="00152A3B"/>
    <w:rsid w:val="00152F03"/>
    <w:rsid w:val="00153021"/>
    <w:rsid w:val="001531CD"/>
    <w:rsid w:val="001531FD"/>
    <w:rsid w:val="0015347E"/>
    <w:rsid w:val="001535CB"/>
    <w:rsid w:val="00153737"/>
    <w:rsid w:val="0015384E"/>
    <w:rsid w:val="00153A48"/>
    <w:rsid w:val="00153A6B"/>
    <w:rsid w:val="00153EEF"/>
    <w:rsid w:val="00153F29"/>
    <w:rsid w:val="001543DE"/>
    <w:rsid w:val="001544AB"/>
    <w:rsid w:val="001545F6"/>
    <w:rsid w:val="00154602"/>
    <w:rsid w:val="00154620"/>
    <w:rsid w:val="0015477F"/>
    <w:rsid w:val="001548AF"/>
    <w:rsid w:val="00154A24"/>
    <w:rsid w:val="00154B50"/>
    <w:rsid w:val="00154E96"/>
    <w:rsid w:val="0015519D"/>
    <w:rsid w:val="001552D8"/>
    <w:rsid w:val="00155525"/>
    <w:rsid w:val="00155ABC"/>
    <w:rsid w:val="00155D5E"/>
    <w:rsid w:val="00155F7A"/>
    <w:rsid w:val="00155F9E"/>
    <w:rsid w:val="00155FA8"/>
    <w:rsid w:val="0015607F"/>
    <w:rsid w:val="001560BF"/>
    <w:rsid w:val="00156152"/>
    <w:rsid w:val="00156260"/>
    <w:rsid w:val="0015629E"/>
    <w:rsid w:val="0015645A"/>
    <w:rsid w:val="00156501"/>
    <w:rsid w:val="0015674F"/>
    <w:rsid w:val="00156C0F"/>
    <w:rsid w:val="00157A59"/>
    <w:rsid w:val="00157BDB"/>
    <w:rsid w:val="00157C18"/>
    <w:rsid w:val="00157F52"/>
    <w:rsid w:val="00157F63"/>
    <w:rsid w:val="00157F9F"/>
    <w:rsid w:val="0016017A"/>
    <w:rsid w:val="0016019C"/>
    <w:rsid w:val="0016034C"/>
    <w:rsid w:val="00160674"/>
    <w:rsid w:val="00160786"/>
    <w:rsid w:val="0016087B"/>
    <w:rsid w:val="001609C1"/>
    <w:rsid w:val="00160C88"/>
    <w:rsid w:val="00160FFE"/>
    <w:rsid w:val="00161021"/>
    <w:rsid w:val="00161087"/>
    <w:rsid w:val="001618A3"/>
    <w:rsid w:val="00161AEC"/>
    <w:rsid w:val="0016207A"/>
    <w:rsid w:val="00162262"/>
    <w:rsid w:val="001623D8"/>
    <w:rsid w:val="00162BD5"/>
    <w:rsid w:val="00162C9B"/>
    <w:rsid w:val="00162CF1"/>
    <w:rsid w:val="00162F82"/>
    <w:rsid w:val="00163099"/>
    <w:rsid w:val="001630E4"/>
    <w:rsid w:val="001631BD"/>
    <w:rsid w:val="001639BC"/>
    <w:rsid w:val="001639D7"/>
    <w:rsid w:val="001639E6"/>
    <w:rsid w:val="00163AFC"/>
    <w:rsid w:val="00163D27"/>
    <w:rsid w:val="00163E07"/>
    <w:rsid w:val="00163E11"/>
    <w:rsid w:val="00163F8B"/>
    <w:rsid w:val="00163FA5"/>
    <w:rsid w:val="00164414"/>
    <w:rsid w:val="00164646"/>
    <w:rsid w:val="00164711"/>
    <w:rsid w:val="001647FA"/>
    <w:rsid w:val="00164827"/>
    <w:rsid w:val="0016493C"/>
    <w:rsid w:val="0016493F"/>
    <w:rsid w:val="00164946"/>
    <w:rsid w:val="001649D4"/>
    <w:rsid w:val="00164A00"/>
    <w:rsid w:val="00164AE9"/>
    <w:rsid w:val="00164C22"/>
    <w:rsid w:val="00164C3F"/>
    <w:rsid w:val="00164D59"/>
    <w:rsid w:val="00164D76"/>
    <w:rsid w:val="00164DF8"/>
    <w:rsid w:val="00164E6C"/>
    <w:rsid w:val="0016506F"/>
    <w:rsid w:val="00165137"/>
    <w:rsid w:val="00165192"/>
    <w:rsid w:val="001651F3"/>
    <w:rsid w:val="00165223"/>
    <w:rsid w:val="00165632"/>
    <w:rsid w:val="0016570B"/>
    <w:rsid w:val="00165A1F"/>
    <w:rsid w:val="00165A70"/>
    <w:rsid w:val="00165AC2"/>
    <w:rsid w:val="00165D44"/>
    <w:rsid w:val="00165E3B"/>
    <w:rsid w:val="00166042"/>
    <w:rsid w:val="00166234"/>
    <w:rsid w:val="0016624B"/>
    <w:rsid w:val="0016634F"/>
    <w:rsid w:val="001669F9"/>
    <w:rsid w:val="00166B91"/>
    <w:rsid w:val="00166E69"/>
    <w:rsid w:val="0016700E"/>
    <w:rsid w:val="0016711A"/>
    <w:rsid w:val="001671D4"/>
    <w:rsid w:val="00167289"/>
    <w:rsid w:val="0016764C"/>
    <w:rsid w:val="00167709"/>
    <w:rsid w:val="00167713"/>
    <w:rsid w:val="001679C5"/>
    <w:rsid w:val="00167A98"/>
    <w:rsid w:val="00167C62"/>
    <w:rsid w:val="00167D5E"/>
    <w:rsid w:val="00167D94"/>
    <w:rsid w:val="001701BA"/>
    <w:rsid w:val="00170397"/>
    <w:rsid w:val="00170678"/>
    <w:rsid w:val="001706E4"/>
    <w:rsid w:val="001708D0"/>
    <w:rsid w:val="0017098A"/>
    <w:rsid w:val="001709BC"/>
    <w:rsid w:val="00170B11"/>
    <w:rsid w:val="00170BF9"/>
    <w:rsid w:val="00170F41"/>
    <w:rsid w:val="0017122B"/>
    <w:rsid w:val="00171730"/>
    <w:rsid w:val="00171832"/>
    <w:rsid w:val="001718B8"/>
    <w:rsid w:val="00171944"/>
    <w:rsid w:val="0017197C"/>
    <w:rsid w:val="00171D7E"/>
    <w:rsid w:val="00171F14"/>
    <w:rsid w:val="00172076"/>
    <w:rsid w:val="0017207E"/>
    <w:rsid w:val="0017226B"/>
    <w:rsid w:val="001727E2"/>
    <w:rsid w:val="00172903"/>
    <w:rsid w:val="001729E1"/>
    <w:rsid w:val="00172A27"/>
    <w:rsid w:val="00172B61"/>
    <w:rsid w:val="00172C20"/>
    <w:rsid w:val="00172D9C"/>
    <w:rsid w:val="001730E4"/>
    <w:rsid w:val="00173481"/>
    <w:rsid w:val="00173598"/>
    <w:rsid w:val="00173869"/>
    <w:rsid w:val="001738A5"/>
    <w:rsid w:val="00173A00"/>
    <w:rsid w:val="00173D3D"/>
    <w:rsid w:val="00173DB6"/>
    <w:rsid w:val="00173DDA"/>
    <w:rsid w:val="00174211"/>
    <w:rsid w:val="0017440C"/>
    <w:rsid w:val="00174BE4"/>
    <w:rsid w:val="00174C26"/>
    <w:rsid w:val="00174DDB"/>
    <w:rsid w:val="00174EAE"/>
    <w:rsid w:val="00174EC0"/>
    <w:rsid w:val="00174F1A"/>
    <w:rsid w:val="00174F2F"/>
    <w:rsid w:val="00175152"/>
    <w:rsid w:val="001752EC"/>
    <w:rsid w:val="0017551C"/>
    <w:rsid w:val="001755FC"/>
    <w:rsid w:val="0017591F"/>
    <w:rsid w:val="00175ABD"/>
    <w:rsid w:val="00175B5A"/>
    <w:rsid w:val="00175B9A"/>
    <w:rsid w:val="00175F2D"/>
    <w:rsid w:val="00175F8D"/>
    <w:rsid w:val="0017637D"/>
    <w:rsid w:val="001763F4"/>
    <w:rsid w:val="00176414"/>
    <w:rsid w:val="001764FD"/>
    <w:rsid w:val="00176684"/>
    <w:rsid w:val="00176703"/>
    <w:rsid w:val="00176AE2"/>
    <w:rsid w:val="00176F85"/>
    <w:rsid w:val="00177036"/>
    <w:rsid w:val="0017714C"/>
    <w:rsid w:val="0017722E"/>
    <w:rsid w:val="001772A0"/>
    <w:rsid w:val="001773A1"/>
    <w:rsid w:val="0017743A"/>
    <w:rsid w:val="00177677"/>
    <w:rsid w:val="00177711"/>
    <w:rsid w:val="00177897"/>
    <w:rsid w:val="00177A0D"/>
    <w:rsid w:val="00177D74"/>
    <w:rsid w:val="00177DEA"/>
    <w:rsid w:val="00177DFF"/>
    <w:rsid w:val="00177EBD"/>
    <w:rsid w:val="0018004D"/>
    <w:rsid w:val="0018006E"/>
    <w:rsid w:val="001800DB"/>
    <w:rsid w:val="00180149"/>
    <w:rsid w:val="0018016C"/>
    <w:rsid w:val="00180474"/>
    <w:rsid w:val="0018049A"/>
    <w:rsid w:val="001804F1"/>
    <w:rsid w:val="00180516"/>
    <w:rsid w:val="00180546"/>
    <w:rsid w:val="00180836"/>
    <w:rsid w:val="0018086A"/>
    <w:rsid w:val="00180888"/>
    <w:rsid w:val="001809D8"/>
    <w:rsid w:val="00180CA3"/>
    <w:rsid w:val="00180E60"/>
    <w:rsid w:val="001817BA"/>
    <w:rsid w:val="001818C2"/>
    <w:rsid w:val="00181AB4"/>
    <w:rsid w:val="00181B3A"/>
    <w:rsid w:val="00181C2F"/>
    <w:rsid w:val="00181CB7"/>
    <w:rsid w:val="00181F73"/>
    <w:rsid w:val="001820B2"/>
    <w:rsid w:val="001820B5"/>
    <w:rsid w:val="001821E9"/>
    <w:rsid w:val="00182448"/>
    <w:rsid w:val="00182608"/>
    <w:rsid w:val="00182A9A"/>
    <w:rsid w:val="00182E75"/>
    <w:rsid w:val="00182E85"/>
    <w:rsid w:val="001834FB"/>
    <w:rsid w:val="00183599"/>
    <w:rsid w:val="001836DF"/>
    <w:rsid w:val="00183911"/>
    <w:rsid w:val="00183929"/>
    <w:rsid w:val="00183CC6"/>
    <w:rsid w:val="00183D8A"/>
    <w:rsid w:val="00183E8B"/>
    <w:rsid w:val="00183F11"/>
    <w:rsid w:val="001840F5"/>
    <w:rsid w:val="0018422A"/>
    <w:rsid w:val="001847A6"/>
    <w:rsid w:val="00184DAB"/>
    <w:rsid w:val="00184F51"/>
    <w:rsid w:val="00185098"/>
    <w:rsid w:val="00185192"/>
    <w:rsid w:val="00185257"/>
    <w:rsid w:val="001853D5"/>
    <w:rsid w:val="0018554A"/>
    <w:rsid w:val="00185596"/>
    <w:rsid w:val="00185906"/>
    <w:rsid w:val="00185B19"/>
    <w:rsid w:val="00185E59"/>
    <w:rsid w:val="00185E97"/>
    <w:rsid w:val="00185EEE"/>
    <w:rsid w:val="00185F10"/>
    <w:rsid w:val="001862A2"/>
    <w:rsid w:val="00186395"/>
    <w:rsid w:val="001866F3"/>
    <w:rsid w:val="0018691B"/>
    <w:rsid w:val="00186997"/>
    <w:rsid w:val="00186B4D"/>
    <w:rsid w:val="0018767B"/>
    <w:rsid w:val="00187AB6"/>
    <w:rsid w:val="00187B37"/>
    <w:rsid w:val="00187CA4"/>
    <w:rsid w:val="00187D56"/>
    <w:rsid w:val="00187EE2"/>
    <w:rsid w:val="00187EF8"/>
    <w:rsid w:val="00190014"/>
    <w:rsid w:val="00190307"/>
    <w:rsid w:val="00190731"/>
    <w:rsid w:val="0019083B"/>
    <w:rsid w:val="00190927"/>
    <w:rsid w:val="00190A16"/>
    <w:rsid w:val="00190BD5"/>
    <w:rsid w:val="00190C5F"/>
    <w:rsid w:val="00190D0C"/>
    <w:rsid w:val="00190D5E"/>
    <w:rsid w:val="00191053"/>
    <w:rsid w:val="00191214"/>
    <w:rsid w:val="00191236"/>
    <w:rsid w:val="001912D1"/>
    <w:rsid w:val="00191727"/>
    <w:rsid w:val="00191823"/>
    <w:rsid w:val="00191830"/>
    <w:rsid w:val="0019184B"/>
    <w:rsid w:val="00191995"/>
    <w:rsid w:val="00191A2B"/>
    <w:rsid w:val="00191B53"/>
    <w:rsid w:val="00191B88"/>
    <w:rsid w:val="00191DFE"/>
    <w:rsid w:val="00191EBF"/>
    <w:rsid w:val="00191EF7"/>
    <w:rsid w:val="00192072"/>
    <w:rsid w:val="00192411"/>
    <w:rsid w:val="001924A5"/>
    <w:rsid w:val="001925E5"/>
    <w:rsid w:val="00192628"/>
    <w:rsid w:val="001929A3"/>
    <w:rsid w:val="00192D98"/>
    <w:rsid w:val="001931D7"/>
    <w:rsid w:val="001932E4"/>
    <w:rsid w:val="00193484"/>
    <w:rsid w:val="001934F5"/>
    <w:rsid w:val="00193779"/>
    <w:rsid w:val="001937EE"/>
    <w:rsid w:val="0019386C"/>
    <w:rsid w:val="00193987"/>
    <w:rsid w:val="00193D6E"/>
    <w:rsid w:val="001940AC"/>
    <w:rsid w:val="00194465"/>
    <w:rsid w:val="00194620"/>
    <w:rsid w:val="001947FA"/>
    <w:rsid w:val="00194A69"/>
    <w:rsid w:val="00194C23"/>
    <w:rsid w:val="00194FBD"/>
    <w:rsid w:val="0019573B"/>
    <w:rsid w:val="0019576C"/>
    <w:rsid w:val="00195852"/>
    <w:rsid w:val="0019592C"/>
    <w:rsid w:val="001959B9"/>
    <w:rsid w:val="00195B9A"/>
    <w:rsid w:val="00195C58"/>
    <w:rsid w:val="00195DD9"/>
    <w:rsid w:val="00195F32"/>
    <w:rsid w:val="0019604F"/>
    <w:rsid w:val="00196085"/>
    <w:rsid w:val="0019634D"/>
    <w:rsid w:val="00196A48"/>
    <w:rsid w:val="00196B90"/>
    <w:rsid w:val="00196C34"/>
    <w:rsid w:val="00196EA7"/>
    <w:rsid w:val="00196FF4"/>
    <w:rsid w:val="001971D8"/>
    <w:rsid w:val="0019734F"/>
    <w:rsid w:val="001975D9"/>
    <w:rsid w:val="0019762E"/>
    <w:rsid w:val="001977E2"/>
    <w:rsid w:val="00197A1F"/>
    <w:rsid w:val="00197DD9"/>
    <w:rsid w:val="001A003D"/>
    <w:rsid w:val="001A0043"/>
    <w:rsid w:val="001A02EF"/>
    <w:rsid w:val="001A0303"/>
    <w:rsid w:val="001A032E"/>
    <w:rsid w:val="001A0421"/>
    <w:rsid w:val="001A04DF"/>
    <w:rsid w:val="001A067A"/>
    <w:rsid w:val="001A0727"/>
    <w:rsid w:val="001A0D93"/>
    <w:rsid w:val="001A10FA"/>
    <w:rsid w:val="001A11B9"/>
    <w:rsid w:val="001A1390"/>
    <w:rsid w:val="001A1915"/>
    <w:rsid w:val="001A1B0A"/>
    <w:rsid w:val="001A1C12"/>
    <w:rsid w:val="001A212D"/>
    <w:rsid w:val="001A22D5"/>
    <w:rsid w:val="001A258A"/>
    <w:rsid w:val="001A279E"/>
    <w:rsid w:val="001A2939"/>
    <w:rsid w:val="001A2B13"/>
    <w:rsid w:val="001A2CEB"/>
    <w:rsid w:val="001A2E33"/>
    <w:rsid w:val="001A2FD5"/>
    <w:rsid w:val="001A3037"/>
    <w:rsid w:val="001A3083"/>
    <w:rsid w:val="001A30B0"/>
    <w:rsid w:val="001A30FB"/>
    <w:rsid w:val="001A35B2"/>
    <w:rsid w:val="001A36CF"/>
    <w:rsid w:val="001A381F"/>
    <w:rsid w:val="001A3900"/>
    <w:rsid w:val="001A395B"/>
    <w:rsid w:val="001A3974"/>
    <w:rsid w:val="001A3D5B"/>
    <w:rsid w:val="001A3E0F"/>
    <w:rsid w:val="001A3E2F"/>
    <w:rsid w:val="001A3F0F"/>
    <w:rsid w:val="001A3FA5"/>
    <w:rsid w:val="001A4076"/>
    <w:rsid w:val="001A4179"/>
    <w:rsid w:val="001A420F"/>
    <w:rsid w:val="001A4453"/>
    <w:rsid w:val="001A448D"/>
    <w:rsid w:val="001A46B8"/>
    <w:rsid w:val="001A4BBB"/>
    <w:rsid w:val="001A4EDF"/>
    <w:rsid w:val="001A504E"/>
    <w:rsid w:val="001A5156"/>
    <w:rsid w:val="001A5174"/>
    <w:rsid w:val="001A51BC"/>
    <w:rsid w:val="001A53E9"/>
    <w:rsid w:val="001A553C"/>
    <w:rsid w:val="001A569B"/>
    <w:rsid w:val="001A56C3"/>
    <w:rsid w:val="001A596A"/>
    <w:rsid w:val="001A5ABA"/>
    <w:rsid w:val="001A5FCC"/>
    <w:rsid w:val="001A5FD0"/>
    <w:rsid w:val="001A604F"/>
    <w:rsid w:val="001A60D6"/>
    <w:rsid w:val="001A61A0"/>
    <w:rsid w:val="001A628F"/>
    <w:rsid w:val="001A66A8"/>
    <w:rsid w:val="001A690D"/>
    <w:rsid w:val="001A6AFE"/>
    <w:rsid w:val="001A6C6A"/>
    <w:rsid w:val="001A6EA7"/>
    <w:rsid w:val="001A6F38"/>
    <w:rsid w:val="001A6F44"/>
    <w:rsid w:val="001A706D"/>
    <w:rsid w:val="001A71EB"/>
    <w:rsid w:val="001A72EE"/>
    <w:rsid w:val="001A74DF"/>
    <w:rsid w:val="001A76F5"/>
    <w:rsid w:val="001A7723"/>
    <w:rsid w:val="001A773A"/>
    <w:rsid w:val="001A7751"/>
    <w:rsid w:val="001A7912"/>
    <w:rsid w:val="001A7924"/>
    <w:rsid w:val="001A7AEC"/>
    <w:rsid w:val="001A7BF4"/>
    <w:rsid w:val="001A7C23"/>
    <w:rsid w:val="001A7CBD"/>
    <w:rsid w:val="001B00B2"/>
    <w:rsid w:val="001B0149"/>
    <w:rsid w:val="001B0163"/>
    <w:rsid w:val="001B0180"/>
    <w:rsid w:val="001B0251"/>
    <w:rsid w:val="001B031B"/>
    <w:rsid w:val="001B04AF"/>
    <w:rsid w:val="001B0812"/>
    <w:rsid w:val="001B0818"/>
    <w:rsid w:val="001B08ED"/>
    <w:rsid w:val="001B09DD"/>
    <w:rsid w:val="001B0A9F"/>
    <w:rsid w:val="001B0AF5"/>
    <w:rsid w:val="001B0F1F"/>
    <w:rsid w:val="001B1258"/>
    <w:rsid w:val="001B140E"/>
    <w:rsid w:val="001B1522"/>
    <w:rsid w:val="001B1565"/>
    <w:rsid w:val="001B1BD2"/>
    <w:rsid w:val="001B1F17"/>
    <w:rsid w:val="001B1F29"/>
    <w:rsid w:val="001B2085"/>
    <w:rsid w:val="001B22A3"/>
    <w:rsid w:val="001B246A"/>
    <w:rsid w:val="001B26EE"/>
    <w:rsid w:val="001B2947"/>
    <w:rsid w:val="001B2993"/>
    <w:rsid w:val="001B2BAE"/>
    <w:rsid w:val="001B2F47"/>
    <w:rsid w:val="001B308F"/>
    <w:rsid w:val="001B32A3"/>
    <w:rsid w:val="001B337E"/>
    <w:rsid w:val="001B345B"/>
    <w:rsid w:val="001B3646"/>
    <w:rsid w:val="001B3754"/>
    <w:rsid w:val="001B38A4"/>
    <w:rsid w:val="001B3901"/>
    <w:rsid w:val="001B395F"/>
    <w:rsid w:val="001B3A2F"/>
    <w:rsid w:val="001B3C00"/>
    <w:rsid w:val="001B3C51"/>
    <w:rsid w:val="001B3FD9"/>
    <w:rsid w:val="001B41EB"/>
    <w:rsid w:val="001B422E"/>
    <w:rsid w:val="001B4633"/>
    <w:rsid w:val="001B46A1"/>
    <w:rsid w:val="001B4DBA"/>
    <w:rsid w:val="001B4E05"/>
    <w:rsid w:val="001B4E11"/>
    <w:rsid w:val="001B4FF1"/>
    <w:rsid w:val="001B502F"/>
    <w:rsid w:val="001B5332"/>
    <w:rsid w:val="001B53B3"/>
    <w:rsid w:val="001B54E9"/>
    <w:rsid w:val="001B5862"/>
    <w:rsid w:val="001B58A8"/>
    <w:rsid w:val="001B5947"/>
    <w:rsid w:val="001B5CA6"/>
    <w:rsid w:val="001B5CC4"/>
    <w:rsid w:val="001B5F67"/>
    <w:rsid w:val="001B5FBD"/>
    <w:rsid w:val="001B626A"/>
    <w:rsid w:val="001B62E0"/>
    <w:rsid w:val="001B6488"/>
    <w:rsid w:val="001B6612"/>
    <w:rsid w:val="001B6619"/>
    <w:rsid w:val="001B676A"/>
    <w:rsid w:val="001B68A9"/>
    <w:rsid w:val="001B6B00"/>
    <w:rsid w:val="001B6C77"/>
    <w:rsid w:val="001B6DDD"/>
    <w:rsid w:val="001B70CF"/>
    <w:rsid w:val="001B716B"/>
    <w:rsid w:val="001B73B5"/>
    <w:rsid w:val="001B748B"/>
    <w:rsid w:val="001B75F6"/>
    <w:rsid w:val="001B7881"/>
    <w:rsid w:val="001B7E02"/>
    <w:rsid w:val="001B7E0C"/>
    <w:rsid w:val="001B7E89"/>
    <w:rsid w:val="001B7E94"/>
    <w:rsid w:val="001C002C"/>
    <w:rsid w:val="001C0085"/>
    <w:rsid w:val="001C0114"/>
    <w:rsid w:val="001C030C"/>
    <w:rsid w:val="001C04E1"/>
    <w:rsid w:val="001C063F"/>
    <w:rsid w:val="001C078D"/>
    <w:rsid w:val="001C0883"/>
    <w:rsid w:val="001C0CD1"/>
    <w:rsid w:val="001C14BA"/>
    <w:rsid w:val="001C1510"/>
    <w:rsid w:val="001C16A9"/>
    <w:rsid w:val="001C18A8"/>
    <w:rsid w:val="001C1DEC"/>
    <w:rsid w:val="001C1E53"/>
    <w:rsid w:val="001C204C"/>
    <w:rsid w:val="001C211D"/>
    <w:rsid w:val="001C22AE"/>
    <w:rsid w:val="001C22FD"/>
    <w:rsid w:val="001C2305"/>
    <w:rsid w:val="001C2982"/>
    <w:rsid w:val="001C2D84"/>
    <w:rsid w:val="001C2E55"/>
    <w:rsid w:val="001C2E60"/>
    <w:rsid w:val="001C3004"/>
    <w:rsid w:val="001C3474"/>
    <w:rsid w:val="001C37FC"/>
    <w:rsid w:val="001C3DC6"/>
    <w:rsid w:val="001C3E2C"/>
    <w:rsid w:val="001C3EAD"/>
    <w:rsid w:val="001C3EAE"/>
    <w:rsid w:val="001C3EFD"/>
    <w:rsid w:val="001C4147"/>
    <w:rsid w:val="001C423F"/>
    <w:rsid w:val="001C4458"/>
    <w:rsid w:val="001C4C76"/>
    <w:rsid w:val="001C4F5F"/>
    <w:rsid w:val="001C4F9E"/>
    <w:rsid w:val="001C518A"/>
    <w:rsid w:val="001C54CC"/>
    <w:rsid w:val="001C5594"/>
    <w:rsid w:val="001C5683"/>
    <w:rsid w:val="001C589B"/>
    <w:rsid w:val="001C58A6"/>
    <w:rsid w:val="001C59C2"/>
    <w:rsid w:val="001C5E56"/>
    <w:rsid w:val="001C5F88"/>
    <w:rsid w:val="001C619C"/>
    <w:rsid w:val="001C6AA5"/>
    <w:rsid w:val="001C70EF"/>
    <w:rsid w:val="001C7185"/>
    <w:rsid w:val="001C722C"/>
    <w:rsid w:val="001C727E"/>
    <w:rsid w:val="001C7377"/>
    <w:rsid w:val="001C7AB6"/>
    <w:rsid w:val="001C7AF6"/>
    <w:rsid w:val="001C7B91"/>
    <w:rsid w:val="001C7F2C"/>
    <w:rsid w:val="001C7F47"/>
    <w:rsid w:val="001D006C"/>
    <w:rsid w:val="001D011A"/>
    <w:rsid w:val="001D03DB"/>
    <w:rsid w:val="001D0578"/>
    <w:rsid w:val="001D0593"/>
    <w:rsid w:val="001D06C4"/>
    <w:rsid w:val="001D0ABC"/>
    <w:rsid w:val="001D0BBA"/>
    <w:rsid w:val="001D0CAE"/>
    <w:rsid w:val="001D0D6A"/>
    <w:rsid w:val="001D10F8"/>
    <w:rsid w:val="001D121A"/>
    <w:rsid w:val="001D1258"/>
    <w:rsid w:val="001D13B0"/>
    <w:rsid w:val="001D15D4"/>
    <w:rsid w:val="001D17A4"/>
    <w:rsid w:val="001D17FF"/>
    <w:rsid w:val="001D1838"/>
    <w:rsid w:val="001D19F8"/>
    <w:rsid w:val="001D1A90"/>
    <w:rsid w:val="001D1CFF"/>
    <w:rsid w:val="001D1D11"/>
    <w:rsid w:val="001D1DF5"/>
    <w:rsid w:val="001D2574"/>
    <w:rsid w:val="001D25F1"/>
    <w:rsid w:val="001D27A9"/>
    <w:rsid w:val="001D2B3C"/>
    <w:rsid w:val="001D2BB2"/>
    <w:rsid w:val="001D2E6C"/>
    <w:rsid w:val="001D2ECD"/>
    <w:rsid w:val="001D2FE9"/>
    <w:rsid w:val="001D30BF"/>
    <w:rsid w:val="001D329E"/>
    <w:rsid w:val="001D32C6"/>
    <w:rsid w:val="001D34EC"/>
    <w:rsid w:val="001D3701"/>
    <w:rsid w:val="001D398D"/>
    <w:rsid w:val="001D3C68"/>
    <w:rsid w:val="001D4205"/>
    <w:rsid w:val="001D4236"/>
    <w:rsid w:val="001D427B"/>
    <w:rsid w:val="001D4315"/>
    <w:rsid w:val="001D43C0"/>
    <w:rsid w:val="001D452A"/>
    <w:rsid w:val="001D46EF"/>
    <w:rsid w:val="001D4803"/>
    <w:rsid w:val="001D4969"/>
    <w:rsid w:val="001D4AD8"/>
    <w:rsid w:val="001D4AF0"/>
    <w:rsid w:val="001D4B23"/>
    <w:rsid w:val="001D4F24"/>
    <w:rsid w:val="001D506F"/>
    <w:rsid w:val="001D545C"/>
    <w:rsid w:val="001D562F"/>
    <w:rsid w:val="001D57BC"/>
    <w:rsid w:val="001D5990"/>
    <w:rsid w:val="001D5D3A"/>
    <w:rsid w:val="001D5D7D"/>
    <w:rsid w:val="001D5E31"/>
    <w:rsid w:val="001D6302"/>
    <w:rsid w:val="001D6304"/>
    <w:rsid w:val="001D63F1"/>
    <w:rsid w:val="001D6433"/>
    <w:rsid w:val="001D65CB"/>
    <w:rsid w:val="001D65CD"/>
    <w:rsid w:val="001D6A96"/>
    <w:rsid w:val="001D6C74"/>
    <w:rsid w:val="001D6C82"/>
    <w:rsid w:val="001D6E61"/>
    <w:rsid w:val="001D6F30"/>
    <w:rsid w:val="001D6F70"/>
    <w:rsid w:val="001D7260"/>
    <w:rsid w:val="001D7745"/>
    <w:rsid w:val="001D7816"/>
    <w:rsid w:val="001D7B96"/>
    <w:rsid w:val="001D7EFB"/>
    <w:rsid w:val="001D7FE2"/>
    <w:rsid w:val="001E025E"/>
    <w:rsid w:val="001E0470"/>
    <w:rsid w:val="001E0724"/>
    <w:rsid w:val="001E087A"/>
    <w:rsid w:val="001E09F4"/>
    <w:rsid w:val="001E0A73"/>
    <w:rsid w:val="001E10F4"/>
    <w:rsid w:val="001E111F"/>
    <w:rsid w:val="001E1151"/>
    <w:rsid w:val="001E1284"/>
    <w:rsid w:val="001E13E0"/>
    <w:rsid w:val="001E1524"/>
    <w:rsid w:val="001E1AC5"/>
    <w:rsid w:val="001E1CB5"/>
    <w:rsid w:val="001E1D3C"/>
    <w:rsid w:val="001E1DEB"/>
    <w:rsid w:val="001E1E7C"/>
    <w:rsid w:val="001E1FCF"/>
    <w:rsid w:val="001E1FD2"/>
    <w:rsid w:val="001E220A"/>
    <w:rsid w:val="001E237B"/>
    <w:rsid w:val="001E2382"/>
    <w:rsid w:val="001E251E"/>
    <w:rsid w:val="001E25CD"/>
    <w:rsid w:val="001E2654"/>
    <w:rsid w:val="001E2666"/>
    <w:rsid w:val="001E266E"/>
    <w:rsid w:val="001E267A"/>
    <w:rsid w:val="001E2EEF"/>
    <w:rsid w:val="001E2FA4"/>
    <w:rsid w:val="001E3152"/>
    <w:rsid w:val="001E3188"/>
    <w:rsid w:val="001E31D1"/>
    <w:rsid w:val="001E32BE"/>
    <w:rsid w:val="001E36FC"/>
    <w:rsid w:val="001E39E1"/>
    <w:rsid w:val="001E3A45"/>
    <w:rsid w:val="001E3D0D"/>
    <w:rsid w:val="001E406D"/>
    <w:rsid w:val="001E420B"/>
    <w:rsid w:val="001E4377"/>
    <w:rsid w:val="001E4583"/>
    <w:rsid w:val="001E4593"/>
    <w:rsid w:val="001E4704"/>
    <w:rsid w:val="001E47B2"/>
    <w:rsid w:val="001E4841"/>
    <w:rsid w:val="001E49F6"/>
    <w:rsid w:val="001E50CB"/>
    <w:rsid w:val="001E525F"/>
    <w:rsid w:val="001E5334"/>
    <w:rsid w:val="001E55C9"/>
    <w:rsid w:val="001E5641"/>
    <w:rsid w:val="001E5669"/>
    <w:rsid w:val="001E58A8"/>
    <w:rsid w:val="001E58C4"/>
    <w:rsid w:val="001E5BB2"/>
    <w:rsid w:val="001E5D1F"/>
    <w:rsid w:val="001E631A"/>
    <w:rsid w:val="001E6419"/>
    <w:rsid w:val="001E6446"/>
    <w:rsid w:val="001E65D2"/>
    <w:rsid w:val="001E683C"/>
    <w:rsid w:val="001E684F"/>
    <w:rsid w:val="001E68DC"/>
    <w:rsid w:val="001E6C1B"/>
    <w:rsid w:val="001E6DE6"/>
    <w:rsid w:val="001E6F14"/>
    <w:rsid w:val="001E719A"/>
    <w:rsid w:val="001E7319"/>
    <w:rsid w:val="001E7321"/>
    <w:rsid w:val="001E750C"/>
    <w:rsid w:val="001E75FF"/>
    <w:rsid w:val="001E7632"/>
    <w:rsid w:val="001E78D7"/>
    <w:rsid w:val="001E7922"/>
    <w:rsid w:val="001E7975"/>
    <w:rsid w:val="001E7AFE"/>
    <w:rsid w:val="001E7C20"/>
    <w:rsid w:val="001F008C"/>
    <w:rsid w:val="001F0505"/>
    <w:rsid w:val="001F0546"/>
    <w:rsid w:val="001F0BE2"/>
    <w:rsid w:val="001F0DDF"/>
    <w:rsid w:val="001F0DEA"/>
    <w:rsid w:val="001F134F"/>
    <w:rsid w:val="001F135C"/>
    <w:rsid w:val="001F15A4"/>
    <w:rsid w:val="001F16FD"/>
    <w:rsid w:val="001F1731"/>
    <w:rsid w:val="001F19D7"/>
    <w:rsid w:val="001F1B1E"/>
    <w:rsid w:val="001F1DFA"/>
    <w:rsid w:val="001F2105"/>
    <w:rsid w:val="001F21D5"/>
    <w:rsid w:val="001F22A9"/>
    <w:rsid w:val="001F2356"/>
    <w:rsid w:val="001F242B"/>
    <w:rsid w:val="001F2536"/>
    <w:rsid w:val="001F26BB"/>
    <w:rsid w:val="001F26E9"/>
    <w:rsid w:val="001F2C4D"/>
    <w:rsid w:val="001F2D17"/>
    <w:rsid w:val="001F2DA0"/>
    <w:rsid w:val="001F2DA7"/>
    <w:rsid w:val="001F2E08"/>
    <w:rsid w:val="001F32B9"/>
    <w:rsid w:val="001F330A"/>
    <w:rsid w:val="001F37AA"/>
    <w:rsid w:val="001F37ED"/>
    <w:rsid w:val="001F39AB"/>
    <w:rsid w:val="001F3C15"/>
    <w:rsid w:val="001F3E47"/>
    <w:rsid w:val="001F3F58"/>
    <w:rsid w:val="001F3FEA"/>
    <w:rsid w:val="001F4091"/>
    <w:rsid w:val="001F448A"/>
    <w:rsid w:val="001F455C"/>
    <w:rsid w:val="001F45E8"/>
    <w:rsid w:val="001F4621"/>
    <w:rsid w:val="001F4AE1"/>
    <w:rsid w:val="001F4B13"/>
    <w:rsid w:val="001F4BF8"/>
    <w:rsid w:val="001F4E57"/>
    <w:rsid w:val="001F53A2"/>
    <w:rsid w:val="001F5410"/>
    <w:rsid w:val="001F5734"/>
    <w:rsid w:val="001F58A2"/>
    <w:rsid w:val="001F5AF6"/>
    <w:rsid w:val="001F5C2E"/>
    <w:rsid w:val="001F5C95"/>
    <w:rsid w:val="001F5C9E"/>
    <w:rsid w:val="001F5E73"/>
    <w:rsid w:val="001F5ED8"/>
    <w:rsid w:val="001F5F0F"/>
    <w:rsid w:val="001F5F10"/>
    <w:rsid w:val="001F6192"/>
    <w:rsid w:val="001F619C"/>
    <w:rsid w:val="001F623C"/>
    <w:rsid w:val="001F6408"/>
    <w:rsid w:val="001F644E"/>
    <w:rsid w:val="001F65B9"/>
    <w:rsid w:val="001F6933"/>
    <w:rsid w:val="001F697C"/>
    <w:rsid w:val="001F6E45"/>
    <w:rsid w:val="001F6E4A"/>
    <w:rsid w:val="001F6EAE"/>
    <w:rsid w:val="001F6EFB"/>
    <w:rsid w:val="001F7259"/>
    <w:rsid w:val="001F7317"/>
    <w:rsid w:val="001F749C"/>
    <w:rsid w:val="001F76DF"/>
    <w:rsid w:val="001F798D"/>
    <w:rsid w:val="001F7DB3"/>
    <w:rsid w:val="001F7DD6"/>
    <w:rsid w:val="001F7DEF"/>
    <w:rsid w:val="001F7FBF"/>
    <w:rsid w:val="001F7FCF"/>
    <w:rsid w:val="0020001D"/>
    <w:rsid w:val="002000F2"/>
    <w:rsid w:val="002000FC"/>
    <w:rsid w:val="0020020C"/>
    <w:rsid w:val="00200367"/>
    <w:rsid w:val="002003A1"/>
    <w:rsid w:val="002009DE"/>
    <w:rsid w:val="00200A92"/>
    <w:rsid w:val="00200B1B"/>
    <w:rsid w:val="00200BF9"/>
    <w:rsid w:val="00200CBD"/>
    <w:rsid w:val="00200EC5"/>
    <w:rsid w:val="00200F6F"/>
    <w:rsid w:val="00200FC1"/>
    <w:rsid w:val="002011E1"/>
    <w:rsid w:val="00201872"/>
    <w:rsid w:val="002018D7"/>
    <w:rsid w:val="00201974"/>
    <w:rsid w:val="00201C7E"/>
    <w:rsid w:val="00201D85"/>
    <w:rsid w:val="00202201"/>
    <w:rsid w:val="002022CC"/>
    <w:rsid w:val="002024DB"/>
    <w:rsid w:val="00202823"/>
    <w:rsid w:val="002029C7"/>
    <w:rsid w:val="00202A5A"/>
    <w:rsid w:val="00202B8E"/>
    <w:rsid w:val="00202D22"/>
    <w:rsid w:val="00202D2E"/>
    <w:rsid w:val="00202DB2"/>
    <w:rsid w:val="00203159"/>
    <w:rsid w:val="002032C1"/>
    <w:rsid w:val="00203460"/>
    <w:rsid w:val="00203522"/>
    <w:rsid w:val="002035B6"/>
    <w:rsid w:val="00203A5D"/>
    <w:rsid w:val="00203A6E"/>
    <w:rsid w:val="00203B8A"/>
    <w:rsid w:val="00203F00"/>
    <w:rsid w:val="00203F5C"/>
    <w:rsid w:val="00204630"/>
    <w:rsid w:val="0020466A"/>
    <w:rsid w:val="002047DE"/>
    <w:rsid w:val="00204A5A"/>
    <w:rsid w:val="00204C12"/>
    <w:rsid w:val="00204E54"/>
    <w:rsid w:val="0020514F"/>
    <w:rsid w:val="00205218"/>
    <w:rsid w:val="00205389"/>
    <w:rsid w:val="00205442"/>
    <w:rsid w:val="0020561B"/>
    <w:rsid w:val="00205635"/>
    <w:rsid w:val="002058DC"/>
    <w:rsid w:val="0020595A"/>
    <w:rsid w:val="00205AB2"/>
    <w:rsid w:val="00205B46"/>
    <w:rsid w:val="00205CB2"/>
    <w:rsid w:val="00205D80"/>
    <w:rsid w:val="00205F70"/>
    <w:rsid w:val="00205FB9"/>
    <w:rsid w:val="0020610B"/>
    <w:rsid w:val="00206133"/>
    <w:rsid w:val="002063A7"/>
    <w:rsid w:val="00206521"/>
    <w:rsid w:val="0020659D"/>
    <w:rsid w:val="0020667F"/>
    <w:rsid w:val="0020674D"/>
    <w:rsid w:val="00206799"/>
    <w:rsid w:val="00206CA6"/>
    <w:rsid w:val="00206D29"/>
    <w:rsid w:val="00206E5A"/>
    <w:rsid w:val="002071DD"/>
    <w:rsid w:val="00207430"/>
    <w:rsid w:val="00207603"/>
    <w:rsid w:val="00207613"/>
    <w:rsid w:val="002077C8"/>
    <w:rsid w:val="00207847"/>
    <w:rsid w:val="00207AD7"/>
    <w:rsid w:val="00207AF9"/>
    <w:rsid w:val="00207BB9"/>
    <w:rsid w:val="00207EB6"/>
    <w:rsid w:val="00210018"/>
    <w:rsid w:val="00210036"/>
    <w:rsid w:val="00210066"/>
    <w:rsid w:val="00210174"/>
    <w:rsid w:val="002103CB"/>
    <w:rsid w:val="00210819"/>
    <w:rsid w:val="0021084D"/>
    <w:rsid w:val="002108E5"/>
    <w:rsid w:val="002109D5"/>
    <w:rsid w:val="00210A2E"/>
    <w:rsid w:val="00210C84"/>
    <w:rsid w:val="00210C91"/>
    <w:rsid w:val="00210E27"/>
    <w:rsid w:val="00210F42"/>
    <w:rsid w:val="00210F6C"/>
    <w:rsid w:val="00211042"/>
    <w:rsid w:val="00211345"/>
    <w:rsid w:val="00211390"/>
    <w:rsid w:val="002114FA"/>
    <w:rsid w:val="002118F5"/>
    <w:rsid w:val="0021198B"/>
    <w:rsid w:val="00211D31"/>
    <w:rsid w:val="00211DD9"/>
    <w:rsid w:val="002120C7"/>
    <w:rsid w:val="00212121"/>
    <w:rsid w:val="00212420"/>
    <w:rsid w:val="002125B4"/>
    <w:rsid w:val="00212816"/>
    <w:rsid w:val="00212A13"/>
    <w:rsid w:val="00212A82"/>
    <w:rsid w:val="00212D24"/>
    <w:rsid w:val="00212D30"/>
    <w:rsid w:val="00212EFE"/>
    <w:rsid w:val="002130BD"/>
    <w:rsid w:val="0021319E"/>
    <w:rsid w:val="0021356F"/>
    <w:rsid w:val="002135C9"/>
    <w:rsid w:val="00213758"/>
    <w:rsid w:val="00213809"/>
    <w:rsid w:val="00213851"/>
    <w:rsid w:val="0021392C"/>
    <w:rsid w:val="00213C75"/>
    <w:rsid w:val="00213DAF"/>
    <w:rsid w:val="00213F2E"/>
    <w:rsid w:val="00213F38"/>
    <w:rsid w:val="002140D1"/>
    <w:rsid w:val="00214485"/>
    <w:rsid w:val="002145A2"/>
    <w:rsid w:val="00214E0D"/>
    <w:rsid w:val="00214E3E"/>
    <w:rsid w:val="00214F33"/>
    <w:rsid w:val="002151AC"/>
    <w:rsid w:val="002153AF"/>
    <w:rsid w:val="0021561B"/>
    <w:rsid w:val="0021586D"/>
    <w:rsid w:val="00215B3A"/>
    <w:rsid w:val="00215CF0"/>
    <w:rsid w:val="00215DED"/>
    <w:rsid w:val="0021619F"/>
    <w:rsid w:val="002162EA"/>
    <w:rsid w:val="0021648C"/>
    <w:rsid w:val="002164FB"/>
    <w:rsid w:val="002165F9"/>
    <w:rsid w:val="00216685"/>
    <w:rsid w:val="002167F0"/>
    <w:rsid w:val="0021696D"/>
    <w:rsid w:val="00216B17"/>
    <w:rsid w:val="00216BBF"/>
    <w:rsid w:val="00216F32"/>
    <w:rsid w:val="002170D6"/>
    <w:rsid w:val="00217135"/>
    <w:rsid w:val="0021737B"/>
    <w:rsid w:val="00217650"/>
    <w:rsid w:val="00217743"/>
    <w:rsid w:val="002177AC"/>
    <w:rsid w:val="002177C4"/>
    <w:rsid w:val="002178BA"/>
    <w:rsid w:val="00217994"/>
    <w:rsid w:val="00217A8F"/>
    <w:rsid w:val="00217AC2"/>
    <w:rsid w:val="00217C65"/>
    <w:rsid w:val="00217CE8"/>
    <w:rsid w:val="002202EC"/>
    <w:rsid w:val="0022046A"/>
    <w:rsid w:val="002204ED"/>
    <w:rsid w:val="00220977"/>
    <w:rsid w:val="00220AA0"/>
    <w:rsid w:val="00220CDF"/>
    <w:rsid w:val="00220E92"/>
    <w:rsid w:val="00221003"/>
    <w:rsid w:val="002211DD"/>
    <w:rsid w:val="0022135D"/>
    <w:rsid w:val="0022149A"/>
    <w:rsid w:val="002214A0"/>
    <w:rsid w:val="00221708"/>
    <w:rsid w:val="00221C6C"/>
    <w:rsid w:val="0022205B"/>
    <w:rsid w:val="00222100"/>
    <w:rsid w:val="002222A4"/>
    <w:rsid w:val="0022230B"/>
    <w:rsid w:val="002228A8"/>
    <w:rsid w:val="0022297F"/>
    <w:rsid w:val="00222A32"/>
    <w:rsid w:val="00222C24"/>
    <w:rsid w:val="002231B1"/>
    <w:rsid w:val="002232C5"/>
    <w:rsid w:val="00223328"/>
    <w:rsid w:val="0022337A"/>
    <w:rsid w:val="002233A9"/>
    <w:rsid w:val="00223833"/>
    <w:rsid w:val="00223845"/>
    <w:rsid w:val="002238E9"/>
    <w:rsid w:val="00223A9F"/>
    <w:rsid w:val="00223ACD"/>
    <w:rsid w:val="00223ADC"/>
    <w:rsid w:val="00223AE3"/>
    <w:rsid w:val="00223AFF"/>
    <w:rsid w:val="00223CE8"/>
    <w:rsid w:val="00223F34"/>
    <w:rsid w:val="002241C9"/>
    <w:rsid w:val="00224225"/>
    <w:rsid w:val="0022474D"/>
    <w:rsid w:val="00224A9B"/>
    <w:rsid w:val="00224C25"/>
    <w:rsid w:val="00224CD1"/>
    <w:rsid w:val="00224E88"/>
    <w:rsid w:val="00225398"/>
    <w:rsid w:val="00225431"/>
    <w:rsid w:val="0022565C"/>
    <w:rsid w:val="00225FAF"/>
    <w:rsid w:val="0022657F"/>
    <w:rsid w:val="002266DE"/>
    <w:rsid w:val="0022687B"/>
    <w:rsid w:val="00226920"/>
    <w:rsid w:val="002269A7"/>
    <w:rsid w:val="00226BD3"/>
    <w:rsid w:val="00226BD9"/>
    <w:rsid w:val="00226F21"/>
    <w:rsid w:val="00226F9B"/>
    <w:rsid w:val="00227036"/>
    <w:rsid w:val="002271CF"/>
    <w:rsid w:val="0022735A"/>
    <w:rsid w:val="002275A8"/>
    <w:rsid w:val="00227873"/>
    <w:rsid w:val="002279D2"/>
    <w:rsid w:val="00227A3E"/>
    <w:rsid w:val="00227D14"/>
    <w:rsid w:val="00227F9E"/>
    <w:rsid w:val="00230040"/>
    <w:rsid w:val="002300E1"/>
    <w:rsid w:val="00230409"/>
    <w:rsid w:val="00230410"/>
    <w:rsid w:val="00230479"/>
    <w:rsid w:val="002305EF"/>
    <w:rsid w:val="002308D1"/>
    <w:rsid w:val="00230944"/>
    <w:rsid w:val="00230AD3"/>
    <w:rsid w:val="00230BB1"/>
    <w:rsid w:val="00230D70"/>
    <w:rsid w:val="00230E9E"/>
    <w:rsid w:val="00230F95"/>
    <w:rsid w:val="0023101D"/>
    <w:rsid w:val="00231234"/>
    <w:rsid w:val="002314EE"/>
    <w:rsid w:val="0023170E"/>
    <w:rsid w:val="00231740"/>
    <w:rsid w:val="0023185D"/>
    <w:rsid w:val="0023189D"/>
    <w:rsid w:val="00231929"/>
    <w:rsid w:val="00231BEE"/>
    <w:rsid w:val="00231C09"/>
    <w:rsid w:val="00231C0A"/>
    <w:rsid w:val="00231CFE"/>
    <w:rsid w:val="00231D67"/>
    <w:rsid w:val="00231D83"/>
    <w:rsid w:val="00232191"/>
    <w:rsid w:val="0023240C"/>
    <w:rsid w:val="00232529"/>
    <w:rsid w:val="0023262F"/>
    <w:rsid w:val="0023269F"/>
    <w:rsid w:val="002326EE"/>
    <w:rsid w:val="0023296C"/>
    <w:rsid w:val="00232B66"/>
    <w:rsid w:val="00232BC7"/>
    <w:rsid w:val="00232D58"/>
    <w:rsid w:val="00232E9D"/>
    <w:rsid w:val="00232EC2"/>
    <w:rsid w:val="00232ED9"/>
    <w:rsid w:val="0023356E"/>
    <w:rsid w:val="00233600"/>
    <w:rsid w:val="002336F1"/>
    <w:rsid w:val="0023386C"/>
    <w:rsid w:val="0023387F"/>
    <w:rsid w:val="00233A1B"/>
    <w:rsid w:val="00233B04"/>
    <w:rsid w:val="00233C23"/>
    <w:rsid w:val="00233D06"/>
    <w:rsid w:val="00233DF5"/>
    <w:rsid w:val="00234035"/>
    <w:rsid w:val="002340BE"/>
    <w:rsid w:val="002344C8"/>
    <w:rsid w:val="002349C5"/>
    <w:rsid w:val="00234F8F"/>
    <w:rsid w:val="002351E8"/>
    <w:rsid w:val="00235456"/>
    <w:rsid w:val="002354B7"/>
    <w:rsid w:val="00235550"/>
    <w:rsid w:val="00235581"/>
    <w:rsid w:val="00235698"/>
    <w:rsid w:val="00235724"/>
    <w:rsid w:val="0023581A"/>
    <w:rsid w:val="002358E4"/>
    <w:rsid w:val="002358F2"/>
    <w:rsid w:val="0023598D"/>
    <w:rsid w:val="00235AAA"/>
    <w:rsid w:val="00235EF4"/>
    <w:rsid w:val="00235F4B"/>
    <w:rsid w:val="002361D3"/>
    <w:rsid w:val="0023629E"/>
    <w:rsid w:val="00236375"/>
    <w:rsid w:val="002364C6"/>
    <w:rsid w:val="00236849"/>
    <w:rsid w:val="00236C21"/>
    <w:rsid w:val="00236E8D"/>
    <w:rsid w:val="00236EB2"/>
    <w:rsid w:val="00236F55"/>
    <w:rsid w:val="00236F71"/>
    <w:rsid w:val="0023729A"/>
    <w:rsid w:val="002373FC"/>
    <w:rsid w:val="002374B9"/>
    <w:rsid w:val="0023768D"/>
    <w:rsid w:val="0023776F"/>
    <w:rsid w:val="0023795D"/>
    <w:rsid w:val="00237C6F"/>
    <w:rsid w:val="00237D22"/>
    <w:rsid w:val="00237F8C"/>
    <w:rsid w:val="0024005F"/>
    <w:rsid w:val="00240165"/>
    <w:rsid w:val="002408D2"/>
    <w:rsid w:val="00240AD3"/>
    <w:rsid w:val="00240B7D"/>
    <w:rsid w:val="00240CFC"/>
    <w:rsid w:val="00240F76"/>
    <w:rsid w:val="0024103F"/>
    <w:rsid w:val="002410BC"/>
    <w:rsid w:val="00241653"/>
    <w:rsid w:val="0024180F"/>
    <w:rsid w:val="00241C7B"/>
    <w:rsid w:val="002421F2"/>
    <w:rsid w:val="0024224E"/>
    <w:rsid w:val="0024235C"/>
    <w:rsid w:val="0024244F"/>
    <w:rsid w:val="00242663"/>
    <w:rsid w:val="00242675"/>
    <w:rsid w:val="00242B2A"/>
    <w:rsid w:val="00242CAE"/>
    <w:rsid w:val="00243ACD"/>
    <w:rsid w:val="00243CC0"/>
    <w:rsid w:val="00243D34"/>
    <w:rsid w:val="00243DCC"/>
    <w:rsid w:val="00243EFF"/>
    <w:rsid w:val="00244184"/>
    <w:rsid w:val="002441E5"/>
    <w:rsid w:val="002443C2"/>
    <w:rsid w:val="002444E3"/>
    <w:rsid w:val="00244606"/>
    <w:rsid w:val="00244847"/>
    <w:rsid w:val="00244924"/>
    <w:rsid w:val="00244B52"/>
    <w:rsid w:val="0024513C"/>
    <w:rsid w:val="002452C1"/>
    <w:rsid w:val="00245492"/>
    <w:rsid w:val="002455C2"/>
    <w:rsid w:val="00245827"/>
    <w:rsid w:val="002458EE"/>
    <w:rsid w:val="00245A41"/>
    <w:rsid w:val="00245B70"/>
    <w:rsid w:val="00245D7D"/>
    <w:rsid w:val="00245E39"/>
    <w:rsid w:val="00245FBA"/>
    <w:rsid w:val="002460B0"/>
    <w:rsid w:val="00246401"/>
    <w:rsid w:val="0024647E"/>
    <w:rsid w:val="002467BE"/>
    <w:rsid w:val="0024683C"/>
    <w:rsid w:val="00246956"/>
    <w:rsid w:val="002469B5"/>
    <w:rsid w:val="00246C52"/>
    <w:rsid w:val="00246E4B"/>
    <w:rsid w:val="00246EB6"/>
    <w:rsid w:val="00246ED4"/>
    <w:rsid w:val="002471A3"/>
    <w:rsid w:val="002471AB"/>
    <w:rsid w:val="002471AC"/>
    <w:rsid w:val="0024783F"/>
    <w:rsid w:val="0024785A"/>
    <w:rsid w:val="002478C5"/>
    <w:rsid w:val="00247A2A"/>
    <w:rsid w:val="00247B6E"/>
    <w:rsid w:val="00247C82"/>
    <w:rsid w:val="00247D8E"/>
    <w:rsid w:val="00247DD1"/>
    <w:rsid w:val="00247E66"/>
    <w:rsid w:val="00247E73"/>
    <w:rsid w:val="0025043D"/>
    <w:rsid w:val="00250885"/>
    <w:rsid w:val="00250D9C"/>
    <w:rsid w:val="00251117"/>
    <w:rsid w:val="002511B7"/>
    <w:rsid w:val="002512A9"/>
    <w:rsid w:val="002514F0"/>
    <w:rsid w:val="00251532"/>
    <w:rsid w:val="0025161D"/>
    <w:rsid w:val="0025169E"/>
    <w:rsid w:val="002517F7"/>
    <w:rsid w:val="002518BA"/>
    <w:rsid w:val="00251929"/>
    <w:rsid w:val="00251B97"/>
    <w:rsid w:val="00251BC5"/>
    <w:rsid w:val="00251F5E"/>
    <w:rsid w:val="00252052"/>
    <w:rsid w:val="002520EC"/>
    <w:rsid w:val="002521CC"/>
    <w:rsid w:val="002522FF"/>
    <w:rsid w:val="0025232E"/>
    <w:rsid w:val="0025245E"/>
    <w:rsid w:val="00252479"/>
    <w:rsid w:val="002525A4"/>
    <w:rsid w:val="002525BE"/>
    <w:rsid w:val="00252C0E"/>
    <w:rsid w:val="002530CC"/>
    <w:rsid w:val="002530D6"/>
    <w:rsid w:val="002530D9"/>
    <w:rsid w:val="0025316D"/>
    <w:rsid w:val="0025325D"/>
    <w:rsid w:val="002532D2"/>
    <w:rsid w:val="002533FF"/>
    <w:rsid w:val="00253400"/>
    <w:rsid w:val="00253636"/>
    <w:rsid w:val="002537F5"/>
    <w:rsid w:val="00253A63"/>
    <w:rsid w:val="00253A89"/>
    <w:rsid w:val="00253D64"/>
    <w:rsid w:val="0025434B"/>
    <w:rsid w:val="0025435D"/>
    <w:rsid w:val="002544B5"/>
    <w:rsid w:val="002545EA"/>
    <w:rsid w:val="00254616"/>
    <w:rsid w:val="00254BF6"/>
    <w:rsid w:val="00254C00"/>
    <w:rsid w:val="00254CC7"/>
    <w:rsid w:val="0025517C"/>
    <w:rsid w:val="002551C4"/>
    <w:rsid w:val="00255264"/>
    <w:rsid w:val="00255315"/>
    <w:rsid w:val="002555CF"/>
    <w:rsid w:val="00255774"/>
    <w:rsid w:val="00255803"/>
    <w:rsid w:val="0025587F"/>
    <w:rsid w:val="002558C4"/>
    <w:rsid w:val="00255C71"/>
    <w:rsid w:val="00255FF5"/>
    <w:rsid w:val="00256213"/>
    <w:rsid w:val="00256363"/>
    <w:rsid w:val="0025648C"/>
    <w:rsid w:val="002567F7"/>
    <w:rsid w:val="00256C0B"/>
    <w:rsid w:val="00256F02"/>
    <w:rsid w:val="00256FF2"/>
    <w:rsid w:val="002571C8"/>
    <w:rsid w:val="002572F1"/>
    <w:rsid w:val="00257500"/>
    <w:rsid w:val="002575FE"/>
    <w:rsid w:val="00257A62"/>
    <w:rsid w:val="00260156"/>
    <w:rsid w:val="002601B5"/>
    <w:rsid w:val="002604CD"/>
    <w:rsid w:val="0026075E"/>
    <w:rsid w:val="00260C8B"/>
    <w:rsid w:val="00260FAD"/>
    <w:rsid w:val="002612A1"/>
    <w:rsid w:val="0026155A"/>
    <w:rsid w:val="002615F1"/>
    <w:rsid w:val="00261625"/>
    <w:rsid w:val="0026179E"/>
    <w:rsid w:val="0026190F"/>
    <w:rsid w:val="00261A62"/>
    <w:rsid w:val="00261A6F"/>
    <w:rsid w:val="00261BB0"/>
    <w:rsid w:val="00261D05"/>
    <w:rsid w:val="0026216A"/>
    <w:rsid w:val="002621FF"/>
    <w:rsid w:val="002623AC"/>
    <w:rsid w:val="00262793"/>
    <w:rsid w:val="0026279C"/>
    <w:rsid w:val="00262864"/>
    <w:rsid w:val="00262979"/>
    <w:rsid w:val="00262BB4"/>
    <w:rsid w:val="00262CEB"/>
    <w:rsid w:val="00262E69"/>
    <w:rsid w:val="00262EC5"/>
    <w:rsid w:val="00262F01"/>
    <w:rsid w:val="00263038"/>
    <w:rsid w:val="00263373"/>
    <w:rsid w:val="002634D2"/>
    <w:rsid w:val="00263573"/>
    <w:rsid w:val="00263814"/>
    <w:rsid w:val="00263A0B"/>
    <w:rsid w:val="00263B02"/>
    <w:rsid w:val="00263CF3"/>
    <w:rsid w:val="00263DD9"/>
    <w:rsid w:val="00263F00"/>
    <w:rsid w:val="00263FD3"/>
    <w:rsid w:val="00264110"/>
    <w:rsid w:val="002643C7"/>
    <w:rsid w:val="0026455A"/>
    <w:rsid w:val="0026468A"/>
    <w:rsid w:val="002649F8"/>
    <w:rsid w:val="00264C28"/>
    <w:rsid w:val="00264CEB"/>
    <w:rsid w:val="00264D26"/>
    <w:rsid w:val="00264DB6"/>
    <w:rsid w:val="00264E3A"/>
    <w:rsid w:val="00264F64"/>
    <w:rsid w:val="0026509A"/>
    <w:rsid w:val="002651FC"/>
    <w:rsid w:val="0026539B"/>
    <w:rsid w:val="0026554D"/>
    <w:rsid w:val="00265701"/>
    <w:rsid w:val="002659CE"/>
    <w:rsid w:val="00265ADF"/>
    <w:rsid w:val="00265E9A"/>
    <w:rsid w:val="00266210"/>
    <w:rsid w:val="00266345"/>
    <w:rsid w:val="002663D6"/>
    <w:rsid w:val="002664D0"/>
    <w:rsid w:val="00266679"/>
    <w:rsid w:val="00266A94"/>
    <w:rsid w:val="00266C60"/>
    <w:rsid w:val="002670E1"/>
    <w:rsid w:val="0026716C"/>
    <w:rsid w:val="00267492"/>
    <w:rsid w:val="0026765D"/>
    <w:rsid w:val="002676C7"/>
    <w:rsid w:val="00267825"/>
    <w:rsid w:val="00267B35"/>
    <w:rsid w:val="00267CFE"/>
    <w:rsid w:val="00267EF5"/>
    <w:rsid w:val="00267F60"/>
    <w:rsid w:val="00270621"/>
    <w:rsid w:val="00270801"/>
    <w:rsid w:val="00270C2C"/>
    <w:rsid w:val="00270C63"/>
    <w:rsid w:val="00270C98"/>
    <w:rsid w:val="00270D2B"/>
    <w:rsid w:val="00270E57"/>
    <w:rsid w:val="00270E79"/>
    <w:rsid w:val="00270F4A"/>
    <w:rsid w:val="00271055"/>
    <w:rsid w:val="002710DB"/>
    <w:rsid w:val="00271736"/>
    <w:rsid w:val="00271738"/>
    <w:rsid w:val="0027193C"/>
    <w:rsid w:val="00271B1E"/>
    <w:rsid w:val="00271E79"/>
    <w:rsid w:val="00271EEF"/>
    <w:rsid w:val="00272124"/>
    <w:rsid w:val="002721DD"/>
    <w:rsid w:val="0027222C"/>
    <w:rsid w:val="00272271"/>
    <w:rsid w:val="0027242C"/>
    <w:rsid w:val="00272474"/>
    <w:rsid w:val="002726EE"/>
    <w:rsid w:val="002729EA"/>
    <w:rsid w:val="00272C13"/>
    <w:rsid w:val="00272C29"/>
    <w:rsid w:val="00272D06"/>
    <w:rsid w:val="00272F1E"/>
    <w:rsid w:val="00272FEB"/>
    <w:rsid w:val="00272FF7"/>
    <w:rsid w:val="00273029"/>
    <w:rsid w:val="0027302D"/>
    <w:rsid w:val="0027309D"/>
    <w:rsid w:val="00273100"/>
    <w:rsid w:val="0027318B"/>
    <w:rsid w:val="002732F9"/>
    <w:rsid w:val="002738C9"/>
    <w:rsid w:val="002739BF"/>
    <w:rsid w:val="00273B2D"/>
    <w:rsid w:val="00273CC9"/>
    <w:rsid w:val="00273CFB"/>
    <w:rsid w:val="00273D2B"/>
    <w:rsid w:val="00274125"/>
    <w:rsid w:val="0027418A"/>
    <w:rsid w:val="0027427D"/>
    <w:rsid w:val="0027450C"/>
    <w:rsid w:val="0027453B"/>
    <w:rsid w:val="002748C6"/>
    <w:rsid w:val="00274BED"/>
    <w:rsid w:val="00274C97"/>
    <w:rsid w:val="00274CC9"/>
    <w:rsid w:val="00274D08"/>
    <w:rsid w:val="00274F74"/>
    <w:rsid w:val="002750BC"/>
    <w:rsid w:val="002753D6"/>
    <w:rsid w:val="00275435"/>
    <w:rsid w:val="00275464"/>
    <w:rsid w:val="00275572"/>
    <w:rsid w:val="0027568B"/>
    <w:rsid w:val="002756D5"/>
    <w:rsid w:val="00275CD2"/>
    <w:rsid w:val="00275CEC"/>
    <w:rsid w:val="00275E76"/>
    <w:rsid w:val="00275F62"/>
    <w:rsid w:val="00276001"/>
    <w:rsid w:val="00276274"/>
    <w:rsid w:val="0027644C"/>
    <w:rsid w:val="002764FB"/>
    <w:rsid w:val="0027669B"/>
    <w:rsid w:val="002767B4"/>
    <w:rsid w:val="00276B03"/>
    <w:rsid w:val="00276B38"/>
    <w:rsid w:val="00276C4C"/>
    <w:rsid w:val="00276CDE"/>
    <w:rsid w:val="0027720E"/>
    <w:rsid w:val="002772ED"/>
    <w:rsid w:val="00277D7D"/>
    <w:rsid w:val="00277E66"/>
    <w:rsid w:val="00277F4C"/>
    <w:rsid w:val="002800D2"/>
    <w:rsid w:val="002801E2"/>
    <w:rsid w:val="00280268"/>
    <w:rsid w:val="0028052D"/>
    <w:rsid w:val="00280552"/>
    <w:rsid w:val="00280684"/>
    <w:rsid w:val="0028073A"/>
    <w:rsid w:val="00280851"/>
    <w:rsid w:val="00280960"/>
    <w:rsid w:val="00280A79"/>
    <w:rsid w:val="002811F8"/>
    <w:rsid w:val="002817B4"/>
    <w:rsid w:val="002817FA"/>
    <w:rsid w:val="002818BD"/>
    <w:rsid w:val="00281F63"/>
    <w:rsid w:val="00282276"/>
    <w:rsid w:val="002822A7"/>
    <w:rsid w:val="00282369"/>
    <w:rsid w:val="0028241B"/>
    <w:rsid w:val="002825CE"/>
    <w:rsid w:val="002826D0"/>
    <w:rsid w:val="002829E8"/>
    <w:rsid w:val="00282F08"/>
    <w:rsid w:val="00283181"/>
    <w:rsid w:val="00283560"/>
    <w:rsid w:val="002835A5"/>
    <w:rsid w:val="002835BD"/>
    <w:rsid w:val="002836DC"/>
    <w:rsid w:val="002837EA"/>
    <w:rsid w:val="002839A2"/>
    <w:rsid w:val="00283B90"/>
    <w:rsid w:val="00283C27"/>
    <w:rsid w:val="00283CDB"/>
    <w:rsid w:val="00283D6B"/>
    <w:rsid w:val="00283E53"/>
    <w:rsid w:val="00283E56"/>
    <w:rsid w:val="00283FA2"/>
    <w:rsid w:val="0028416C"/>
    <w:rsid w:val="002842CB"/>
    <w:rsid w:val="00284710"/>
    <w:rsid w:val="00284B72"/>
    <w:rsid w:val="00284DBD"/>
    <w:rsid w:val="00284E7F"/>
    <w:rsid w:val="00285153"/>
    <w:rsid w:val="002851AA"/>
    <w:rsid w:val="00285239"/>
    <w:rsid w:val="0028527A"/>
    <w:rsid w:val="0028547E"/>
    <w:rsid w:val="00285520"/>
    <w:rsid w:val="0028558E"/>
    <w:rsid w:val="00285894"/>
    <w:rsid w:val="002859D1"/>
    <w:rsid w:val="002859FA"/>
    <w:rsid w:val="00285E28"/>
    <w:rsid w:val="00285F08"/>
    <w:rsid w:val="00285FBE"/>
    <w:rsid w:val="00286419"/>
    <w:rsid w:val="00286487"/>
    <w:rsid w:val="00286535"/>
    <w:rsid w:val="00286631"/>
    <w:rsid w:val="00286633"/>
    <w:rsid w:val="002866BF"/>
    <w:rsid w:val="002868C1"/>
    <w:rsid w:val="00286B14"/>
    <w:rsid w:val="00286C14"/>
    <w:rsid w:val="00286D39"/>
    <w:rsid w:val="00286F76"/>
    <w:rsid w:val="00286FEA"/>
    <w:rsid w:val="0028705D"/>
    <w:rsid w:val="002871BF"/>
    <w:rsid w:val="002871D3"/>
    <w:rsid w:val="00287292"/>
    <w:rsid w:val="00287376"/>
    <w:rsid w:val="002876D9"/>
    <w:rsid w:val="002877DB"/>
    <w:rsid w:val="002877DE"/>
    <w:rsid w:val="00287B59"/>
    <w:rsid w:val="00287C28"/>
    <w:rsid w:val="00287F94"/>
    <w:rsid w:val="00290254"/>
    <w:rsid w:val="00290641"/>
    <w:rsid w:val="00290C29"/>
    <w:rsid w:val="00290C48"/>
    <w:rsid w:val="00291429"/>
    <w:rsid w:val="00291693"/>
    <w:rsid w:val="0029178F"/>
    <w:rsid w:val="0029186A"/>
    <w:rsid w:val="00291B01"/>
    <w:rsid w:val="002922B3"/>
    <w:rsid w:val="00292815"/>
    <w:rsid w:val="00292B70"/>
    <w:rsid w:val="00292BFE"/>
    <w:rsid w:val="00292CBD"/>
    <w:rsid w:val="00292DD7"/>
    <w:rsid w:val="00292E40"/>
    <w:rsid w:val="00292F2F"/>
    <w:rsid w:val="00293504"/>
    <w:rsid w:val="00293559"/>
    <w:rsid w:val="00293563"/>
    <w:rsid w:val="002936B6"/>
    <w:rsid w:val="00293EF0"/>
    <w:rsid w:val="00293EFA"/>
    <w:rsid w:val="002941F4"/>
    <w:rsid w:val="00294359"/>
    <w:rsid w:val="002943A4"/>
    <w:rsid w:val="002944CA"/>
    <w:rsid w:val="0029463C"/>
    <w:rsid w:val="00294722"/>
    <w:rsid w:val="0029491A"/>
    <w:rsid w:val="00294AB1"/>
    <w:rsid w:val="00294B7C"/>
    <w:rsid w:val="00294D1B"/>
    <w:rsid w:val="00294EF7"/>
    <w:rsid w:val="00294FB4"/>
    <w:rsid w:val="002950BD"/>
    <w:rsid w:val="002950D2"/>
    <w:rsid w:val="0029512F"/>
    <w:rsid w:val="002951A7"/>
    <w:rsid w:val="00295226"/>
    <w:rsid w:val="0029548C"/>
    <w:rsid w:val="00295539"/>
    <w:rsid w:val="0029556D"/>
    <w:rsid w:val="002956F4"/>
    <w:rsid w:val="0029588F"/>
    <w:rsid w:val="002958DF"/>
    <w:rsid w:val="00295CF7"/>
    <w:rsid w:val="00295D0C"/>
    <w:rsid w:val="00295DF7"/>
    <w:rsid w:val="00295E0B"/>
    <w:rsid w:val="00295F1C"/>
    <w:rsid w:val="002960BD"/>
    <w:rsid w:val="0029636B"/>
    <w:rsid w:val="002963EC"/>
    <w:rsid w:val="00296468"/>
    <w:rsid w:val="0029659D"/>
    <w:rsid w:val="002965C5"/>
    <w:rsid w:val="00296635"/>
    <w:rsid w:val="0029665B"/>
    <w:rsid w:val="00296CE0"/>
    <w:rsid w:val="00296FD7"/>
    <w:rsid w:val="00296FD8"/>
    <w:rsid w:val="002971CA"/>
    <w:rsid w:val="0029743A"/>
    <w:rsid w:val="00297499"/>
    <w:rsid w:val="002974AA"/>
    <w:rsid w:val="002976A3"/>
    <w:rsid w:val="00297F3B"/>
    <w:rsid w:val="00297F46"/>
    <w:rsid w:val="002A0000"/>
    <w:rsid w:val="002A0581"/>
    <w:rsid w:val="002A05EF"/>
    <w:rsid w:val="002A0724"/>
    <w:rsid w:val="002A0881"/>
    <w:rsid w:val="002A0B8D"/>
    <w:rsid w:val="002A0D07"/>
    <w:rsid w:val="002A118C"/>
    <w:rsid w:val="002A1340"/>
    <w:rsid w:val="002A1737"/>
    <w:rsid w:val="002A18DC"/>
    <w:rsid w:val="002A1976"/>
    <w:rsid w:val="002A1A57"/>
    <w:rsid w:val="002A1BF4"/>
    <w:rsid w:val="002A1CD6"/>
    <w:rsid w:val="002A1DA1"/>
    <w:rsid w:val="002A1DAA"/>
    <w:rsid w:val="002A205B"/>
    <w:rsid w:val="002A22F3"/>
    <w:rsid w:val="002A24F5"/>
    <w:rsid w:val="002A255D"/>
    <w:rsid w:val="002A29A0"/>
    <w:rsid w:val="002A29F9"/>
    <w:rsid w:val="002A2B1B"/>
    <w:rsid w:val="002A2B26"/>
    <w:rsid w:val="002A2B35"/>
    <w:rsid w:val="002A2E61"/>
    <w:rsid w:val="002A2EAF"/>
    <w:rsid w:val="002A2FE5"/>
    <w:rsid w:val="002A3011"/>
    <w:rsid w:val="002A30CB"/>
    <w:rsid w:val="002A30CF"/>
    <w:rsid w:val="002A31C7"/>
    <w:rsid w:val="002A31FF"/>
    <w:rsid w:val="002A34F1"/>
    <w:rsid w:val="002A3668"/>
    <w:rsid w:val="002A3771"/>
    <w:rsid w:val="002A3A8B"/>
    <w:rsid w:val="002A3B12"/>
    <w:rsid w:val="002A3B3C"/>
    <w:rsid w:val="002A3BD8"/>
    <w:rsid w:val="002A3C3F"/>
    <w:rsid w:val="002A3CF2"/>
    <w:rsid w:val="002A3E68"/>
    <w:rsid w:val="002A4102"/>
    <w:rsid w:val="002A421A"/>
    <w:rsid w:val="002A43BA"/>
    <w:rsid w:val="002A4577"/>
    <w:rsid w:val="002A4788"/>
    <w:rsid w:val="002A4918"/>
    <w:rsid w:val="002A4E20"/>
    <w:rsid w:val="002A4EFE"/>
    <w:rsid w:val="002A5007"/>
    <w:rsid w:val="002A510F"/>
    <w:rsid w:val="002A523D"/>
    <w:rsid w:val="002A5252"/>
    <w:rsid w:val="002A5343"/>
    <w:rsid w:val="002A540E"/>
    <w:rsid w:val="002A5488"/>
    <w:rsid w:val="002A54CC"/>
    <w:rsid w:val="002A5680"/>
    <w:rsid w:val="002A58E6"/>
    <w:rsid w:val="002A5915"/>
    <w:rsid w:val="002A596B"/>
    <w:rsid w:val="002A5F1E"/>
    <w:rsid w:val="002A5FC1"/>
    <w:rsid w:val="002A6046"/>
    <w:rsid w:val="002A60B6"/>
    <w:rsid w:val="002A6174"/>
    <w:rsid w:val="002A66F3"/>
    <w:rsid w:val="002A68A1"/>
    <w:rsid w:val="002A68D9"/>
    <w:rsid w:val="002A69E9"/>
    <w:rsid w:val="002A732C"/>
    <w:rsid w:val="002A7635"/>
    <w:rsid w:val="002A7759"/>
    <w:rsid w:val="002A7A6A"/>
    <w:rsid w:val="002A7AB4"/>
    <w:rsid w:val="002A7B72"/>
    <w:rsid w:val="002A7D0F"/>
    <w:rsid w:val="002B00F3"/>
    <w:rsid w:val="002B039F"/>
    <w:rsid w:val="002B0740"/>
    <w:rsid w:val="002B07BF"/>
    <w:rsid w:val="002B0805"/>
    <w:rsid w:val="002B0C99"/>
    <w:rsid w:val="002B0EDA"/>
    <w:rsid w:val="002B0F73"/>
    <w:rsid w:val="002B10F9"/>
    <w:rsid w:val="002B112E"/>
    <w:rsid w:val="002B138C"/>
    <w:rsid w:val="002B151A"/>
    <w:rsid w:val="002B16CC"/>
    <w:rsid w:val="002B16E5"/>
    <w:rsid w:val="002B1877"/>
    <w:rsid w:val="002B1F1B"/>
    <w:rsid w:val="002B21D6"/>
    <w:rsid w:val="002B223C"/>
    <w:rsid w:val="002B2522"/>
    <w:rsid w:val="002B252F"/>
    <w:rsid w:val="002B2589"/>
    <w:rsid w:val="002B25BA"/>
    <w:rsid w:val="002B27D5"/>
    <w:rsid w:val="002B2BFE"/>
    <w:rsid w:val="002B2C63"/>
    <w:rsid w:val="002B2C92"/>
    <w:rsid w:val="002B2DBD"/>
    <w:rsid w:val="002B2F85"/>
    <w:rsid w:val="002B3081"/>
    <w:rsid w:val="002B30E7"/>
    <w:rsid w:val="002B318B"/>
    <w:rsid w:val="002B31B6"/>
    <w:rsid w:val="002B3232"/>
    <w:rsid w:val="002B32BC"/>
    <w:rsid w:val="002B32C1"/>
    <w:rsid w:val="002B33B9"/>
    <w:rsid w:val="002B340B"/>
    <w:rsid w:val="002B34AE"/>
    <w:rsid w:val="002B3556"/>
    <w:rsid w:val="002B3A2F"/>
    <w:rsid w:val="002B3ABD"/>
    <w:rsid w:val="002B3D90"/>
    <w:rsid w:val="002B3E6B"/>
    <w:rsid w:val="002B3EBF"/>
    <w:rsid w:val="002B42B2"/>
    <w:rsid w:val="002B44E1"/>
    <w:rsid w:val="002B4626"/>
    <w:rsid w:val="002B48AA"/>
    <w:rsid w:val="002B497A"/>
    <w:rsid w:val="002B4982"/>
    <w:rsid w:val="002B4B0F"/>
    <w:rsid w:val="002B4BD9"/>
    <w:rsid w:val="002B4C2A"/>
    <w:rsid w:val="002B4C39"/>
    <w:rsid w:val="002B4C79"/>
    <w:rsid w:val="002B50C7"/>
    <w:rsid w:val="002B5193"/>
    <w:rsid w:val="002B5222"/>
    <w:rsid w:val="002B5370"/>
    <w:rsid w:val="002B542E"/>
    <w:rsid w:val="002B5499"/>
    <w:rsid w:val="002B5514"/>
    <w:rsid w:val="002B5976"/>
    <w:rsid w:val="002B5A43"/>
    <w:rsid w:val="002B5D35"/>
    <w:rsid w:val="002B60C2"/>
    <w:rsid w:val="002B6397"/>
    <w:rsid w:val="002B6436"/>
    <w:rsid w:val="002B64FE"/>
    <w:rsid w:val="002B651D"/>
    <w:rsid w:val="002B6568"/>
    <w:rsid w:val="002B67F0"/>
    <w:rsid w:val="002B6890"/>
    <w:rsid w:val="002B694E"/>
    <w:rsid w:val="002B6F27"/>
    <w:rsid w:val="002B71EC"/>
    <w:rsid w:val="002B741F"/>
    <w:rsid w:val="002B7600"/>
    <w:rsid w:val="002B76FF"/>
    <w:rsid w:val="002B786B"/>
    <w:rsid w:val="002B7AC6"/>
    <w:rsid w:val="002B7EFC"/>
    <w:rsid w:val="002C020D"/>
    <w:rsid w:val="002C042D"/>
    <w:rsid w:val="002C044F"/>
    <w:rsid w:val="002C04C2"/>
    <w:rsid w:val="002C050B"/>
    <w:rsid w:val="002C07A6"/>
    <w:rsid w:val="002C0818"/>
    <w:rsid w:val="002C0863"/>
    <w:rsid w:val="002C0949"/>
    <w:rsid w:val="002C0DD0"/>
    <w:rsid w:val="002C0E0A"/>
    <w:rsid w:val="002C0E93"/>
    <w:rsid w:val="002C0F99"/>
    <w:rsid w:val="002C127B"/>
    <w:rsid w:val="002C1371"/>
    <w:rsid w:val="002C19C0"/>
    <w:rsid w:val="002C19C4"/>
    <w:rsid w:val="002C1A60"/>
    <w:rsid w:val="002C1C49"/>
    <w:rsid w:val="002C1DF1"/>
    <w:rsid w:val="002C1FE0"/>
    <w:rsid w:val="002C203A"/>
    <w:rsid w:val="002C21D1"/>
    <w:rsid w:val="002C2326"/>
    <w:rsid w:val="002C235D"/>
    <w:rsid w:val="002C27F3"/>
    <w:rsid w:val="002C2997"/>
    <w:rsid w:val="002C2E8A"/>
    <w:rsid w:val="002C2F04"/>
    <w:rsid w:val="002C2FB4"/>
    <w:rsid w:val="002C2FCD"/>
    <w:rsid w:val="002C34E0"/>
    <w:rsid w:val="002C36D3"/>
    <w:rsid w:val="002C3768"/>
    <w:rsid w:val="002C3AE4"/>
    <w:rsid w:val="002C3B99"/>
    <w:rsid w:val="002C3C99"/>
    <w:rsid w:val="002C3E89"/>
    <w:rsid w:val="002C4110"/>
    <w:rsid w:val="002C44DB"/>
    <w:rsid w:val="002C469F"/>
    <w:rsid w:val="002C47BD"/>
    <w:rsid w:val="002C4ADE"/>
    <w:rsid w:val="002C4ED6"/>
    <w:rsid w:val="002C4FAC"/>
    <w:rsid w:val="002C51A6"/>
    <w:rsid w:val="002C53CE"/>
    <w:rsid w:val="002C53D9"/>
    <w:rsid w:val="002C53F6"/>
    <w:rsid w:val="002C5533"/>
    <w:rsid w:val="002C5620"/>
    <w:rsid w:val="002C59F1"/>
    <w:rsid w:val="002C5A6B"/>
    <w:rsid w:val="002C5DAF"/>
    <w:rsid w:val="002C5E29"/>
    <w:rsid w:val="002C5F8C"/>
    <w:rsid w:val="002C60E7"/>
    <w:rsid w:val="002C61E0"/>
    <w:rsid w:val="002C65E2"/>
    <w:rsid w:val="002C6952"/>
    <w:rsid w:val="002C6BD0"/>
    <w:rsid w:val="002C782F"/>
    <w:rsid w:val="002C790B"/>
    <w:rsid w:val="002C79BF"/>
    <w:rsid w:val="002C7B03"/>
    <w:rsid w:val="002C7B0D"/>
    <w:rsid w:val="002C7D95"/>
    <w:rsid w:val="002C7E18"/>
    <w:rsid w:val="002C7EAA"/>
    <w:rsid w:val="002D0004"/>
    <w:rsid w:val="002D001E"/>
    <w:rsid w:val="002D0298"/>
    <w:rsid w:val="002D04DC"/>
    <w:rsid w:val="002D0657"/>
    <w:rsid w:val="002D066F"/>
    <w:rsid w:val="002D08D4"/>
    <w:rsid w:val="002D0987"/>
    <w:rsid w:val="002D09B3"/>
    <w:rsid w:val="002D0A49"/>
    <w:rsid w:val="002D0B53"/>
    <w:rsid w:val="002D0BFB"/>
    <w:rsid w:val="002D0D85"/>
    <w:rsid w:val="002D0FB1"/>
    <w:rsid w:val="002D1371"/>
    <w:rsid w:val="002D13B7"/>
    <w:rsid w:val="002D15C0"/>
    <w:rsid w:val="002D165D"/>
    <w:rsid w:val="002D191A"/>
    <w:rsid w:val="002D1D0F"/>
    <w:rsid w:val="002D2057"/>
    <w:rsid w:val="002D20F7"/>
    <w:rsid w:val="002D211C"/>
    <w:rsid w:val="002D2AD7"/>
    <w:rsid w:val="002D2B4E"/>
    <w:rsid w:val="002D2C70"/>
    <w:rsid w:val="002D30B4"/>
    <w:rsid w:val="002D30F3"/>
    <w:rsid w:val="002D3473"/>
    <w:rsid w:val="002D35C8"/>
    <w:rsid w:val="002D3968"/>
    <w:rsid w:val="002D3C2C"/>
    <w:rsid w:val="002D425A"/>
    <w:rsid w:val="002D4322"/>
    <w:rsid w:val="002D4621"/>
    <w:rsid w:val="002D48C1"/>
    <w:rsid w:val="002D49A9"/>
    <w:rsid w:val="002D4A54"/>
    <w:rsid w:val="002D4C64"/>
    <w:rsid w:val="002D4E37"/>
    <w:rsid w:val="002D4E3C"/>
    <w:rsid w:val="002D4FDE"/>
    <w:rsid w:val="002D5155"/>
    <w:rsid w:val="002D51C2"/>
    <w:rsid w:val="002D52E0"/>
    <w:rsid w:val="002D5431"/>
    <w:rsid w:val="002D5489"/>
    <w:rsid w:val="002D5537"/>
    <w:rsid w:val="002D5DEA"/>
    <w:rsid w:val="002D5E74"/>
    <w:rsid w:val="002D60B9"/>
    <w:rsid w:val="002D6127"/>
    <w:rsid w:val="002D620D"/>
    <w:rsid w:val="002D644D"/>
    <w:rsid w:val="002D678D"/>
    <w:rsid w:val="002D67E6"/>
    <w:rsid w:val="002D68C3"/>
    <w:rsid w:val="002D69CD"/>
    <w:rsid w:val="002D6A8E"/>
    <w:rsid w:val="002D6C69"/>
    <w:rsid w:val="002D6CA2"/>
    <w:rsid w:val="002D6E3E"/>
    <w:rsid w:val="002D6F9B"/>
    <w:rsid w:val="002D71E0"/>
    <w:rsid w:val="002D73FA"/>
    <w:rsid w:val="002D745A"/>
    <w:rsid w:val="002D772F"/>
    <w:rsid w:val="002D7829"/>
    <w:rsid w:val="002D7F68"/>
    <w:rsid w:val="002E0133"/>
    <w:rsid w:val="002E0152"/>
    <w:rsid w:val="002E018E"/>
    <w:rsid w:val="002E023F"/>
    <w:rsid w:val="002E036D"/>
    <w:rsid w:val="002E04F0"/>
    <w:rsid w:val="002E0864"/>
    <w:rsid w:val="002E0A48"/>
    <w:rsid w:val="002E0B2D"/>
    <w:rsid w:val="002E0B84"/>
    <w:rsid w:val="002E0D37"/>
    <w:rsid w:val="002E0D39"/>
    <w:rsid w:val="002E0E94"/>
    <w:rsid w:val="002E0EB6"/>
    <w:rsid w:val="002E0F9B"/>
    <w:rsid w:val="002E1175"/>
    <w:rsid w:val="002E1271"/>
    <w:rsid w:val="002E162B"/>
    <w:rsid w:val="002E1654"/>
    <w:rsid w:val="002E16BC"/>
    <w:rsid w:val="002E1811"/>
    <w:rsid w:val="002E1941"/>
    <w:rsid w:val="002E19AA"/>
    <w:rsid w:val="002E1ADD"/>
    <w:rsid w:val="002E1D64"/>
    <w:rsid w:val="002E21D5"/>
    <w:rsid w:val="002E2418"/>
    <w:rsid w:val="002E251B"/>
    <w:rsid w:val="002E266F"/>
    <w:rsid w:val="002E2923"/>
    <w:rsid w:val="002E2A53"/>
    <w:rsid w:val="002E2A76"/>
    <w:rsid w:val="002E2B15"/>
    <w:rsid w:val="002E2CB8"/>
    <w:rsid w:val="002E2D5C"/>
    <w:rsid w:val="002E2F0D"/>
    <w:rsid w:val="002E2FD0"/>
    <w:rsid w:val="002E306D"/>
    <w:rsid w:val="002E30AB"/>
    <w:rsid w:val="002E3317"/>
    <w:rsid w:val="002E35B4"/>
    <w:rsid w:val="002E3624"/>
    <w:rsid w:val="002E3653"/>
    <w:rsid w:val="002E36AE"/>
    <w:rsid w:val="002E37F7"/>
    <w:rsid w:val="002E38B7"/>
    <w:rsid w:val="002E4236"/>
    <w:rsid w:val="002E43BA"/>
    <w:rsid w:val="002E44C8"/>
    <w:rsid w:val="002E461F"/>
    <w:rsid w:val="002E47C3"/>
    <w:rsid w:val="002E4B91"/>
    <w:rsid w:val="002E4DC0"/>
    <w:rsid w:val="002E4E7D"/>
    <w:rsid w:val="002E5290"/>
    <w:rsid w:val="002E52CF"/>
    <w:rsid w:val="002E530F"/>
    <w:rsid w:val="002E53CC"/>
    <w:rsid w:val="002E553A"/>
    <w:rsid w:val="002E56AB"/>
    <w:rsid w:val="002E5758"/>
    <w:rsid w:val="002E58E1"/>
    <w:rsid w:val="002E5AB2"/>
    <w:rsid w:val="002E5B07"/>
    <w:rsid w:val="002E5BDD"/>
    <w:rsid w:val="002E5C56"/>
    <w:rsid w:val="002E5D0D"/>
    <w:rsid w:val="002E5D1E"/>
    <w:rsid w:val="002E5E2B"/>
    <w:rsid w:val="002E631E"/>
    <w:rsid w:val="002E6724"/>
    <w:rsid w:val="002E679D"/>
    <w:rsid w:val="002E6994"/>
    <w:rsid w:val="002E7321"/>
    <w:rsid w:val="002E7728"/>
    <w:rsid w:val="002E7894"/>
    <w:rsid w:val="002E79D3"/>
    <w:rsid w:val="002E7F23"/>
    <w:rsid w:val="002E7FA9"/>
    <w:rsid w:val="002F0045"/>
    <w:rsid w:val="002F00E1"/>
    <w:rsid w:val="002F00F0"/>
    <w:rsid w:val="002F0189"/>
    <w:rsid w:val="002F019F"/>
    <w:rsid w:val="002F025B"/>
    <w:rsid w:val="002F03ED"/>
    <w:rsid w:val="002F041D"/>
    <w:rsid w:val="002F0684"/>
    <w:rsid w:val="002F09DC"/>
    <w:rsid w:val="002F0A1A"/>
    <w:rsid w:val="002F0ADB"/>
    <w:rsid w:val="002F0FC6"/>
    <w:rsid w:val="002F1246"/>
    <w:rsid w:val="002F167A"/>
    <w:rsid w:val="002F1B17"/>
    <w:rsid w:val="002F1B45"/>
    <w:rsid w:val="002F1EEF"/>
    <w:rsid w:val="002F22ED"/>
    <w:rsid w:val="002F25FD"/>
    <w:rsid w:val="002F27D2"/>
    <w:rsid w:val="002F2A0C"/>
    <w:rsid w:val="002F2AE0"/>
    <w:rsid w:val="002F312E"/>
    <w:rsid w:val="002F3253"/>
    <w:rsid w:val="002F35F4"/>
    <w:rsid w:val="002F363D"/>
    <w:rsid w:val="002F3A67"/>
    <w:rsid w:val="002F3B14"/>
    <w:rsid w:val="002F3F16"/>
    <w:rsid w:val="002F413F"/>
    <w:rsid w:val="002F4245"/>
    <w:rsid w:val="002F44AD"/>
    <w:rsid w:val="002F45D3"/>
    <w:rsid w:val="002F4934"/>
    <w:rsid w:val="002F4A52"/>
    <w:rsid w:val="002F4B09"/>
    <w:rsid w:val="002F4CF5"/>
    <w:rsid w:val="002F4D0F"/>
    <w:rsid w:val="002F4EE1"/>
    <w:rsid w:val="002F4F93"/>
    <w:rsid w:val="002F4FC5"/>
    <w:rsid w:val="002F5417"/>
    <w:rsid w:val="002F5422"/>
    <w:rsid w:val="002F54FF"/>
    <w:rsid w:val="002F5608"/>
    <w:rsid w:val="002F5634"/>
    <w:rsid w:val="002F58FD"/>
    <w:rsid w:val="002F5B60"/>
    <w:rsid w:val="002F5FDA"/>
    <w:rsid w:val="002F5FEF"/>
    <w:rsid w:val="002F619C"/>
    <w:rsid w:val="002F619D"/>
    <w:rsid w:val="002F6319"/>
    <w:rsid w:val="002F6575"/>
    <w:rsid w:val="002F65AE"/>
    <w:rsid w:val="002F6681"/>
    <w:rsid w:val="002F66F7"/>
    <w:rsid w:val="002F682F"/>
    <w:rsid w:val="002F68BF"/>
    <w:rsid w:val="002F6941"/>
    <w:rsid w:val="002F6A1F"/>
    <w:rsid w:val="002F6B7B"/>
    <w:rsid w:val="002F6BDA"/>
    <w:rsid w:val="002F6DA5"/>
    <w:rsid w:val="002F6E26"/>
    <w:rsid w:val="002F6EA2"/>
    <w:rsid w:val="002F723A"/>
    <w:rsid w:val="002F7296"/>
    <w:rsid w:val="002F764A"/>
    <w:rsid w:val="002F78C9"/>
    <w:rsid w:val="002F7A5E"/>
    <w:rsid w:val="002F7B6D"/>
    <w:rsid w:val="002F7C0F"/>
    <w:rsid w:val="002F7D48"/>
    <w:rsid w:val="002F7D96"/>
    <w:rsid w:val="002F7EC5"/>
    <w:rsid w:val="002F7F13"/>
    <w:rsid w:val="0030005C"/>
    <w:rsid w:val="00300362"/>
    <w:rsid w:val="0030036A"/>
    <w:rsid w:val="003003AD"/>
    <w:rsid w:val="003004CC"/>
    <w:rsid w:val="003004DC"/>
    <w:rsid w:val="0030063C"/>
    <w:rsid w:val="00300810"/>
    <w:rsid w:val="0030088E"/>
    <w:rsid w:val="00300EFC"/>
    <w:rsid w:val="003011A5"/>
    <w:rsid w:val="003011C0"/>
    <w:rsid w:val="003011E2"/>
    <w:rsid w:val="003012A6"/>
    <w:rsid w:val="00301348"/>
    <w:rsid w:val="003013BD"/>
    <w:rsid w:val="00301524"/>
    <w:rsid w:val="003016FB"/>
    <w:rsid w:val="003017F2"/>
    <w:rsid w:val="00301A99"/>
    <w:rsid w:val="00301AB2"/>
    <w:rsid w:val="00301C65"/>
    <w:rsid w:val="00301EE4"/>
    <w:rsid w:val="0030203A"/>
    <w:rsid w:val="003021D9"/>
    <w:rsid w:val="003024AF"/>
    <w:rsid w:val="003024DE"/>
    <w:rsid w:val="00302701"/>
    <w:rsid w:val="00302734"/>
    <w:rsid w:val="00302739"/>
    <w:rsid w:val="003029EA"/>
    <w:rsid w:val="00302A96"/>
    <w:rsid w:val="00302CE9"/>
    <w:rsid w:val="00302D52"/>
    <w:rsid w:val="00302F8D"/>
    <w:rsid w:val="00302FCD"/>
    <w:rsid w:val="0030327E"/>
    <w:rsid w:val="003035BE"/>
    <w:rsid w:val="0030361B"/>
    <w:rsid w:val="00303634"/>
    <w:rsid w:val="00303B81"/>
    <w:rsid w:val="00303FB7"/>
    <w:rsid w:val="00303FD8"/>
    <w:rsid w:val="003040BE"/>
    <w:rsid w:val="003042FD"/>
    <w:rsid w:val="00304313"/>
    <w:rsid w:val="00304549"/>
    <w:rsid w:val="0030457C"/>
    <w:rsid w:val="00304671"/>
    <w:rsid w:val="0030469C"/>
    <w:rsid w:val="00304986"/>
    <w:rsid w:val="00304AC5"/>
    <w:rsid w:val="00304AFB"/>
    <w:rsid w:val="00304CF1"/>
    <w:rsid w:val="00304FCA"/>
    <w:rsid w:val="003057E0"/>
    <w:rsid w:val="00305802"/>
    <w:rsid w:val="00305813"/>
    <w:rsid w:val="0030584B"/>
    <w:rsid w:val="00305B52"/>
    <w:rsid w:val="00305E8E"/>
    <w:rsid w:val="00305FDD"/>
    <w:rsid w:val="00306088"/>
    <w:rsid w:val="003065FB"/>
    <w:rsid w:val="0030663B"/>
    <w:rsid w:val="00306694"/>
    <w:rsid w:val="003066B1"/>
    <w:rsid w:val="003067D4"/>
    <w:rsid w:val="003067F1"/>
    <w:rsid w:val="00306884"/>
    <w:rsid w:val="003069F7"/>
    <w:rsid w:val="00306C2C"/>
    <w:rsid w:val="00306E33"/>
    <w:rsid w:val="00307426"/>
    <w:rsid w:val="003074C7"/>
    <w:rsid w:val="0030759E"/>
    <w:rsid w:val="00307B27"/>
    <w:rsid w:val="00307BAF"/>
    <w:rsid w:val="00307DE9"/>
    <w:rsid w:val="00307F28"/>
    <w:rsid w:val="00310148"/>
    <w:rsid w:val="003101DC"/>
    <w:rsid w:val="0031035A"/>
    <w:rsid w:val="003103C9"/>
    <w:rsid w:val="00310977"/>
    <w:rsid w:val="00310CC6"/>
    <w:rsid w:val="00310CCB"/>
    <w:rsid w:val="00310F45"/>
    <w:rsid w:val="003110CB"/>
    <w:rsid w:val="00311162"/>
    <w:rsid w:val="003111DA"/>
    <w:rsid w:val="0031126C"/>
    <w:rsid w:val="00311507"/>
    <w:rsid w:val="00311642"/>
    <w:rsid w:val="003116B6"/>
    <w:rsid w:val="00311735"/>
    <w:rsid w:val="00311761"/>
    <w:rsid w:val="00311941"/>
    <w:rsid w:val="00311AFC"/>
    <w:rsid w:val="00311C03"/>
    <w:rsid w:val="00311C5D"/>
    <w:rsid w:val="00311D1C"/>
    <w:rsid w:val="00311ECE"/>
    <w:rsid w:val="003121B8"/>
    <w:rsid w:val="00312261"/>
    <w:rsid w:val="00312689"/>
    <w:rsid w:val="003126C6"/>
    <w:rsid w:val="00312940"/>
    <w:rsid w:val="00312991"/>
    <w:rsid w:val="00313042"/>
    <w:rsid w:val="00313199"/>
    <w:rsid w:val="003136A1"/>
    <w:rsid w:val="003137A0"/>
    <w:rsid w:val="003137ED"/>
    <w:rsid w:val="00313C09"/>
    <w:rsid w:val="00313C21"/>
    <w:rsid w:val="00313C25"/>
    <w:rsid w:val="00313C46"/>
    <w:rsid w:val="00313C4F"/>
    <w:rsid w:val="00314080"/>
    <w:rsid w:val="00314135"/>
    <w:rsid w:val="003141C2"/>
    <w:rsid w:val="0031420C"/>
    <w:rsid w:val="0031424C"/>
    <w:rsid w:val="00314629"/>
    <w:rsid w:val="003147D0"/>
    <w:rsid w:val="00314C9B"/>
    <w:rsid w:val="00314CDE"/>
    <w:rsid w:val="00314E28"/>
    <w:rsid w:val="003150C8"/>
    <w:rsid w:val="0031518B"/>
    <w:rsid w:val="003152BC"/>
    <w:rsid w:val="0031568C"/>
    <w:rsid w:val="0031586B"/>
    <w:rsid w:val="00315908"/>
    <w:rsid w:val="0031599D"/>
    <w:rsid w:val="00315B2C"/>
    <w:rsid w:val="00315D76"/>
    <w:rsid w:val="00315F72"/>
    <w:rsid w:val="00316072"/>
    <w:rsid w:val="00316265"/>
    <w:rsid w:val="0031646C"/>
    <w:rsid w:val="00316482"/>
    <w:rsid w:val="003164B8"/>
    <w:rsid w:val="00316635"/>
    <w:rsid w:val="00316687"/>
    <w:rsid w:val="003166F4"/>
    <w:rsid w:val="00316A94"/>
    <w:rsid w:val="00316BBE"/>
    <w:rsid w:val="00316BDA"/>
    <w:rsid w:val="00316C58"/>
    <w:rsid w:val="00316CF6"/>
    <w:rsid w:val="00316E46"/>
    <w:rsid w:val="00317050"/>
    <w:rsid w:val="003172D0"/>
    <w:rsid w:val="003172FB"/>
    <w:rsid w:val="00317780"/>
    <w:rsid w:val="00317884"/>
    <w:rsid w:val="00317A40"/>
    <w:rsid w:val="00317A42"/>
    <w:rsid w:val="00317B68"/>
    <w:rsid w:val="00317C55"/>
    <w:rsid w:val="00317D9A"/>
    <w:rsid w:val="00317EB0"/>
    <w:rsid w:val="00317EF6"/>
    <w:rsid w:val="003200D5"/>
    <w:rsid w:val="00320177"/>
    <w:rsid w:val="00320AD7"/>
    <w:rsid w:val="00320AD9"/>
    <w:rsid w:val="00320B1B"/>
    <w:rsid w:val="00320C71"/>
    <w:rsid w:val="00320DF8"/>
    <w:rsid w:val="00321348"/>
    <w:rsid w:val="00321432"/>
    <w:rsid w:val="00321678"/>
    <w:rsid w:val="003216A9"/>
    <w:rsid w:val="0032170F"/>
    <w:rsid w:val="0032172E"/>
    <w:rsid w:val="00321774"/>
    <w:rsid w:val="00321822"/>
    <w:rsid w:val="00321A71"/>
    <w:rsid w:val="00321B02"/>
    <w:rsid w:val="00321C76"/>
    <w:rsid w:val="00321D14"/>
    <w:rsid w:val="00321D73"/>
    <w:rsid w:val="00321D74"/>
    <w:rsid w:val="0032214B"/>
    <w:rsid w:val="00322292"/>
    <w:rsid w:val="003222E4"/>
    <w:rsid w:val="00322335"/>
    <w:rsid w:val="00322A6A"/>
    <w:rsid w:val="00322BC3"/>
    <w:rsid w:val="00322BFD"/>
    <w:rsid w:val="00322E3B"/>
    <w:rsid w:val="00322E54"/>
    <w:rsid w:val="0032328D"/>
    <w:rsid w:val="00323325"/>
    <w:rsid w:val="003238E7"/>
    <w:rsid w:val="00323B3A"/>
    <w:rsid w:val="00323C7A"/>
    <w:rsid w:val="00323C95"/>
    <w:rsid w:val="00323D2F"/>
    <w:rsid w:val="00323FA1"/>
    <w:rsid w:val="00323FAD"/>
    <w:rsid w:val="003240E3"/>
    <w:rsid w:val="003240EB"/>
    <w:rsid w:val="003243D5"/>
    <w:rsid w:val="00324636"/>
    <w:rsid w:val="00324731"/>
    <w:rsid w:val="003248A9"/>
    <w:rsid w:val="003249F8"/>
    <w:rsid w:val="00324E2B"/>
    <w:rsid w:val="00325211"/>
    <w:rsid w:val="0032563D"/>
    <w:rsid w:val="003259EB"/>
    <w:rsid w:val="00325AF1"/>
    <w:rsid w:val="00325CA6"/>
    <w:rsid w:val="00325D8A"/>
    <w:rsid w:val="003260C5"/>
    <w:rsid w:val="00326251"/>
    <w:rsid w:val="0032649F"/>
    <w:rsid w:val="003264A2"/>
    <w:rsid w:val="00326687"/>
    <w:rsid w:val="0032695B"/>
    <w:rsid w:val="00326BBA"/>
    <w:rsid w:val="00326FA1"/>
    <w:rsid w:val="003271E3"/>
    <w:rsid w:val="003272D0"/>
    <w:rsid w:val="00327303"/>
    <w:rsid w:val="003273DE"/>
    <w:rsid w:val="00327470"/>
    <w:rsid w:val="0032754B"/>
    <w:rsid w:val="003276EB"/>
    <w:rsid w:val="00327839"/>
    <w:rsid w:val="003278C7"/>
    <w:rsid w:val="00327907"/>
    <w:rsid w:val="0032793B"/>
    <w:rsid w:val="00327952"/>
    <w:rsid w:val="0032796E"/>
    <w:rsid w:val="00327AEA"/>
    <w:rsid w:val="00327BC9"/>
    <w:rsid w:val="00327C03"/>
    <w:rsid w:val="00330001"/>
    <w:rsid w:val="00330006"/>
    <w:rsid w:val="0033019D"/>
    <w:rsid w:val="003301C5"/>
    <w:rsid w:val="00330533"/>
    <w:rsid w:val="003308C4"/>
    <w:rsid w:val="00330990"/>
    <w:rsid w:val="00330AFA"/>
    <w:rsid w:val="00330C30"/>
    <w:rsid w:val="00330C4C"/>
    <w:rsid w:val="00330DE8"/>
    <w:rsid w:val="00330E08"/>
    <w:rsid w:val="003317AF"/>
    <w:rsid w:val="00331BCC"/>
    <w:rsid w:val="00331EDE"/>
    <w:rsid w:val="00331FA0"/>
    <w:rsid w:val="00332158"/>
    <w:rsid w:val="003321C3"/>
    <w:rsid w:val="00332659"/>
    <w:rsid w:val="0033265F"/>
    <w:rsid w:val="00332962"/>
    <w:rsid w:val="00332A33"/>
    <w:rsid w:val="00332B7D"/>
    <w:rsid w:val="00332D56"/>
    <w:rsid w:val="0033392F"/>
    <w:rsid w:val="00334176"/>
    <w:rsid w:val="00334476"/>
    <w:rsid w:val="0033468E"/>
    <w:rsid w:val="003346A8"/>
    <w:rsid w:val="003349CA"/>
    <w:rsid w:val="00334CF8"/>
    <w:rsid w:val="00334E44"/>
    <w:rsid w:val="00335250"/>
    <w:rsid w:val="003354B1"/>
    <w:rsid w:val="00335615"/>
    <w:rsid w:val="003356EF"/>
    <w:rsid w:val="00335733"/>
    <w:rsid w:val="0033592C"/>
    <w:rsid w:val="00335A95"/>
    <w:rsid w:val="00335BAA"/>
    <w:rsid w:val="00335BD0"/>
    <w:rsid w:val="00335E2A"/>
    <w:rsid w:val="0033618A"/>
    <w:rsid w:val="00336225"/>
    <w:rsid w:val="00336760"/>
    <w:rsid w:val="00336780"/>
    <w:rsid w:val="003367C5"/>
    <w:rsid w:val="00336A21"/>
    <w:rsid w:val="00336B05"/>
    <w:rsid w:val="00336CC0"/>
    <w:rsid w:val="00336EA4"/>
    <w:rsid w:val="003370D3"/>
    <w:rsid w:val="003371CD"/>
    <w:rsid w:val="003375E8"/>
    <w:rsid w:val="0033771D"/>
    <w:rsid w:val="0033785C"/>
    <w:rsid w:val="00337C71"/>
    <w:rsid w:val="00337CC6"/>
    <w:rsid w:val="00340495"/>
    <w:rsid w:val="00340841"/>
    <w:rsid w:val="0034097B"/>
    <w:rsid w:val="00340984"/>
    <w:rsid w:val="00340B89"/>
    <w:rsid w:val="00340DF0"/>
    <w:rsid w:val="00340E16"/>
    <w:rsid w:val="00340E58"/>
    <w:rsid w:val="00340E78"/>
    <w:rsid w:val="00340FCF"/>
    <w:rsid w:val="00341087"/>
    <w:rsid w:val="0034110C"/>
    <w:rsid w:val="0034119A"/>
    <w:rsid w:val="00341258"/>
    <w:rsid w:val="00341649"/>
    <w:rsid w:val="00341ACB"/>
    <w:rsid w:val="00341B14"/>
    <w:rsid w:val="00341B5C"/>
    <w:rsid w:val="00341CDF"/>
    <w:rsid w:val="00341DDF"/>
    <w:rsid w:val="0034243C"/>
    <w:rsid w:val="0034246D"/>
    <w:rsid w:val="003424ED"/>
    <w:rsid w:val="0034251B"/>
    <w:rsid w:val="003426DE"/>
    <w:rsid w:val="00342925"/>
    <w:rsid w:val="00342FD2"/>
    <w:rsid w:val="0034305B"/>
    <w:rsid w:val="003430E0"/>
    <w:rsid w:val="00343157"/>
    <w:rsid w:val="00343182"/>
    <w:rsid w:val="00343752"/>
    <w:rsid w:val="00343761"/>
    <w:rsid w:val="003438EF"/>
    <w:rsid w:val="00343BE5"/>
    <w:rsid w:val="00343C24"/>
    <w:rsid w:val="00343CA5"/>
    <w:rsid w:val="00343D24"/>
    <w:rsid w:val="00343F02"/>
    <w:rsid w:val="00344490"/>
    <w:rsid w:val="003446D0"/>
    <w:rsid w:val="003446EC"/>
    <w:rsid w:val="00344725"/>
    <w:rsid w:val="00344898"/>
    <w:rsid w:val="00344939"/>
    <w:rsid w:val="00344C47"/>
    <w:rsid w:val="00344F96"/>
    <w:rsid w:val="0034511B"/>
    <w:rsid w:val="003454C6"/>
    <w:rsid w:val="00345530"/>
    <w:rsid w:val="00345641"/>
    <w:rsid w:val="00345AC1"/>
    <w:rsid w:val="003460AB"/>
    <w:rsid w:val="00346390"/>
    <w:rsid w:val="00346444"/>
    <w:rsid w:val="00346780"/>
    <w:rsid w:val="00346EA4"/>
    <w:rsid w:val="00346EE4"/>
    <w:rsid w:val="00346EEF"/>
    <w:rsid w:val="003471DC"/>
    <w:rsid w:val="0034745C"/>
    <w:rsid w:val="003474C2"/>
    <w:rsid w:val="00347655"/>
    <w:rsid w:val="00347788"/>
    <w:rsid w:val="00347A3F"/>
    <w:rsid w:val="00347A7A"/>
    <w:rsid w:val="00347DAF"/>
    <w:rsid w:val="00347ED2"/>
    <w:rsid w:val="00347F2E"/>
    <w:rsid w:val="00347F8A"/>
    <w:rsid w:val="00347FD9"/>
    <w:rsid w:val="0035025F"/>
    <w:rsid w:val="003503F4"/>
    <w:rsid w:val="0035041A"/>
    <w:rsid w:val="003505AD"/>
    <w:rsid w:val="00350631"/>
    <w:rsid w:val="00350757"/>
    <w:rsid w:val="00350790"/>
    <w:rsid w:val="00350849"/>
    <w:rsid w:val="00350AF5"/>
    <w:rsid w:val="00350BAA"/>
    <w:rsid w:val="00350BCB"/>
    <w:rsid w:val="00350E23"/>
    <w:rsid w:val="003511C9"/>
    <w:rsid w:val="003511F6"/>
    <w:rsid w:val="00351387"/>
    <w:rsid w:val="00351612"/>
    <w:rsid w:val="00351631"/>
    <w:rsid w:val="0035180B"/>
    <w:rsid w:val="00351A1D"/>
    <w:rsid w:val="00351AEF"/>
    <w:rsid w:val="00351C98"/>
    <w:rsid w:val="00351CBA"/>
    <w:rsid w:val="00351D54"/>
    <w:rsid w:val="0035216E"/>
    <w:rsid w:val="00352431"/>
    <w:rsid w:val="00352600"/>
    <w:rsid w:val="0035265C"/>
    <w:rsid w:val="00352759"/>
    <w:rsid w:val="00352828"/>
    <w:rsid w:val="003528F9"/>
    <w:rsid w:val="00352952"/>
    <w:rsid w:val="00352CC9"/>
    <w:rsid w:val="00352DAE"/>
    <w:rsid w:val="00352FD6"/>
    <w:rsid w:val="003530A0"/>
    <w:rsid w:val="0035319A"/>
    <w:rsid w:val="003531B0"/>
    <w:rsid w:val="003531E2"/>
    <w:rsid w:val="003532D2"/>
    <w:rsid w:val="0035334C"/>
    <w:rsid w:val="003533A3"/>
    <w:rsid w:val="003536C6"/>
    <w:rsid w:val="003537BF"/>
    <w:rsid w:val="003539B2"/>
    <w:rsid w:val="00353E0D"/>
    <w:rsid w:val="00353F9F"/>
    <w:rsid w:val="0035414B"/>
    <w:rsid w:val="00354597"/>
    <w:rsid w:val="0035459D"/>
    <w:rsid w:val="003545F6"/>
    <w:rsid w:val="0035488F"/>
    <w:rsid w:val="00354973"/>
    <w:rsid w:val="00354995"/>
    <w:rsid w:val="00354ACC"/>
    <w:rsid w:val="00354DCD"/>
    <w:rsid w:val="00354F61"/>
    <w:rsid w:val="00354FB0"/>
    <w:rsid w:val="0035509E"/>
    <w:rsid w:val="003552C6"/>
    <w:rsid w:val="003552CE"/>
    <w:rsid w:val="0035533C"/>
    <w:rsid w:val="00355563"/>
    <w:rsid w:val="00355623"/>
    <w:rsid w:val="003558C6"/>
    <w:rsid w:val="00355A83"/>
    <w:rsid w:val="00355E36"/>
    <w:rsid w:val="00355F62"/>
    <w:rsid w:val="003560AD"/>
    <w:rsid w:val="003560B8"/>
    <w:rsid w:val="00356167"/>
    <w:rsid w:val="00356218"/>
    <w:rsid w:val="003562D7"/>
    <w:rsid w:val="00356351"/>
    <w:rsid w:val="00356353"/>
    <w:rsid w:val="003563A6"/>
    <w:rsid w:val="003563E4"/>
    <w:rsid w:val="0035641B"/>
    <w:rsid w:val="003567C9"/>
    <w:rsid w:val="003567F3"/>
    <w:rsid w:val="00356CEC"/>
    <w:rsid w:val="00356E15"/>
    <w:rsid w:val="00356F2F"/>
    <w:rsid w:val="00357030"/>
    <w:rsid w:val="003570F2"/>
    <w:rsid w:val="00357113"/>
    <w:rsid w:val="003571D6"/>
    <w:rsid w:val="00357299"/>
    <w:rsid w:val="003572DE"/>
    <w:rsid w:val="003575E5"/>
    <w:rsid w:val="00357659"/>
    <w:rsid w:val="00357712"/>
    <w:rsid w:val="00357A5C"/>
    <w:rsid w:val="00357D8A"/>
    <w:rsid w:val="00357D91"/>
    <w:rsid w:val="00357D96"/>
    <w:rsid w:val="00357E18"/>
    <w:rsid w:val="0036012E"/>
    <w:rsid w:val="003601E8"/>
    <w:rsid w:val="0036029D"/>
    <w:rsid w:val="003604DB"/>
    <w:rsid w:val="0036056F"/>
    <w:rsid w:val="00360576"/>
    <w:rsid w:val="0036058B"/>
    <w:rsid w:val="0036085C"/>
    <w:rsid w:val="00360986"/>
    <w:rsid w:val="00360E73"/>
    <w:rsid w:val="00361104"/>
    <w:rsid w:val="003611B4"/>
    <w:rsid w:val="00361365"/>
    <w:rsid w:val="00361432"/>
    <w:rsid w:val="003617B5"/>
    <w:rsid w:val="0036185C"/>
    <w:rsid w:val="0036185E"/>
    <w:rsid w:val="00361A72"/>
    <w:rsid w:val="00361B3C"/>
    <w:rsid w:val="00361BC0"/>
    <w:rsid w:val="00361C91"/>
    <w:rsid w:val="00361CF5"/>
    <w:rsid w:val="0036207C"/>
    <w:rsid w:val="003620B2"/>
    <w:rsid w:val="00362117"/>
    <w:rsid w:val="00362335"/>
    <w:rsid w:val="003625D1"/>
    <w:rsid w:val="0036262C"/>
    <w:rsid w:val="003628A0"/>
    <w:rsid w:val="00362C5A"/>
    <w:rsid w:val="00362D64"/>
    <w:rsid w:val="003632A1"/>
    <w:rsid w:val="0036372C"/>
    <w:rsid w:val="003637C2"/>
    <w:rsid w:val="00363B50"/>
    <w:rsid w:val="00363D68"/>
    <w:rsid w:val="00363E00"/>
    <w:rsid w:val="00363E9E"/>
    <w:rsid w:val="00364046"/>
    <w:rsid w:val="00364591"/>
    <w:rsid w:val="003645D7"/>
    <w:rsid w:val="003645E8"/>
    <w:rsid w:val="00364A63"/>
    <w:rsid w:val="00364B49"/>
    <w:rsid w:val="00364C4C"/>
    <w:rsid w:val="00364E52"/>
    <w:rsid w:val="00364EF2"/>
    <w:rsid w:val="003654C2"/>
    <w:rsid w:val="003657B3"/>
    <w:rsid w:val="00365896"/>
    <w:rsid w:val="0036641D"/>
    <w:rsid w:val="003665A6"/>
    <w:rsid w:val="00366603"/>
    <w:rsid w:val="003668A8"/>
    <w:rsid w:val="003668D5"/>
    <w:rsid w:val="00366AC3"/>
    <w:rsid w:val="00366CE5"/>
    <w:rsid w:val="00366EB2"/>
    <w:rsid w:val="00367080"/>
    <w:rsid w:val="00367477"/>
    <w:rsid w:val="0036790D"/>
    <w:rsid w:val="00367948"/>
    <w:rsid w:val="00367BC7"/>
    <w:rsid w:val="00367D2F"/>
    <w:rsid w:val="00367D43"/>
    <w:rsid w:val="00367EED"/>
    <w:rsid w:val="003700A7"/>
    <w:rsid w:val="00370285"/>
    <w:rsid w:val="00370307"/>
    <w:rsid w:val="003704EE"/>
    <w:rsid w:val="003705A6"/>
    <w:rsid w:val="003705F6"/>
    <w:rsid w:val="00370880"/>
    <w:rsid w:val="00370A4F"/>
    <w:rsid w:val="00370EFD"/>
    <w:rsid w:val="00371137"/>
    <w:rsid w:val="003711DE"/>
    <w:rsid w:val="00371424"/>
    <w:rsid w:val="00371517"/>
    <w:rsid w:val="0037165D"/>
    <w:rsid w:val="00371766"/>
    <w:rsid w:val="00371831"/>
    <w:rsid w:val="003718AF"/>
    <w:rsid w:val="003718D6"/>
    <w:rsid w:val="003719F5"/>
    <w:rsid w:val="00371B78"/>
    <w:rsid w:val="00371BB0"/>
    <w:rsid w:val="00371F1F"/>
    <w:rsid w:val="00372029"/>
    <w:rsid w:val="0037205A"/>
    <w:rsid w:val="0037215E"/>
    <w:rsid w:val="0037220B"/>
    <w:rsid w:val="003724A1"/>
    <w:rsid w:val="003724EB"/>
    <w:rsid w:val="0037252D"/>
    <w:rsid w:val="0037271A"/>
    <w:rsid w:val="0037297C"/>
    <w:rsid w:val="00372A6B"/>
    <w:rsid w:val="00372C65"/>
    <w:rsid w:val="00372F5D"/>
    <w:rsid w:val="00372FD7"/>
    <w:rsid w:val="003730B2"/>
    <w:rsid w:val="0037340B"/>
    <w:rsid w:val="003734D3"/>
    <w:rsid w:val="003734F9"/>
    <w:rsid w:val="0037367A"/>
    <w:rsid w:val="00373C10"/>
    <w:rsid w:val="00373E10"/>
    <w:rsid w:val="00373EFE"/>
    <w:rsid w:val="00373F2C"/>
    <w:rsid w:val="0037406C"/>
    <w:rsid w:val="00374088"/>
    <w:rsid w:val="00374138"/>
    <w:rsid w:val="003741D2"/>
    <w:rsid w:val="0037449A"/>
    <w:rsid w:val="003744CB"/>
    <w:rsid w:val="0037456D"/>
    <w:rsid w:val="0037457B"/>
    <w:rsid w:val="00374650"/>
    <w:rsid w:val="00374768"/>
    <w:rsid w:val="00374804"/>
    <w:rsid w:val="00374B2A"/>
    <w:rsid w:val="00374F06"/>
    <w:rsid w:val="00374F99"/>
    <w:rsid w:val="00375195"/>
    <w:rsid w:val="003758E4"/>
    <w:rsid w:val="00375986"/>
    <w:rsid w:val="00375BD5"/>
    <w:rsid w:val="00375D8D"/>
    <w:rsid w:val="00375FFC"/>
    <w:rsid w:val="0037616A"/>
    <w:rsid w:val="003761A8"/>
    <w:rsid w:val="003764FA"/>
    <w:rsid w:val="00376699"/>
    <w:rsid w:val="003766A1"/>
    <w:rsid w:val="00376822"/>
    <w:rsid w:val="00376897"/>
    <w:rsid w:val="00376BA4"/>
    <w:rsid w:val="00376C80"/>
    <w:rsid w:val="00376E52"/>
    <w:rsid w:val="0037709A"/>
    <w:rsid w:val="00377146"/>
    <w:rsid w:val="003771EB"/>
    <w:rsid w:val="00377397"/>
    <w:rsid w:val="003773F2"/>
    <w:rsid w:val="003774FD"/>
    <w:rsid w:val="003775BD"/>
    <w:rsid w:val="003801F9"/>
    <w:rsid w:val="003803EA"/>
    <w:rsid w:val="0038084F"/>
    <w:rsid w:val="00380892"/>
    <w:rsid w:val="00380AE2"/>
    <w:rsid w:val="0038145C"/>
    <w:rsid w:val="00381685"/>
    <w:rsid w:val="00381C92"/>
    <w:rsid w:val="00381CE8"/>
    <w:rsid w:val="00382181"/>
    <w:rsid w:val="003821E7"/>
    <w:rsid w:val="003822AB"/>
    <w:rsid w:val="0038232C"/>
    <w:rsid w:val="00382341"/>
    <w:rsid w:val="003823B9"/>
    <w:rsid w:val="003828B7"/>
    <w:rsid w:val="00382903"/>
    <w:rsid w:val="0038296C"/>
    <w:rsid w:val="00382EF0"/>
    <w:rsid w:val="00383098"/>
    <w:rsid w:val="00383246"/>
    <w:rsid w:val="00383483"/>
    <w:rsid w:val="00383827"/>
    <w:rsid w:val="00383D4B"/>
    <w:rsid w:val="00383DDB"/>
    <w:rsid w:val="00383E52"/>
    <w:rsid w:val="00383EBF"/>
    <w:rsid w:val="00383F15"/>
    <w:rsid w:val="00384022"/>
    <w:rsid w:val="003842A8"/>
    <w:rsid w:val="003848D9"/>
    <w:rsid w:val="00384A0D"/>
    <w:rsid w:val="00384D1F"/>
    <w:rsid w:val="00384E1F"/>
    <w:rsid w:val="00384EA6"/>
    <w:rsid w:val="00385141"/>
    <w:rsid w:val="00385192"/>
    <w:rsid w:val="00385214"/>
    <w:rsid w:val="003852CC"/>
    <w:rsid w:val="003852E9"/>
    <w:rsid w:val="00385394"/>
    <w:rsid w:val="0038556E"/>
    <w:rsid w:val="00385737"/>
    <w:rsid w:val="00385817"/>
    <w:rsid w:val="00385823"/>
    <w:rsid w:val="00385BD7"/>
    <w:rsid w:val="00385E71"/>
    <w:rsid w:val="00385FBC"/>
    <w:rsid w:val="00386063"/>
    <w:rsid w:val="003862D5"/>
    <w:rsid w:val="00386498"/>
    <w:rsid w:val="0038691D"/>
    <w:rsid w:val="00386A15"/>
    <w:rsid w:val="00386B67"/>
    <w:rsid w:val="00386B71"/>
    <w:rsid w:val="00386E33"/>
    <w:rsid w:val="0038702D"/>
    <w:rsid w:val="003870BB"/>
    <w:rsid w:val="003870BC"/>
    <w:rsid w:val="0038732E"/>
    <w:rsid w:val="003875CB"/>
    <w:rsid w:val="00387675"/>
    <w:rsid w:val="00387771"/>
    <w:rsid w:val="00387854"/>
    <w:rsid w:val="00387A19"/>
    <w:rsid w:val="00387B2B"/>
    <w:rsid w:val="00387C3A"/>
    <w:rsid w:val="00387C81"/>
    <w:rsid w:val="00387D1D"/>
    <w:rsid w:val="003900DA"/>
    <w:rsid w:val="003904B1"/>
    <w:rsid w:val="00390696"/>
    <w:rsid w:val="003906F9"/>
    <w:rsid w:val="003907D2"/>
    <w:rsid w:val="00390B72"/>
    <w:rsid w:val="00390B8F"/>
    <w:rsid w:val="00390C20"/>
    <w:rsid w:val="00390C56"/>
    <w:rsid w:val="00390CC1"/>
    <w:rsid w:val="00390D51"/>
    <w:rsid w:val="00390F47"/>
    <w:rsid w:val="00390FF2"/>
    <w:rsid w:val="0039104F"/>
    <w:rsid w:val="0039122C"/>
    <w:rsid w:val="0039124D"/>
    <w:rsid w:val="0039147E"/>
    <w:rsid w:val="003914C2"/>
    <w:rsid w:val="00391645"/>
    <w:rsid w:val="00391907"/>
    <w:rsid w:val="00391A92"/>
    <w:rsid w:val="00391AF2"/>
    <w:rsid w:val="00391D20"/>
    <w:rsid w:val="00391FA7"/>
    <w:rsid w:val="0039216C"/>
    <w:rsid w:val="003926BE"/>
    <w:rsid w:val="00392D6D"/>
    <w:rsid w:val="00392DB8"/>
    <w:rsid w:val="00392FDB"/>
    <w:rsid w:val="0039306D"/>
    <w:rsid w:val="003936CD"/>
    <w:rsid w:val="00393735"/>
    <w:rsid w:val="00393746"/>
    <w:rsid w:val="00393848"/>
    <w:rsid w:val="00393A11"/>
    <w:rsid w:val="00393B24"/>
    <w:rsid w:val="00393B5F"/>
    <w:rsid w:val="00393B78"/>
    <w:rsid w:val="00393DE9"/>
    <w:rsid w:val="00393ED0"/>
    <w:rsid w:val="00393F69"/>
    <w:rsid w:val="003942FA"/>
    <w:rsid w:val="00394311"/>
    <w:rsid w:val="0039438D"/>
    <w:rsid w:val="00394739"/>
    <w:rsid w:val="00394775"/>
    <w:rsid w:val="00394790"/>
    <w:rsid w:val="0039479C"/>
    <w:rsid w:val="00394A43"/>
    <w:rsid w:val="00394B44"/>
    <w:rsid w:val="00394C54"/>
    <w:rsid w:val="00394E6F"/>
    <w:rsid w:val="0039502C"/>
    <w:rsid w:val="00395515"/>
    <w:rsid w:val="003956CC"/>
    <w:rsid w:val="003956FE"/>
    <w:rsid w:val="00395825"/>
    <w:rsid w:val="0039598F"/>
    <w:rsid w:val="003959BD"/>
    <w:rsid w:val="00395E30"/>
    <w:rsid w:val="003960D5"/>
    <w:rsid w:val="0039610F"/>
    <w:rsid w:val="003961EE"/>
    <w:rsid w:val="00396296"/>
    <w:rsid w:val="003963CF"/>
    <w:rsid w:val="0039665F"/>
    <w:rsid w:val="0039678C"/>
    <w:rsid w:val="003967B8"/>
    <w:rsid w:val="00396850"/>
    <w:rsid w:val="00396AFA"/>
    <w:rsid w:val="00396B5D"/>
    <w:rsid w:val="00396E00"/>
    <w:rsid w:val="00397047"/>
    <w:rsid w:val="00397424"/>
    <w:rsid w:val="003976C6"/>
    <w:rsid w:val="0039773D"/>
    <w:rsid w:val="003978B8"/>
    <w:rsid w:val="00397A38"/>
    <w:rsid w:val="00397B96"/>
    <w:rsid w:val="00397C87"/>
    <w:rsid w:val="00397C89"/>
    <w:rsid w:val="00397D2B"/>
    <w:rsid w:val="00397E0D"/>
    <w:rsid w:val="003A01D5"/>
    <w:rsid w:val="003A0311"/>
    <w:rsid w:val="003A04D1"/>
    <w:rsid w:val="003A05FD"/>
    <w:rsid w:val="003A0736"/>
    <w:rsid w:val="003A07F5"/>
    <w:rsid w:val="003A08E9"/>
    <w:rsid w:val="003A0A60"/>
    <w:rsid w:val="003A0F8F"/>
    <w:rsid w:val="003A1135"/>
    <w:rsid w:val="003A1287"/>
    <w:rsid w:val="003A1341"/>
    <w:rsid w:val="003A162C"/>
    <w:rsid w:val="003A19E0"/>
    <w:rsid w:val="003A1B87"/>
    <w:rsid w:val="003A1DAC"/>
    <w:rsid w:val="003A1DD5"/>
    <w:rsid w:val="003A2019"/>
    <w:rsid w:val="003A28AD"/>
    <w:rsid w:val="003A2D39"/>
    <w:rsid w:val="003A2E37"/>
    <w:rsid w:val="003A2E79"/>
    <w:rsid w:val="003A2FE7"/>
    <w:rsid w:val="003A3530"/>
    <w:rsid w:val="003A35F5"/>
    <w:rsid w:val="003A36CA"/>
    <w:rsid w:val="003A3851"/>
    <w:rsid w:val="003A3917"/>
    <w:rsid w:val="003A3A27"/>
    <w:rsid w:val="003A3E20"/>
    <w:rsid w:val="003A4246"/>
    <w:rsid w:val="003A42BB"/>
    <w:rsid w:val="003A435A"/>
    <w:rsid w:val="003A4401"/>
    <w:rsid w:val="003A44DB"/>
    <w:rsid w:val="003A45FB"/>
    <w:rsid w:val="003A473F"/>
    <w:rsid w:val="003A4823"/>
    <w:rsid w:val="003A48F1"/>
    <w:rsid w:val="003A48FC"/>
    <w:rsid w:val="003A497E"/>
    <w:rsid w:val="003A49F6"/>
    <w:rsid w:val="003A4E82"/>
    <w:rsid w:val="003A4EFF"/>
    <w:rsid w:val="003A52FB"/>
    <w:rsid w:val="003A53EF"/>
    <w:rsid w:val="003A590E"/>
    <w:rsid w:val="003A5CBC"/>
    <w:rsid w:val="003A5CC2"/>
    <w:rsid w:val="003A5E05"/>
    <w:rsid w:val="003A5EA1"/>
    <w:rsid w:val="003A604A"/>
    <w:rsid w:val="003A6122"/>
    <w:rsid w:val="003A6145"/>
    <w:rsid w:val="003A6330"/>
    <w:rsid w:val="003A638F"/>
    <w:rsid w:val="003A65DA"/>
    <w:rsid w:val="003A65E0"/>
    <w:rsid w:val="003A662C"/>
    <w:rsid w:val="003A67EA"/>
    <w:rsid w:val="003A6892"/>
    <w:rsid w:val="003A68BB"/>
    <w:rsid w:val="003A6A09"/>
    <w:rsid w:val="003A6BC9"/>
    <w:rsid w:val="003A6ECA"/>
    <w:rsid w:val="003A76A9"/>
    <w:rsid w:val="003A7747"/>
    <w:rsid w:val="003A792F"/>
    <w:rsid w:val="003A7930"/>
    <w:rsid w:val="003A7EBE"/>
    <w:rsid w:val="003A7F54"/>
    <w:rsid w:val="003B0299"/>
    <w:rsid w:val="003B0901"/>
    <w:rsid w:val="003B0A92"/>
    <w:rsid w:val="003B0B4D"/>
    <w:rsid w:val="003B0C7A"/>
    <w:rsid w:val="003B0E74"/>
    <w:rsid w:val="003B0F0B"/>
    <w:rsid w:val="003B1046"/>
    <w:rsid w:val="003B1140"/>
    <w:rsid w:val="003B11D7"/>
    <w:rsid w:val="003B14B8"/>
    <w:rsid w:val="003B1575"/>
    <w:rsid w:val="003B188F"/>
    <w:rsid w:val="003B18ED"/>
    <w:rsid w:val="003B1CC2"/>
    <w:rsid w:val="003B21B1"/>
    <w:rsid w:val="003B24DD"/>
    <w:rsid w:val="003B26C6"/>
    <w:rsid w:val="003B29F1"/>
    <w:rsid w:val="003B2B79"/>
    <w:rsid w:val="003B2B7D"/>
    <w:rsid w:val="003B31CA"/>
    <w:rsid w:val="003B3608"/>
    <w:rsid w:val="003B36CD"/>
    <w:rsid w:val="003B38FE"/>
    <w:rsid w:val="003B3C4E"/>
    <w:rsid w:val="003B3CCE"/>
    <w:rsid w:val="003B3D47"/>
    <w:rsid w:val="003B3EE6"/>
    <w:rsid w:val="003B3FE4"/>
    <w:rsid w:val="003B4482"/>
    <w:rsid w:val="003B45D1"/>
    <w:rsid w:val="003B46BA"/>
    <w:rsid w:val="003B473A"/>
    <w:rsid w:val="003B47B9"/>
    <w:rsid w:val="003B480D"/>
    <w:rsid w:val="003B4849"/>
    <w:rsid w:val="003B4BCD"/>
    <w:rsid w:val="003B4FC5"/>
    <w:rsid w:val="003B53F5"/>
    <w:rsid w:val="003B5540"/>
    <w:rsid w:val="003B570F"/>
    <w:rsid w:val="003B572A"/>
    <w:rsid w:val="003B5B57"/>
    <w:rsid w:val="003B5B7E"/>
    <w:rsid w:val="003B5E30"/>
    <w:rsid w:val="003B6194"/>
    <w:rsid w:val="003B6288"/>
    <w:rsid w:val="003B62DC"/>
    <w:rsid w:val="003B6419"/>
    <w:rsid w:val="003B679E"/>
    <w:rsid w:val="003B67F5"/>
    <w:rsid w:val="003B68FD"/>
    <w:rsid w:val="003B6AD9"/>
    <w:rsid w:val="003B6D3D"/>
    <w:rsid w:val="003B6F51"/>
    <w:rsid w:val="003B6F75"/>
    <w:rsid w:val="003B6FCB"/>
    <w:rsid w:val="003B7020"/>
    <w:rsid w:val="003B704C"/>
    <w:rsid w:val="003B7271"/>
    <w:rsid w:val="003B7294"/>
    <w:rsid w:val="003B7522"/>
    <w:rsid w:val="003B76FE"/>
    <w:rsid w:val="003B77E6"/>
    <w:rsid w:val="003B7A51"/>
    <w:rsid w:val="003B7BA4"/>
    <w:rsid w:val="003B7BBA"/>
    <w:rsid w:val="003C009A"/>
    <w:rsid w:val="003C03D5"/>
    <w:rsid w:val="003C04B1"/>
    <w:rsid w:val="003C04E2"/>
    <w:rsid w:val="003C0667"/>
    <w:rsid w:val="003C07D7"/>
    <w:rsid w:val="003C0854"/>
    <w:rsid w:val="003C0985"/>
    <w:rsid w:val="003C0B15"/>
    <w:rsid w:val="003C0B7B"/>
    <w:rsid w:val="003C0BBA"/>
    <w:rsid w:val="003C0D37"/>
    <w:rsid w:val="003C0D77"/>
    <w:rsid w:val="003C0D8B"/>
    <w:rsid w:val="003C1192"/>
    <w:rsid w:val="003C12F3"/>
    <w:rsid w:val="003C133F"/>
    <w:rsid w:val="003C143A"/>
    <w:rsid w:val="003C1AAD"/>
    <w:rsid w:val="003C1C00"/>
    <w:rsid w:val="003C1DCE"/>
    <w:rsid w:val="003C1E10"/>
    <w:rsid w:val="003C1EC9"/>
    <w:rsid w:val="003C20EA"/>
    <w:rsid w:val="003C226A"/>
    <w:rsid w:val="003C2408"/>
    <w:rsid w:val="003C257D"/>
    <w:rsid w:val="003C25DB"/>
    <w:rsid w:val="003C270B"/>
    <w:rsid w:val="003C2A8F"/>
    <w:rsid w:val="003C2AFC"/>
    <w:rsid w:val="003C2B99"/>
    <w:rsid w:val="003C2C9D"/>
    <w:rsid w:val="003C2E05"/>
    <w:rsid w:val="003C30C6"/>
    <w:rsid w:val="003C3211"/>
    <w:rsid w:val="003C3B73"/>
    <w:rsid w:val="003C3DC1"/>
    <w:rsid w:val="003C4002"/>
    <w:rsid w:val="003C4250"/>
    <w:rsid w:val="003C4753"/>
    <w:rsid w:val="003C476D"/>
    <w:rsid w:val="003C4952"/>
    <w:rsid w:val="003C4B6F"/>
    <w:rsid w:val="003C4B96"/>
    <w:rsid w:val="003C4D16"/>
    <w:rsid w:val="003C4D8C"/>
    <w:rsid w:val="003C4F25"/>
    <w:rsid w:val="003C5263"/>
    <w:rsid w:val="003C531A"/>
    <w:rsid w:val="003C5399"/>
    <w:rsid w:val="003C551A"/>
    <w:rsid w:val="003C5612"/>
    <w:rsid w:val="003C568E"/>
    <w:rsid w:val="003C592E"/>
    <w:rsid w:val="003C5A32"/>
    <w:rsid w:val="003C60CC"/>
    <w:rsid w:val="003C6200"/>
    <w:rsid w:val="003C6276"/>
    <w:rsid w:val="003C62C6"/>
    <w:rsid w:val="003C648B"/>
    <w:rsid w:val="003C6580"/>
    <w:rsid w:val="003C68A7"/>
    <w:rsid w:val="003C6DDE"/>
    <w:rsid w:val="003C7064"/>
    <w:rsid w:val="003C71AA"/>
    <w:rsid w:val="003C728E"/>
    <w:rsid w:val="003C733F"/>
    <w:rsid w:val="003C7381"/>
    <w:rsid w:val="003C7459"/>
    <w:rsid w:val="003C746C"/>
    <w:rsid w:val="003C75E4"/>
    <w:rsid w:val="003C772F"/>
    <w:rsid w:val="003C78C0"/>
    <w:rsid w:val="003C792B"/>
    <w:rsid w:val="003C79A4"/>
    <w:rsid w:val="003D0688"/>
    <w:rsid w:val="003D09DA"/>
    <w:rsid w:val="003D0A97"/>
    <w:rsid w:val="003D0B50"/>
    <w:rsid w:val="003D0CCB"/>
    <w:rsid w:val="003D0D75"/>
    <w:rsid w:val="003D0E68"/>
    <w:rsid w:val="003D0ED9"/>
    <w:rsid w:val="003D0F0F"/>
    <w:rsid w:val="003D1171"/>
    <w:rsid w:val="003D11F1"/>
    <w:rsid w:val="003D11F9"/>
    <w:rsid w:val="003D1AE4"/>
    <w:rsid w:val="003D1DF2"/>
    <w:rsid w:val="003D1E37"/>
    <w:rsid w:val="003D1E4F"/>
    <w:rsid w:val="003D2050"/>
    <w:rsid w:val="003D220E"/>
    <w:rsid w:val="003D2339"/>
    <w:rsid w:val="003D25CB"/>
    <w:rsid w:val="003D266F"/>
    <w:rsid w:val="003D26AA"/>
    <w:rsid w:val="003D280F"/>
    <w:rsid w:val="003D2A2B"/>
    <w:rsid w:val="003D2C61"/>
    <w:rsid w:val="003D2D5B"/>
    <w:rsid w:val="003D308D"/>
    <w:rsid w:val="003D31B4"/>
    <w:rsid w:val="003D3201"/>
    <w:rsid w:val="003D320C"/>
    <w:rsid w:val="003D3251"/>
    <w:rsid w:val="003D34D8"/>
    <w:rsid w:val="003D3666"/>
    <w:rsid w:val="003D376E"/>
    <w:rsid w:val="003D3913"/>
    <w:rsid w:val="003D39A6"/>
    <w:rsid w:val="003D3A0E"/>
    <w:rsid w:val="003D3B53"/>
    <w:rsid w:val="003D3D1B"/>
    <w:rsid w:val="003D3E1D"/>
    <w:rsid w:val="003D3F75"/>
    <w:rsid w:val="003D40F6"/>
    <w:rsid w:val="003D42A0"/>
    <w:rsid w:val="003D4330"/>
    <w:rsid w:val="003D4350"/>
    <w:rsid w:val="003D4409"/>
    <w:rsid w:val="003D450D"/>
    <w:rsid w:val="003D4759"/>
    <w:rsid w:val="003D4C55"/>
    <w:rsid w:val="003D4D54"/>
    <w:rsid w:val="003D50AE"/>
    <w:rsid w:val="003D5176"/>
    <w:rsid w:val="003D52A8"/>
    <w:rsid w:val="003D542C"/>
    <w:rsid w:val="003D54FE"/>
    <w:rsid w:val="003D5717"/>
    <w:rsid w:val="003D5878"/>
    <w:rsid w:val="003D59C6"/>
    <w:rsid w:val="003D59FE"/>
    <w:rsid w:val="003D5E2D"/>
    <w:rsid w:val="003D6000"/>
    <w:rsid w:val="003D60D5"/>
    <w:rsid w:val="003D63BA"/>
    <w:rsid w:val="003D64E1"/>
    <w:rsid w:val="003D680E"/>
    <w:rsid w:val="003D6A5E"/>
    <w:rsid w:val="003D6A9F"/>
    <w:rsid w:val="003D6AC2"/>
    <w:rsid w:val="003D6DEB"/>
    <w:rsid w:val="003D715B"/>
    <w:rsid w:val="003D725A"/>
    <w:rsid w:val="003D73E2"/>
    <w:rsid w:val="003D74B4"/>
    <w:rsid w:val="003D7745"/>
    <w:rsid w:val="003D7910"/>
    <w:rsid w:val="003D791C"/>
    <w:rsid w:val="003D79E8"/>
    <w:rsid w:val="003E03FC"/>
    <w:rsid w:val="003E089F"/>
    <w:rsid w:val="003E09DC"/>
    <w:rsid w:val="003E0A9E"/>
    <w:rsid w:val="003E0AD0"/>
    <w:rsid w:val="003E0ADB"/>
    <w:rsid w:val="003E0CE4"/>
    <w:rsid w:val="003E0D25"/>
    <w:rsid w:val="003E0E41"/>
    <w:rsid w:val="003E0F2A"/>
    <w:rsid w:val="003E100A"/>
    <w:rsid w:val="003E1209"/>
    <w:rsid w:val="003E1304"/>
    <w:rsid w:val="003E149E"/>
    <w:rsid w:val="003E14C0"/>
    <w:rsid w:val="003E1562"/>
    <w:rsid w:val="003E1603"/>
    <w:rsid w:val="003E1619"/>
    <w:rsid w:val="003E1748"/>
    <w:rsid w:val="003E187F"/>
    <w:rsid w:val="003E18AD"/>
    <w:rsid w:val="003E1975"/>
    <w:rsid w:val="003E19B9"/>
    <w:rsid w:val="003E1B68"/>
    <w:rsid w:val="003E1B86"/>
    <w:rsid w:val="003E1BC1"/>
    <w:rsid w:val="003E1CF4"/>
    <w:rsid w:val="003E240A"/>
    <w:rsid w:val="003E27CD"/>
    <w:rsid w:val="003E2985"/>
    <w:rsid w:val="003E2B8E"/>
    <w:rsid w:val="003E2BF4"/>
    <w:rsid w:val="003E2CCC"/>
    <w:rsid w:val="003E2EB5"/>
    <w:rsid w:val="003E2F85"/>
    <w:rsid w:val="003E3441"/>
    <w:rsid w:val="003E34E1"/>
    <w:rsid w:val="003E3524"/>
    <w:rsid w:val="003E3900"/>
    <w:rsid w:val="003E3A9A"/>
    <w:rsid w:val="003E3C1F"/>
    <w:rsid w:val="003E3C5B"/>
    <w:rsid w:val="003E3D11"/>
    <w:rsid w:val="003E40C9"/>
    <w:rsid w:val="003E4155"/>
    <w:rsid w:val="003E41AA"/>
    <w:rsid w:val="003E466F"/>
    <w:rsid w:val="003E4CDB"/>
    <w:rsid w:val="003E4E95"/>
    <w:rsid w:val="003E4EBB"/>
    <w:rsid w:val="003E4FD1"/>
    <w:rsid w:val="003E5193"/>
    <w:rsid w:val="003E51D0"/>
    <w:rsid w:val="003E52EB"/>
    <w:rsid w:val="003E57F3"/>
    <w:rsid w:val="003E59B2"/>
    <w:rsid w:val="003E5AC7"/>
    <w:rsid w:val="003E5BEB"/>
    <w:rsid w:val="003E5CEF"/>
    <w:rsid w:val="003E6592"/>
    <w:rsid w:val="003E6A94"/>
    <w:rsid w:val="003E6E4A"/>
    <w:rsid w:val="003E6FD3"/>
    <w:rsid w:val="003E703E"/>
    <w:rsid w:val="003E709B"/>
    <w:rsid w:val="003E733E"/>
    <w:rsid w:val="003E73BC"/>
    <w:rsid w:val="003E7A07"/>
    <w:rsid w:val="003E7E20"/>
    <w:rsid w:val="003F0466"/>
    <w:rsid w:val="003F052C"/>
    <w:rsid w:val="003F0656"/>
    <w:rsid w:val="003F0905"/>
    <w:rsid w:val="003F0D71"/>
    <w:rsid w:val="003F115E"/>
    <w:rsid w:val="003F11EA"/>
    <w:rsid w:val="003F120C"/>
    <w:rsid w:val="003F1438"/>
    <w:rsid w:val="003F14D7"/>
    <w:rsid w:val="003F15AC"/>
    <w:rsid w:val="003F16E1"/>
    <w:rsid w:val="003F177D"/>
    <w:rsid w:val="003F19F9"/>
    <w:rsid w:val="003F1B3A"/>
    <w:rsid w:val="003F1B6D"/>
    <w:rsid w:val="003F1BFD"/>
    <w:rsid w:val="003F1D73"/>
    <w:rsid w:val="003F20E2"/>
    <w:rsid w:val="003F2244"/>
    <w:rsid w:val="003F2301"/>
    <w:rsid w:val="003F23A7"/>
    <w:rsid w:val="003F2564"/>
    <w:rsid w:val="003F2585"/>
    <w:rsid w:val="003F2624"/>
    <w:rsid w:val="003F2711"/>
    <w:rsid w:val="003F279D"/>
    <w:rsid w:val="003F2817"/>
    <w:rsid w:val="003F299C"/>
    <w:rsid w:val="003F2A56"/>
    <w:rsid w:val="003F2C7E"/>
    <w:rsid w:val="003F2DCB"/>
    <w:rsid w:val="003F2DEB"/>
    <w:rsid w:val="003F3052"/>
    <w:rsid w:val="003F324B"/>
    <w:rsid w:val="003F3652"/>
    <w:rsid w:val="003F3865"/>
    <w:rsid w:val="003F3A47"/>
    <w:rsid w:val="003F3D46"/>
    <w:rsid w:val="003F3DFF"/>
    <w:rsid w:val="003F3E2E"/>
    <w:rsid w:val="003F4119"/>
    <w:rsid w:val="003F4128"/>
    <w:rsid w:val="003F412F"/>
    <w:rsid w:val="003F414F"/>
    <w:rsid w:val="003F461C"/>
    <w:rsid w:val="003F4933"/>
    <w:rsid w:val="003F4977"/>
    <w:rsid w:val="003F4A75"/>
    <w:rsid w:val="003F4E1C"/>
    <w:rsid w:val="003F4E39"/>
    <w:rsid w:val="003F4ED8"/>
    <w:rsid w:val="003F4FF7"/>
    <w:rsid w:val="003F536B"/>
    <w:rsid w:val="003F5416"/>
    <w:rsid w:val="003F548A"/>
    <w:rsid w:val="003F55B2"/>
    <w:rsid w:val="003F5834"/>
    <w:rsid w:val="003F586D"/>
    <w:rsid w:val="003F59D4"/>
    <w:rsid w:val="003F5C53"/>
    <w:rsid w:val="003F5F2B"/>
    <w:rsid w:val="003F60EF"/>
    <w:rsid w:val="003F614B"/>
    <w:rsid w:val="003F61CB"/>
    <w:rsid w:val="003F62B4"/>
    <w:rsid w:val="003F640A"/>
    <w:rsid w:val="003F66E6"/>
    <w:rsid w:val="003F6853"/>
    <w:rsid w:val="003F6930"/>
    <w:rsid w:val="003F699E"/>
    <w:rsid w:val="003F6ACE"/>
    <w:rsid w:val="003F6B3A"/>
    <w:rsid w:val="003F6BC0"/>
    <w:rsid w:val="003F6C7B"/>
    <w:rsid w:val="003F6D14"/>
    <w:rsid w:val="003F6D8B"/>
    <w:rsid w:val="003F6E02"/>
    <w:rsid w:val="003F6F1A"/>
    <w:rsid w:val="003F7355"/>
    <w:rsid w:val="003F73A0"/>
    <w:rsid w:val="003F7499"/>
    <w:rsid w:val="003F75DD"/>
    <w:rsid w:val="003F79AC"/>
    <w:rsid w:val="003F7AFB"/>
    <w:rsid w:val="003F7DFF"/>
    <w:rsid w:val="00400032"/>
    <w:rsid w:val="0040015E"/>
    <w:rsid w:val="0040024B"/>
    <w:rsid w:val="00400252"/>
    <w:rsid w:val="00400427"/>
    <w:rsid w:val="00400685"/>
    <w:rsid w:val="00400754"/>
    <w:rsid w:val="00400DD0"/>
    <w:rsid w:val="00400EB4"/>
    <w:rsid w:val="004010CF"/>
    <w:rsid w:val="00401201"/>
    <w:rsid w:val="00401227"/>
    <w:rsid w:val="0040122A"/>
    <w:rsid w:val="004012FA"/>
    <w:rsid w:val="004017C6"/>
    <w:rsid w:val="00401907"/>
    <w:rsid w:val="00401986"/>
    <w:rsid w:val="00401A28"/>
    <w:rsid w:val="00401EAC"/>
    <w:rsid w:val="00401FFC"/>
    <w:rsid w:val="004021C9"/>
    <w:rsid w:val="00402282"/>
    <w:rsid w:val="004024AB"/>
    <w:rsid w:val="0040259A"/>
    <w:rsid w:val="004029B9"/>
    <w:rsid w:val="00402BB9"/>
    <w:rsid w:val="00402C21"/>
    <w:rsid w:val="00402CAF"/>
    <w:rsid w:val="00402F2C"/>
    <w:rsid w:val="00402F2D"/>
    <w:rsid w:val="0040303D"/>
    <w:rsid w:val="0040322B"/>
    <w:rsid w:val="004032B9"/>
    <w:rsid w:val="00403382"/>
    <w:rsid w:val="0040348A"/>
    <w:rsid w:val="0040379F"/>
    <w:rsid w:val="00403805"/>
    <w:rsid w:val="00403824"/>
    <w:rsid w:val="00403966"/>
    <w:rsid w:val="00403F25"/>
    <w:rsid w:val="00404748"/>
    <w:rsid w:val="0040495B"/>
    <w:rsid w:val="00404976"/>
    <w:rsid w:val="00404AE9"/>
    <w:rsid w:val="00404C6C"/>
    <w:rsid w:val="00404EF6"/>
    <w:rsid w:val="00405105"/>
    <w:rsid w:val="00405194"/>
    <w:rsid w:val="0040537E"/>
    <w:rsid w:val="00405844"/>
    <w:rsid w:val="00405898"/>
    <w:rsid w:val="00405D95"/>
    <w:rsid w:val="00405E6D"/>
    <w:rsid w:val="00405F90"/>
    <w:rsid w:val="00405FCD"/>
    <w:rsid w:val="00406108"/>
    <w:rsid w:val="004061C8"/>
    <w:rsid w:val="00406412"/>
    <w:rsid w:val="00406443"/>
    <w:rsid w:val="004064B6"/>
    <w:rsid w:val="00406542"/>
    <w:rsid w:val="0040669E"/>
    <w:rsid w:val="00406899"/>
    <w:rsid w:val="004068DE"/>
    <w:rsid w:val="00406973"/>
    <w:rsid w:val="00406B5B"/>
    <w:rsid w:val="00406BCF"/>
    <w:rsid w:val="00406F25"/>
    <w:rsid w:val="00406F4B"/>
    <w:rsid w:val="00406FBD"/>
    <w:rsid w:val="00407119"/>
    <w:rsid w:val="00407328"/>
    <w:rsid w:val="004073B0"/>
    <w:rsid w:val="004074E5"/>
    <w:rsid w:val="00407612"/>
    <w:rsid w:val="0040761D"/>
    <w:rsid w:val="004078F0"/>
    <w:rsid w:val="00407A0F"/>
    <w:rsid w:val="00407A2B"/>
    <w:rsid w:val="00407A66"/>
    <w:rsid w:val="00407C9E"/>
    <w:rsid w:val="00410197"/>
    <w:rsid w:val="004101B8"/>
    <w:rsid w:val="0041029D"/>
    <w:rsid w:val="00410850"/>
    <w:rsid w:val="00410B84"/>
    <w:rsid w:val="00410CC4"/>
    <w:rsid w:val="00411230"/>
    <w:rsid w:val="004114C8"/>
    <w:rsid w:val="004114ED"/>
    <w:rsid w:val="004116D7"/>
    <w:rsid w:val="0041171E"/>
    <w:rsid w:val="004118C9"/>
    <w:rsid w:val="0041195D"/>
    <w:rsid w:val="00411990"/>
    <w:rsid w:val="00411A83"/>
    <w:rsid w:val="00411B58"/>
    <w:rsid w:val="00411CC7"/>
    <w:rsid w:val="00411CE1"/>
    <w:rsid w:val="00411D71"/>
    <w:rsid w:val="00411D82"/>
    <w:rsid w:val="00412017"/>
    <w:rsid w:val="00412146"/>
    <w:rsid w:val="00412214"/>
    <w:rsid w:val="00412697"/>
    <w:rsid w:val="00412846"/>
    <w:rsid w:val="004129E0"/>
    <w:rsid w:val="00412CB9"/>
    <w:rsid w:val="00412DBE"/>
    <w:rsid w:val="00412E04"/>
    <w:rsid w:val="00412F8D"/>
    <w:rsid w:val="00412FAA"/>
    <w:rsid w:val="00413369"/>
    <w:rsid w:val="00413501"/>
    <w:rsid w:val="004136D6"/>
    <w:rsid w:val="00413E13"/>
    <w:rsid w:val="00413F24"/>
    <w:rsid w:val="00414129"/>
    <w:rsid w:val="004145AE"/>
    <w:rsid w:val="004149A5"/>
    <w:rsid w:val="004149C8"/>
    <w:rsid w:val="00414A69"/>
    <w:rsid w:val="00414FDE"/>
    <w:rsid w:val="0041577E"/>
    <w:rsid w:val="004157F6"/>
    <w:rsid w:val="00415894"/>
    <w:rsid w:val="004158AF"/>
    <w:rsid w:val="0041596C"/>
    <w:rsid w:val="004159D3"/>
    <w:rsid w:val="00415A14"/>
    <w:rsid w:val="0041616C"/>
    <w:rsid w:val="00416468"/>
    <w:rsid w:val="00416533"/>
    <w:rsid w:val="00416A66"/>
    <w:rsid w:val="00416B73"/>
    <w:rsid w:val="00416DCB"/>
    <w:rsid w:val="00416E8D"/>
    <w:rsid w:val="00417195"/>
    <w:rsid w:val="004175BF"/>
    <w:rsid w:val="00417678"/>
    <w:rsid w:val="00417A51"/>
    <w:rsid w:val="00417BBA"/>
    <w:rsid w:val="00417D41"/>
    <w:rsid w:val="00420126"/>
    <w:rsid w:val="004203CF"/>
    <w:rsid w:val="00420755"/>
    <w:rsid w:val="00420CB7"/>
    <w:rsid w:val="00420F26"/>
    <w:rsid w:val="00421078"/>
    <w:rsid w:val="0042110F"/>
    <w:rsid w:val="004213E8"/>
    <w:rsid w:val="00421485"/>
    <w:rsid w:val="0042156E"/>
    <w:rsid w:val="00421668"/>
    <w:rsid w:val="004217B5"/>
    <w:rsid w:val="00421824"/>
    <w:rsid w:val="00421904"/>
    <w:rsid w:val="00421B30"/>
    <w:rsid w:val="00421BFD"/>
    <w:rsid w:val="00421E0A"/>
    <w:rsid w:val="00421EB7"/>
    <w:rsid w:val="00421EC5"/>
    <w:rsid w:val="004222BF"/>
    <w:rsid w:val="00422387"/>
    <w:rsid w:val="00422399"/>
    <w:rsid w:val="0042251B"/>
    <w:rsid w:val="004228B8"/>
    <w:rsid w:val="00422A01"/>
    <w:rsid w:val="00422A33"/>
    <w:rsid w:val="00422CA0"/>
    <w:rsid w:val="00422DB5"/>
    <w:rsid w:val="0042307B"/>
    <w:rsid w:val="00423326"/>
    <w:rsid w:val="004235C6"/>
    <w:rsid w:val="0042383A"/>
    <w:rsid w:val="00423921"/>
    <w:rsid w:val="00423A73"/>
    <w:rsid w:val="00423D72"/>
    <w:rsid w:val="00423F9D"/>
    <w:rsid w:val="00423FC1"/>
    <w:rsid w:val="0042425E"/>
    <w:rsid w:val="0042428C"/>
    <w:rsid w:val="00424510"/>
    <w:rsid w:val="0042454B"/>
    <w:rsid w:val="00424C02"/>
    <w:rsid w:val="00424CB6"/>
    <w:rsid w:val="00424DF8"/>
    <w:rsid w:val="00424E95"/>
    <w:rsid w:val="00424F75"/>
    <w:rsid w:val="00425164"/>
    <w:rsid w:val="004253F6"/>
    <w:rsid w:val="00425402"/>
    <w:rsid w:val="00425447"/>
    <w:rsid w:val="0042599E"/>
    <w:rsid w:val="00425A8E"/>
    <w:rsid w:val="00425C97"/>
    <w:rsid w:val="00425FFD"/>
    <w:rsid w:val="004260F4"/>
    <w:rsid w:val="00426132"/>
    <w:rsid w:val="004262F8"/>
    <w:rsid w:val="00426442"/>
    <w:rsid w:val="0042654A"/>
    <w:rsid w:val="00426A93"/>
    <w:rsid w:val="00426AE1"/>
    <w:rsid w:val="00426DFA"/>
    <w:rsid w:val="004273BA"/>
    <w:rsid w:val="004273DB"/>
    <w:rsid w:val="004276E3"/>
    <w:rsid w:val="004277FF"/>
    <w:rsid w:val="004279ED"/>
    <w:rsid w:val="00427AF4"/>
    <w:rsid w:val="00427C9F"/>
    <w:rsid w:val="00427CB9"/>
    <w:rsid w:val="00427E47"/>
    <w:rsid w:val="00427E67"/>
    <w:rsid w:val="00427FD5"/>
    <w:rsid w:val="00430178"/>
    <w:rsid w:val="00430495"/>
    <w:rsid w:val="00430680"/>
    <w:rsid w:val="00430773"/>
    <w:rsid w:val="00430A72"/>
    <w:rsid w:val="004311B0"/>
    <w:rsid w:val="004313B3"/>
    <w:rsid w:val="004314E7"/>
    <w:rsid w:val="00431617"/>
    <w:rsid w:val="00431873"/>
    <w:rsid w:val="0043189C"/>
    <w:rsid w:val="004318CF"/>
    <w:rsid w:val="0043193A"/>
    <w:rsid w:val="00431A8B"/>
    <w:rsid w:val="00431B48"/>
    <w:rsid w:val="00431B5D"/>
    <w:rsid w:val="00431CB1"/>
    <w:rsid w:val="00431DB5"/>
    <w:rsid w:val="00431EFA"/>
    <w:rsid w:val="00432204"/>
    <w:rsid w:val="004325F5"/>
    <w:rsid w:val="0043270B"/>
    <w:rsid w:val="00432765"/>
    <w:rsid w:val="00432780"/>
    <w:rsid w:val="004327D4"/>
    <w:rsid w:val="00432BE8"/>
    <w:rsid w:val="00432DB9"/>
    <w:rsid w:val="00432E20"/>
    <w:rsid w:val="00432E64"/>
    <w:rsid w:val="00432F8F"/>
    <w:rsid w:val="00432F9E"/>
    <w:rsid w:val="00433106"/>
    <w:rsid w:val="00433412"/>
    <w:rsid w:val="00433471"/>
    <w:rsid w:val="00433C6F"/>
    <w:rsid w:val="00433F45"/>
    <w:rsid w:val="00434060"/>
    <w:rsid w:val="0043433A"/>
    <w:rsid w:val="00434583"/>
    <w:rsid w:val="00434754"/>
    <w:rsid w:val="004347AF"/>
    <w:rsid w:val="0043480E"/>
    <w:rsid w:val="00434A45"/>
    <w:rsid w:val="00434A53"/>
    <w:rsid w:val="00434D46"/>
    <w:rsid w:val="00434EF4"/>
    <w:rsid w:val="00434F8A"/>
    <w:rsid w:val="00434F9B"/>
    <w:rsid w:val="00435178"/>
    <w:rsid w:val="00435248"/>
    <w:rsid w:val="004353C1"/>
    <w:rsid w:val="0043542F"/>
    <w:rsid w:val="004354B5"/>
    <w:rsid w:val="004355EB"/>
    <w:rsid w:val="00435602"/>
    <w:rsid w:val="00435625"/>
    <w:rsid w:val="004356FA"/>
    <w:rsid w:val="00435834"/>
    <w:rsid w:val="00435B98"/>
    <w:rsid w:val="00435CCF"/>
    <w:rsid w:val="0043630C"/>
    <w:rsid w:val="00436445"/>
    <w:rsid w:val="00436541"/>
    <w:rsid w:val="00436606"/>
    <w:rsid w:val="00436A3B"/>
    <w:rsid w:val="00436B64"/>
    <w:rsid w:val="00436DF9"/>
    <w:rsid w:val="00436E57"/>
    <w:rsid w:val="00436EB9"/>
    <w:rsid w:val="00436F11"/>
    <w:rsid w:val="00436F85"/>
    <w:rsid w:val="00436FB8"/>
    <w:rsid w:val="00437027"/>
    <w:rsid w:val="00437132"/>
    <w:rsid w:val="004371AB"/>
    <w:rsid w:val="004374E8"/>
    <w:rsid w:val="0043751C"/>
    <w:rsid w:val="004375CC"/>
    <w:rsid w:val="00437994"/>
    <w:rsid w:val="00437A19"/>
    <w:rsid w:val="00437A64"/>
    <w:rsid w:val="00437C9C"/>
    <w:rsid w:val="00437CE2"/>
    <w:rsid w:val="00437E8D"/>
    <w:rsid w:val="00440182"/>
    <w:rsid w:val="004402A7"/>
    <w:rsid w:val="00440353"/>
    <w:rsid w:val="0044035D"/>
    <w:rsid w:val="0044091B"/>
    <w:rsid w:val="00440A17"/>
    <w:rsid w:val="00440EA5"/>
    <w:rsid w:val="00440F57"/>
    <w:rsid w:val="0044131C"/>
    <w:rsid w:val="0044142F"/>
    <w:rsid w:val="004416FF"/>
    <w:rsid w:val="00441766"/>
    <w:rsid w:val="00441DC3"/>
    <w:rsid w:val="00441F5E"/>
    <w:rsid w:val="0044222C"/>
    <w:rsid w:val="004425C2"/>
    <w:rsid w:val="00442824"/>
    <w:rsid w:val="004428B7"/>
    <w:rsid w:val="00442BFD"/>
    <w:rsid w:val="00442E71"/>
    <w:rsid w:val="00442FFB"/>
    <w:rsid w:val="004430FD"/>
    <w:rsid w:val="00443879"/>
    <w:rsid w:val="004438CF"/>
    <w:rsid w:val="00443CDE"/>
    <w:rsid w:val="00443E33"/>
    <w:rsid w:val="00443EB0"/>
    <w:rsid w:val="00443F64"/>
    <w:rsid w:val="00444128"/>
    <w:rsid w:val="004442A7"/>
    <w:rsid w:val="00444623"/>
    <w:rsid w:val="00444901"/>
    <w:rsid w:val="00444934"/>
    <w:rsid w:val="00444A07"/>
    <w:rsid w:val="00444B2A"/>
    <w:rsid w:val="00444F5E"/>
    <w:rsid w:val="00445157"/>
    <w:rsid w:val="00445172"/>
    <w:rsid w:val="004452EC"/>
    <w:rsid w:val="0044540F"/>
    <w:rsid w:val="00445494"/>
    <w:rsid w:val="004454B3"/>
    <w:rsid w:val="00445513"/>
    <w:rsid w:val="00445907"/>
    <w:rsid w:val="00445CFF"/>
    <w:rsid w:val="004462AF"/>
    <w:rsid w:val="0044641B"/>
    <w:rsid w:val="00446607"/>
    <w:rsid w:val="00446624"/>
    <w:rsid w:val="0044662A"/>
    <w:rsid w:val="0044666E"/>
    <w:rsid w:val="00446A08"/>
    <w:rsid w:val="00446FE0"/>
    <w:rsid w:val="00447291"/>
    <w:rsid w:val="00447486"/>
    <w:rsid w:val="00447821"/>
    <w:rsid w:val="004478D2"/>
    <w:rsid w:val="00447D94"/>
    <w:rsid w:val="00447F3B"/>
    <w:rsid w:val="004501F1"/>
    <w:rsid w:val="00450329"/>
    <w:rsid w:val="004503BA"/>
    <w:rsid w:val="0045063A"/>
    <w:rsid w:val="00450778"/>
    <w:rsid w:val="00450793"/>
    <w:rsid w:val="00450B28"/>
    <w:rsid w:val="00450B54"/>
    <w:rsid w:val="00450B61"/>
    <w:rsid w:val="00450D3B"/>
    <w:rsid w:val="00450DA7"/>
    <w:rsid w:val="00451045"/>
    <w:rsid w:val="004510D1"/>
    <w:rsid w:val="00451226"/>
    <w:rsid w:val="004513BD"/>
    <w:rsid w:val="00451600"/>
    <w:rsid w:val="004518D5"/>
    <w:rsid w:val="004519BF"/>
    <w:rsid w:val="00451A2A"/>
    <w:rsid w:val="00451B06"/>
    <w:rsid w:val="00451BEB"/>
    <w:rsid w:val="00451C48"/>
    <w:rsid w:val="00451CAF"/>
    <w:rsid w:val="0045248B"/>
    <w:rsid w:val="004527C0"/>
    <w:rsid w:val="0045292E"/>
    <w:rsid w:val="004533DE"/>
    <w:rsid w:val="004533ED"/>
    <w:rsid w:val="004537C7"/>
    <w:rsid w:val="00453871"/>
    <w:rsid w:val="00453B25"/>
    <w:rsid w:val="00453B31"/>
    <w:rsid w:val="00453BFB"/>
    <w:rsid w:val="00453D65"/>
    <w:rsid w:val="00453DEF"/>
    <w:rsid w:val="004543E4"/>
    <w:rsid w:val="00454538"/>
    <w:rsid w:val="004548E5"/>
    <w:rsid w:val="00454AA0"/>
    <w:rsid w:val="00454ADA"/>
    <w:rsid w:val="00454F08"/>
    <w:rsid w:val="0045502E"/>
    <w:rsid w:val="00455105"/>
    <w:rsid w:val="00455296"/>
    <w:rsid w:val="004553ED"/>
    <w:rsid w:val="0045564C"/>
    <w:rsid w:val="00455C09"/>
    <w:rsid w:val="00455CC5"/>
    <w:rsid w:val="00455E88"/>
    <w:rsid w:val="00456114"/>
    <w:rsid w:val="004561D6"/>
    <w:rsid w:val="00456259"/>
    <w:rsid w:val="00456410"/>
    <w:rsid w:val="0045664E"/>
    <w:rsid w:val="0045682F"/>
    <w:rsid w:val="00456971"/>
    <w:rsid w:val="00456995"/>
    <w:rsid w:val="004569CC"/>
    <w:rsid w:val="00456B9B"/>
    <w:rsid w:val="00456EE5"/>
    <w:rsid w:val="00456FF9"/>
    <w:rsid w:val="0045742D"/>
    <w:rsid w:val="00457653"/>
    <w:rsid w:val="00457C5E"/>
    <w:rsid w:val="00460176"/>
    <w:rsid w:val="0046026D"/>
    <w:rsid w:val="0046027A"/>
    <w:rsid w:val="004603B2"/>
    <w:rsid w:val="004605CC"/>
    <w:rsid w:val="0046068C"/>
    <w:rsid w:val="0046072D"/>
    <w:rsid w:val="00460921"/>
    <w:rsid w:val="00460958"/>
    <w:rsid w:val="00460AAB"/>
    <w:rsid w:val="00460B0C"/>
    <w:rsid w:val="00461041"/>
    <w:rsid w:val="0046106C"/>
    <w:rsid w:val="0046110A"/>
    <w:rsid w:val="00461266"/>
    <w:rsid w:val="004612C8"/>
    <w:rsid w:val="004612E2"/>
    <w:rsid w:val="004614A1"/>
    <w:rsid w:val="004614D5"/>
    <w:rsid w:val="0046164D"/>
    <w:rsid w:val="0046169F"/>
    <w:rsid w:val="004616E5"/>
    <w:rsid w:val="004616FF"/>
    <w:rsid w:val="004617A0"/>
    <w:rsid w:val="0046194F"/>
    <w:rsid w:val="00461C00"/>
    <w:rsid w:val="00461DDF"/>
    <w:rsid w:val="00461E8A"/>
    <w:rsid w:val="00461E8D"/>
    <w:rsid w:val="0046225E"/>
    <w:rsid w:val="004622A1"/>
    <w:rsid w:val="004622D0"/>
    <w:rsid w:val="00462390"/>
    <w:rsid w:val="00462420"/>
    <w:rsid w:val="00462504"/>
    <w:rsid w:val="004628D4"/>
    <w:rsid w:val="00462A9C"/>
    <w:rsid w:val="00462B09"/>
    <w:rsid w:val="00462B15"/>
    <w:rsid w:val="00462CF8"/>
    <w:rsid w:val="00462D86"/>
    <w:rsid w:val="00462FC4"/>
    <w:rsid w:val="004630E3"/>
    <w:rsid w:val="00463419"/>
    <w:rsid w:val="00463448"/>
    <w:rsid w:val="00463630"/>
    <w:rsid w:val="004636FB"/>
    <w:rsid w:val="00463A88"/>
    <w:rsid w:val="00463B88"/>
    <w:rsid w:val="00463E5D"/>
    <w:rsid w:val="00463F65"/>
    <w:rsid w:val="00464275"/>
    <w:rsid w:val="0046434B"/>
    <w:rsid w:val="00464374"/>
    <w:rsid w:val="00464513"/>
    <w:rsid w:val="00464660"/>
    <w:rsid w:val="00464919"/>
    <w:rsid w:val="00464AF6"/>
    <w:rsid w:val="00464EE0"/>
    <w:rsid w:val="00465461"/>
    <w:rsid w:val="00465467"/>
    <w:rsid w:val="00465573"/>
    <w:rsid w:val="0046583F"/>
    <w:rsid w:val="004658C3"/>
    <w:rsid w:val="00465AA1"/>
    <w:rsid w:val="00465AAF"/>
    <w:rsid w:val="00465AF6"/>
    <w:rsid w:val="00465EB3"/>
    <w:rsid w:val="0046645E"/>
    <w:rsid w:val="0046691F"/>
    <w:rsid w:val="004669B1"/>
    <w:rsid w:val="00466B1F"/>
    <w:rsid w:val="00466D8C"/>
    <w:rsid w:val="00466F44"/>
    <w:rsid w:val="004673C7"/>
    <w:rsid w:val="004673DF"/>
    <w:rsid w:val="00467688"/>
    <w:rsid w:val="004676AC"/>
    <w:rsid w:val="00467716"/>
    <w:rsid w:val="00467838"/>
    <w:rsid w:val="00467969"/>
    <w:rsid w:val="00467FCE"/>
    <w:rsid w:val="00470052"/>
    <w:rsid w:val="0047041E"/>
    <w:rsid w:val="00470750"/>
    <w:rsid w:val="00470893"/>
    <w:rsid w:val="00470948"/>
    <w:rsid w:val="00470B16"/>
    <w:rsid w:val="00470E35"/>
    <w:rsid w:val="00470FE9"/>
    <w:rsid w:val="004712A7"/>
    <w:rsid w:val="00471328"/>
    <w:rsid w:val="004715D6"/>
    <w:rsid w:val="00471627"/>
    <w:rsid w:val="0047166D"/>
    <w:rsid w:val="00471856"/>
    <w:rsid w:val="00471978"/>
    <w:rsid w:val="004719A1"/>
    <w:rsid w:val="00471DB0"/>
    <w:rsid w:val="00471F3B"/>
    <w:rsid w:val="00471FAB"/>
    <w:rsid w:val="00472059"/>
    <w:rsid w:val="0047211C"/>
    <w:rsid w:val="004726CA"/>
    <w:rsid w:val="004727D8"/>
    <w:rsid w:val="00472894"/>
    <w:rsid w:val="004729CB"/>
    <w:rsid w:val="00472AAB"/>
    <w:rsid w:val="00472AC4"/>
    <w:rsid w:val="00472ACB"/>
    <w:rsid w:val="00472DB4"/>
    <w:rsid w:val="0047307D"/>
    <w:rsid w:val="004730B8"/>
    <w:rsid w:val="00473BF7"/>
    <w:rsid w:val="00473E80"/>
    <w:rsid w:val="00473F5F"/>
    <w:rsid w:val="004740C1"/>
    <w:rsid w:val="0047410D"/>
    <w:rsid w:val="00474144"/>
    <w:rsid w:val="004741B2"/>
    <w:rsid w:val="0047435F"/>
    <w:rsid w:val="00474738"/>
    <w:rsid w:val="00474857"/>
    <w:rsid w:val="00474A51"/>
    <w:rsid w:val="00474D34"/>
    <w:rsid w:val="00474FB4"/>
    <w:rsid w:val="00474FFF"/>
    <w:rsid w:val="00475131"/>
    <w:rsid w:val="00475260"/>
    <w:rsid w:val="004752B5"/>
    <w:rsid w:val="004755D5"/>
    <w:rsid w:val="0047574D"/>
    <w:rsid w:val="00475879"/>
    <w:rsid w:val="00475A1B"/>
    <w:rsid w:val="00475A3B"/>
    <w:rsid w:val="00475D3E"/>
    <w:rsid w:val="00475E50"/>
    <w:rsid w:val="00475F90"/>
    <w:rsid w:val="004765DA"/>
    <w:rsid w:val="004767F6"/>
    <w:rsid w:val="004768BD"/>
    <w:rsid w:val="00476AF2"/>
    <w:rsid w:val="00476D8B"/>
    <w:rsid w:val="00476D98"/>
    <w:rsid w:val="00476EAE"/>
    <w:rsid w:val="00476EF1"/>
    <w:rsid w:val="00476FC4"/>
    <w:rsid w:val="004774C5"/>
    <w:rsid w:val="004775ED"/>
    <w:rsid w:val="0047771D"/>
    <w:rsid w:val="004777C7"/>
    <w:rsid w:val="0047780D"/>
    <w:rsid w:val="00477A64"/>
    <w:rsid w:val="00477AF9"/>
    <w:rsid w:val="00477BBD"/>
    <w:rsid w:val="00477C8F"/>
    <w:rsid w:val="00477CAB"/>
    <w:rsid w:val="004800D9"/>
    <w:rsid w:val="004802F4"/>
    <w:rsid w:val="004803A9"/>
    <w:rsid w:val="0048069C"/>
    <w:rsid w:val="004807A5"/>
    <w:rsid w:val="004807D5"/>
    <w:rsid w:val="00480870"/>
    <w:rsid w:val="00480A0F"/>
    <w:rsid w:val="00480B03"/>
    <w:rsid w:val="00480B83"/>
    <w:rsid w:val="00480E5E"/>
    <w:rsid w:val="00480F11"/>
    <w:rsid w:val="004810EC"/>
    <w:rsid w:val="00481160"/>
    <w:rsid w:val="00481315"/>
    <w:rsid w:val="004814F6"/>
    <w:rsid w:val="00481607"/>
    <w:rsid w:val="004818EB"/>
    <w:rsid w:val="00481991"/>
    <w:rsid w:val="00481DA1"/>
    <w:rsid w:val="00482358"/>
    <w:rsid w:val="00482389"/>
    <w:rsid w:val="00482410"/>
    <w:rsid w:val="004825FF"/>
    <w:rsid w:val="0048282D"/>
    <w:rsid w:val="00482849"/>
    <w:rsid w:val="00482943"/>
    <w:rsid w:val="00482ADC"/>
    <w:rsid w:val="00482B1F"/>
    <w:rsid w:val="00482BAD"/>
    <w:rsid w:val="004830B5"/>
    <w:rsid w:val="0048331B"/>
    <w:rsid w:val="004834A7"/>
    <w:rsid w:val="00483688"/>
    <w:rsid w:val="00483768"/>
    <w:rsid w:val="00483D11"/>
    <w:rsid w:val="00483D20"/>
    <w:rsid w:val="0048406D"/>
    <w:rsid w:val="0048410E"/>
    <w:rsid w:val="004843CC"/>
    <w:rsid w:val="004844C7"/>
    <w:rsid w:val="004848A5"/>
    <w:rsid w:val="00484B44"/>
    <w:rsid w:val="00484B92"/>
    <w:rsid w:val="00484C46"/>
    <w:rsid w:val="00484CF8"/>
    <w:rsid w:val="00484DCC"/>
    <w:rsid w:val="00484FA0"/>
    <w:rsid w:val="0048531C"/>
    <w:rsid w:val="00485326"/>
    <w:rsid w:val="004853DD"/>
    <w:rsid w:val="00485409"/>
    <w:rsid w:val="00485969"/>
    <w:rsid w:val="0048598C"/>
    <w:rsid w:val="00485C16"/>
    <w:rsid w:val="00485E8A"/>
    <w:rsid w:val="00485F10"/>
    <w:rsid w:val="0048620B"/>
    <w:rsid w:val="004862DE"/>
    <w:rsid w:val="004864FB"/>
    <w:rsid w:val="00486CF2"/>
    <w:rsid w:val="00486DC1"/>
    <w:rsid w:val="00486EC5"/>
    <w:rsid w:val="00487056"/>
    <w:rsid w:val="004870F1"/>
    <w:rsid w:val="004871A6"/>
    <w:rsid w:val="00487224"/>
    <w:rsid w:val="004873B1"/>
    <w:rsid w:val="00487442"/>
    <w:rsid w:val="004874D5"/>
    <w:rsid w:val="004877EB"/>
    <w:rsid w:val="004878E5"/>
    <w:rsid w:val="00487BB8"/>
    <w:rsid w:val="00487D43"/>
    <w:rsid w:val="00487F28"/>
    <w:rsid w:val="00490649"/>
    <w:rsid w:val="004906A1"/>
    <w:rsid w:val="0049093B"/>
    <w:rsid w:val="0049096D"/>
    <w:rsid w:val="00490DB0"/>
    <w:rsid w:val="00490E6F"/>
    <w:rsid w:val="00490E94"/>
    <w:rsid w:val="00490EE3"/>
    <w:rsid w:val="00490F10"/>
    <w:rsid w:val="00491007"/>
    <w:rsid w:val="004913ED"/>
    <w:rsid w:val="0049143D"/>
    <w:rsid w:val="00491473"/>
    <w:rsid w:val="00491498"/>
    <w:rsid w:val="00491728"/>
    <w:rsid w:val="00491799"/>
    <w:rsid w:val="004918A0"/>
    <w:rsid w:val="00492151"/>
    <w:rsid w:val="00492163"/>
    <w:rsid w:val="004924E5"/>
    <w:rsid w:val="004925E7"/>
    <w:rsid w:val="00492619"/>
    <w:rsid w:val="004926B8"/>
    <w:rsid w:val="00492BF2"/>
    <w:rsid w:val="00492D3C"/>
    <w:rsid w:val="00492ECB"/>
    <w:rsid w:val="00492F8C"/>
    <w:rsid w:val="004930E4"/>
    <w:rsid w:val="00493111"/>
    <w:rsid w:val="004931E0"/>
    <w:rsid w:val="004931E4"/>
    <w:rsid w:val="0049349F"/>
    <w:rsid w:val="004935A4"/>
    <w:rsid w:val="004939F5"/>
    <w:rsid w:val="00493D08"/>
    <w:rsid w:val="004940B0"/>
    <w:rsid w:val="00494280"/>
    <w:rsid w:val="004942FB"/>
    <w:rsid w:val="004945BE"/>
    <w:rsid w:val="004945D6"/>
    <w:rsid w:val="00494839"/>
    <w:rsid w:val="0049484A"/>
    <w:rsid w:val="00494D25"/>
    <w:rsid w:val="00494E1A"/>
    <w:rsid w:val="00494E75"/>
    <w:rsid w:val="00495071"/>
    <w:rsid w:val="004950E4"/>
    <w:rsid w:val="00495161"/>
    <w:rsid w:val="00495227"/>
    <w:rsid w:val="00495241"/>
    <w:rsid w:val="00495280"/>
    <w:rsid w:val="0049554E"/>
    <w:rsid w:val="00495AC7"/>
    <w:rsid w:val="00495B69"/>
    <w:rsid w:val="00495D52"/>
    <w:rsid w:val="004960D7"/>
    <w:rsid w:val="004961DB"/>
    <w:rsid w:val="004964A8"/>
    <w:rsid w:val="0049653E"/>
    <w:rsid w:val="0049681D"/>
    <w:rsid w:val="0049684C"/>
    <w:rsid w:val="00496863"/>
    <w:rsid w:val="00496964"/>
    <w:rsid w:val="004969AF"/>
    <w:rsid w:val="00496B8E"/>
    <w:rsid w:val="00496BEF"/>
    <w:rsid w:val="00497809"/>
    <w:rsid w:val="0049789D"/>
    <w:rsid w:val="0049792C"/>
    <w:rsid w:val="004A0135"/>
    <w:rsid w:val="004A01E1"/>
    <w:rsid w:val="004A02A5"/>
    <w:rsid w:val="004A0432"/>
    <w:rsid w:val="004A050E"/>
    <w:rsid w:val="004A05EF"/>
    <w:rsid w:val="004A06D4"/>
    <w:rsid w:val="004A076D"/>
    <w:rsid w:val="004A0814"/>
    <w:rsid w:val="004A0C30"/>
    <w:rsid w:val="004A0E00"/>
    <w:rsid w:val="004A0F15"/>
    <w:rsid w:val="004A11AF"/>
    <w:rsid w:val="004A12F6"/>
    <w:rsid w:val="004A151A"/>
    <w:rsid w:val="004A15F7"/>
    <w:rsid w:val="004A1600"/>
    <w:rsid w:val="004A170E"/>
    <w:rsid w:val="004A171D"/>
    <w:rsid w:val="004A1799"/>
    <w:rsid w:val="004A1AA1"/>
    <w:rsid w:val="004A1B20"/>
    <w:rsid w:val="004A1D1E"/>
    <w:rsid w:val="004A201F"/>
    <w:rsid w:val="004A2371"/>
    <w:rsid w:val="004A23B8"/>
    <w:rsid w:val="004A23C0"/>
    <w:rsid w:val="004A28D4"/>
    <w:rsid w:val="004A2908"/>
    <w:rsid w:val="004A2A17"/>
    <w:rsid w:val="004A2B02"/>
    <w:rsid w:val="004A2B3D"/>
    <w:rsid w:val="004A2B97"/>
    <w:rsid w:val="004A2BA7"/>
    <w:rsid w:val="004A2BE1"/>
    <w:rsid w:val="004A2D43"/>
    <w:rsid w:val="004A2E44"/>
    <w:rsid w:val="004A30F7"/>
    <w:rsid w:val="004A33D5"/>
    <w:rsid w:val="004A366E"/>
    <w:rsid w:val="004A36C0"/>
    <w:rsid w:val="004A36DD"/>
    <w:rsid w:val="004A37C0"/>
    <w:rsid w:val="004A39CA"/>
    <w:rsid w:val="004A3AA3"/>
    <w:rsid w:val="004A3F2D"/>
    <w:rsid w:val="004A4247"/>
    <w:rsid w:val="004A460D"/>
    <w:rsid w:val="004A4635"/>
    <w:rsid w:val="004A4900"/>
    <w:rsid w:val="004A4A0A"/>
    <w:rsid w:val="004A4ABF"/>
    <w:rsid w:val="004A4BE5"/>
    <w:rsid w:val="004A4C8C"/>
    <w:rsid w:val="004A4D38"/>
    <w:rsid w:val="004A4DE2"/>
    <w:rsid w:val="004A4E7E"/>
    <w:rsid w:val="004A4E95"/>
    <w:rsid w:val="004A5207"/>
    <w:rsid w:val="004A5270"/>
    <w:rsid w:val="004A5667"/>
    <w:rsid w:val="004A57FC"/>
    <w:rsid w:val="004A5E7B"/>
    <w:rsid w:val="004A5EBA"/>
    <w:rsid w:val="004A618E"/>
    <w:rsid w:val="004A6331"/>
    <w:rsid w:val="004A6427"/>
    <w:rsid w:val="004A66BB"/>
    <w:rsid w:val="004A6704"/>
    <w:rsid w:val="004A6A5C"/>
    <w:rsid w:val="004A6AFF"/>
    <w:rsid w:val="004A6CAE"/>
    <w:rsid w:val="004A6D4D"/>
    <w:rsid w:val="004A6DC0"/>
    <w:rsid w:val="004A6EE3"/>
    <w:rsid w:val="004A6F3A"/>
    <w:rsid w:val="004A705C"/>
    <w:rsid w:val="004A709F"/>
    <w:rsid w:val="004A717D"/>
    <w:rsid w:val="004A7191"/>
    <w:rsid w:val="004A71BF"/>
    <w:rsid w:val="004A71FB"/>
    <w:rsid w:val="004A7276"/>
    <w:rsid w:val="004A7447"/>
    <w:rsid w:val="004A74E1"/>
    <w:rsid w:val="004A7E9B"/>
    <w:rsid w:val="004A7EAB"/>
    <w:rsid w:val="004A7EE7"/>
    <w:rsid w:val="004A7F87"/>
    <w:rsid w:val="004A7FB0"/>
    <w:rsid w:val="004B0066"/>
    <w:rsid w:val="004B028F"/>
    <w:rsid w:val="004B05A5"/>
    <w:rsid w:val="004B06B7"/>
    <w:rsid w:val="004B0706"/>
    <w:rsid w:val="004B0770"/>
    <w:rsid w:val="004B0787"/>
    <w:rsid w:val="004B0ACD"/>
    <w:rsid w:val="004B0EDE"/>
    <w:rsid w:val="004B10B1"/>
    <w:rsid w:val="004B112E"/>
    <w:rsid w:val="004B1313"/>
    <w:rsid w:val="004B1357"/>
    <w:rsid w:val="004B1361"/>
    <w:rsid w:val="004B13C8"/>
    <w:rsid w:val="004B169E"/>
    <w:rsid w:val="004B1B53"/>
    <w:rsid w:val="004B1C42"/>
    <w:rsid w:val="004B2066"/>
    <w:rsid w:val="004B2416"/>
    <w:rsid w:val="004B26D8"/>
    <w:rsid w:val="004B26FA"/>
    <w:rsid w:val="004B2700"/>
    <w:rsid w:val="004B29A5"/>
    <w:rsid w:val="004B2B31"/>
    <w:rsid w:val="004B2C33"/>
    <w:rsid w:val="004B2CDB"/>
    <w:rsid w:val="004B2DBE"/>
    <w:rsid w:val="004B2E15"/>
    <w:rsid w:val="004B305C"/>
    <w:rsid w:val="004B31C2"/>
    <w:rsid w:val="004B32C8"/>
    <w:rsid w:val="004B32CA"/>
    <w:rsid w:val="004B32E2"/>
    <w:rsid w:val="004B33E4"/>
    <w:rsid w:val="004B343F"/>
    <w:rsid w:val="004B36E5"/>
    <w:rsid w:val="004B3991"/>
    <w:rsid w:val="004B3A42"/>
    <w:rsid w:val="004B3B4B"/>
    <w:rsid w:val="004B3C3F"/>
    <w:rsid w:val="004B3F13"/>
    <w:rsid w:val="004B3F59"/>
    <w:rsid w:val="004B3FCB"/>
    <w:rsid w:val="004B4295"/>
    <w:rsid w:val="004B440D"/>
    <w:rsid w:val="004B4433"/>
    <w:rsid w:val="004B45A2"/>
    <w:rsid w:val="004B47AE"/>
    <w:rsid w:val="004B4A0F"/>
    <w:rsid w:val="004B4AA2"/>
    <w:rsid w:val="004B4C67"/>
    <w:rsid w:val="004B4C70"/>
    <w:rsid w:val="004B50E0"/>
    <w:rsid w:val="004B540C"/>
    <w:rsid w:val="004B55EC"/>
    <w:rsid w:val="004B57EF"/>
    <w:rsid w:val="004B5AB0"/>
    <w:rsid w:val="004B5B46"/>
    <w:rsid w:val="004B5E6E"/>
    <w:rsid w:val="004B5F75"/>
    <w:rsid w:val="004B60D4"/>
    <w:rsid w:val="004B61AD"/>
    <w:rsid w:val="004B61D4"/>
    <w:rsid w:val="004B6271"/>
    <w:rsid w:val="004B6301"/>
    <w:rsid w:val="004B6467"/>
    <w:rsid w:val="004B66F8"/>
    <w:rsid w:val="004B6720"/>
    <w:rsid w:val="004B6825"/>
    <w:rsid w:val="004B688A"/>
    <w:rsid w:val="004B6A3B"/>
    <w:rsid w:val="004B6E5D"/>
    <w:rsid w:val="004B6F5E"/>
    <w:rsid w:val="004B6FFB"/>
    <w:rsid w:val="004B7609"/>
    <w:rsid w:val="004B770C"/>
    <w:rsid w:val="004B7851"/>
    <w:rsid w:val="004B795F"/>
    <w:rsid w:val="004B7AEB"/>
    <w:rsid w:val="004B7BA5"/>
    <w:rsid w:val="004B7D9F"/>
    <w:rsid w:val="004B7E40"/>
    <w:rsid w:val="004B7E94"/>
    <w:rsid w:val="004B7E9B"/>
    <w:rsid w:val="004B7EB6"/>
    <w:rsid w:val="004C0346"/>
    <w:rsid w:val="004C0390"/>
    <w:rsid w:val="004C03CC"/>
    <w:rsid w:val="004C0B14"/>
    <w:rsid w:val="004C0B5B"/>
    <w:rsid w:val="004C0C4D"/>
    <w:rsid w:val="004C0F99"/>
    <w:rsid w:val="004C130D"/>
    <w:rsid w:val="004C13E4"/>
    <w:rsid w:val="004C1599"/>
    <w:rsid w:val="004C1624"/>
    <w:rsid w:val="004C1964"/>
    <w:rsid w:val="004C2371"/>
    <w:rsid w:val="004C278A"/>
    <w:rsid w:val="004C29A3"/>
    <w:rsid w:val="004C2C4E"/>
    <w:rsid w:val="004C2F01"/>
    <w:rsid w:val="004C3012"/>
    <w:rsid w:val="004C311C"/>
    <w:rsid w:val="004C3472"/>
    <w:rsid w:val="004C3478"/>
    <w:rsid w:val="004C34E8"/>
    <w:rsid w:val="004C380B"/>
    <w:rsid w:val="004C387E"/>
    <w:rsid w:val="004C3AFE"/>
    <w:rsid w:val="004C3BFC"/>
    <w:rsid w:val="004C3C2A"/>
    <w:rsid w:val="004C3C51"/>
    <w:rsid w:val="004C3F42"/>
    <w:rsid w:val="004C4077"/>
    <w:rsid w:val="004C4359"/>
    <w:rsid w:val="004C4384"/>
    <w:rsid w:val="004C4448"/>
    <w:rsid w:val="004C475F"/>
    <w:rsid w:val="004C47FE"/>
    <w:rsid w:val="004C49C6"/>
    <w:rsid w:val="004C4B44"/>
    <w:rsid w:val="004C4BCE"/>
    <w:rsid w:val="004C4BF3"/>
    <w:rsid w:val="004C4C09"/>
    <w:rsid w:val="004C4F33"/>
    <w:rsid w:val="004C51FE"/>
    <w:rsid w:val="004C521E"/>
    <w:rsid w:val="004C5230"/>
    <w:rsid w:val="004C57B1"/>
    <w:rsid w:val="004C5C61"/>
    <w:rsid w:val="004C5EE5"/>
    <w:rsid w:val="004C5EF0"/>
    <w:rsid w:val="004C62E8"/>
    <w:rsid w:val="004C63D6"/>
    <w:rsid w:val="004C6444"/>
    <w:rsid w:val="004C660B"/>
    <w:rsid w:val="004C6627"/>
    <w:rsid w:val="004C66A8"/>
    <w:rsid w:val="004C66E9"/>
    <w:rsid w:val="004C67BD"/>
    <w:rsid w:val="004C6834"/>
    <w:rsid w:val="004C6915"/>
    <w:rsid w:val="004C696E"/>
    <w:rsid w:val="004C6CE3"/>
    <w:rsid w:val="004C6D25"/>
    <w:rsid w:val="004C6D30"/>
    <w:rsid w:val="004C6FC4"/>
    <w:rsid w:val="004C718C"/>
    <w:rsid w:val="004C730E"/>
    <w:rsid w:val="004C737A"/>
    <w:rsid w:val="004C752D"/>
    <w:rsid w:val="004C7739"/>
    <w:rsid w:val="004C7945"/>
    <w:rsid w:val="004C7B31"/>
    <w:rsid w:val="004C7BDF"/>
    <w:rsid w:val="004C7C2F"/>
    <w:rsid w:val="004C7D7C"/>
    <w:rsid w:val="004D001B"/>
    <w:rsid w:val="004D0200"/>
    <w:rsid w:val="004D074F"/>
    <w:rsid w:val="004D0A79"/>
    <w:rsid w:val="004D0E42"/>
    <w:rsid w:val="004D171F"/>
    <w:rsid w:val="004D1916"/>
    <w:rsid w:val="004D1A33"/>
    <w:rsid w:val="004D1AD9"/>
    <w:rsid w:val="004D1D64"/>
    <w:rsid w:val="004D2474"/>
    <w:rsid w:val="004D24F2"/>
    <w:rsid w:val="004D2577"/>
    <w:rsid w:val="004D26C1"/>
    <w:rsid w:val="004D26C4"/>
    <w:rsid w:val="004D27C4"/>
    <w:rsid w:val="004D29B8"/>
    <w:rsid w:val="004D2A5B"/>
    <w:rsid w:val="004D2E1A"/>
    <w:rsid w:val="004D2E57"/>
    <w:rsid w:val="004D2F94"/>
    <w:rsid w:val="004D301A"/>
    <w:rsid w:val="004D3251"/>
    <w:rsid w:val="004D3361"/>
    <w:rsid w:val="004D358C"/>
    <w:rsid w:val="004D363A"/>
    <w:rsid w:val="004D38CE"/>
    <w:rsid w:val="004D3952"/>
    <w:rsid w:val="004D44B1"/>
    <w:rsid w:val="004D4968"/>
    <w:rsid w:val="004D4977"/>
    <w:rsid w:val="004D4A8A"/>
    <w:rsid w:val="004D4B48"/>
    <w:rsid w:val="004D4BEA"/>
    <w:rsid w:val="004D50CC"/>
    <w:rsid w:val="004D551D"/>
    <w:rsid w:val="004D5817"/>
    <w:rsid w:val="004D58D1"/>
    <w:rsid w:val="004D5989"/>
    <w:rsid w:val="004D5C3D"/>
    <w:rsid w:val="004D5EB9"/>
    <w:rsid w:val="004D5EE7"/>
    <w:rsid w:val="004D5F02"/>
    <w:rsid w:val="004D654C"/>
    <w:rsid w:val="004D65B4"/>
    <w:rsid w:val="004D65FA"/>
    <w:rsid w:val="004D65FE"/>
    <w:rsid w:val="004D678B"/>
    <w:rsid w:val="004D68C0"/>
    <w:rsid w:val="004D6F4A"/>
    <w:rsid w:val="004D710C"/>
    <w:rsid w:val="004D7359"/>
    <w:rsid w:val="004D7423"/>
    <w:rsid w:val="004D7448"/>
    <w:rsid w:val="004D7872"/>
    <w:rsid w:val="004D793E"/>
    <w:rsid w:val="004D7B8B"/>
    <w:rsid w:val="004D7C34"/>
    <w:rsid w:val="004D7CAC"/>
    <w:rsid w:val="004D7D11"/>
    <w:rsid w:val="004E0033"/>
    <w:rsid w:val="004E0108"/>
    <w:rsid w:val="004E013A"/>
    <w:rsid w:val="004E0231"/>
    <w:rsid w:val="004E03BE"/>
    <w:rsid w:val="004E096D"/>
    <w:rsid w:val="004E0CD0"/>
    <w:rsid w:val="004E0D0B"/>
    <w:rsid w:val="004E108A"/>
    <w:rsid w:val="004E1260"/>
    <w:rsid w:val="004E12C6"/>
    <w:rsid w:val="004E1486"/>
    <w:rsid w:val="004E16DA"/>
    <w:rsid w:val="004E1A45"/>
    <w:rsid w:val="004E1C6B"/>
    <w:rsid w:val="004E1CBB"/>
    <w:rsid w:val="004E1CFC"/>
    <w:rsid w:val="004E1D07"/>
    <w:rsid w:val="004E1DB2"/>
    <w:rsid w:val="004E1EA7"/>
    <w:rsid w:val="004E1F23"/>
    <w:rsid w:val="004E1F73"/>
    <w:rsid w:val="004E209D"/>
    <w:rsid w:val="004E213D"/>
    <w:rsid w:val="004E21D3"/>
    <w:rsid w:val="004E23D8"/>
    <w:rsid w:val="004E2627"/>
    <w:rsid w:val="004E270E"/>
    <w:rsid w:val="004E27DC"/>
    <w:rsid w:val="004E2A75"/>
    <w:rsid w:val="004E2B3C"/>
    <w:rsid w:val="004E2B61"/>
    <w:rsid w:val="004E2B73"/>
    <w:rsid w:val="004E2C41"/>
    <w:rsid w:val="004E2DF8"/>
    <w:rsid w:val="004E2E33"/>
    <w:rsid w:val="004E2E71"/>
    <w:rsid w:val="004E2F51"/>
    <w:rsid w:val="004E2F60"/>
    <w:rsid w:val="004E3116"/>
    <w:rsid w:val="004E319A"/>
    <w:rsid w:val="004E320D"/>
    <w:rsid w:val="004E32FE"/>
    <w:rsid w:val="004E3387"/>
    <w:rsid w:val="004E344E"/>
    <w:rsid w:val="004E3579"/>
    <w:rsid w:val="004E3816"/>
    <w:rsid w:val="004E3892"/>
    <w:rsid w:val="004E3E4E"/>
    <w:rsid w:val="004E3FD8"/>
    <w:rsid w:val="004E426A"/>
    <w:rsid w:val="004E4520"/>
    <w:rsid w:val="004E4668"/>
    <w:rsid w:val="004E471C"/>
    <w:rsid w:val="004E474F"/>
    <w:rsid w:val="004E49B1"/>
    <w:rsid w:val="004E4B75"/>
    <w:rsid w:val="004E4E24"/>
    <w:rsid w:val="004E4E68"/>
    <w:rsid w:val="004E53AE"/>
    <w:rsid w:val="004E5449"/>
    <w:rsid w:val="004E54D4"/>
    <w:rsid w:val="004E5549"/>
    <w:rsid w:val="004E58DD"/>
    <w:rsid w:val="004E5C61"/>
    <w:rsid w:val="004E601D"/>
    <w:rsid w:val="004E6071"/>
    <w:rsid w:val="004E60D1"/>
    <w:rsid w:val="004E6158"/>
    <w:rsid w:val="004E6184"/>
    <w:rsid w:val="004E6235"/>
    <w:rsid w:val="004E63C9"/>
    <w:rsid w:val="004E6401"/>
    <w:rsid w:val="004E6A5D"/>
    <w:rsid w:val="004E6CEA"/>
    <w:rsid w:val="004E71F9"/>
    <w:rsid w:val="004E72D2"/>
    <w:rsid w:val="004E7339"/>
    <w:rsid w:val="004E7691"/>
    <w:rsid w:val="004E76A5"/>
    <w:rsid w:val="004E779C"/>
    <w:rsid w:val="004E7831"/>
    <w:rsid w:val="004E78D4"/>
    <w:rsid w:val="004E7A80"/>
    <w:rsid w:val="004E7B7F"/>
    <w:rsid w:val="004E7D7B"/>
    <w:rsid w:val="004E7DE7"/>
    <w:rsid w:val="004E7E45"/>
    <w:rsid w:val="004E7FA5"/>
    <w:rsid w:val="004F003D"/>
    <w:rsid w:val="004F0195"/>
    <w:rsid w:val="004F01B4"/>
    <w:rsid w:val="004F020A"/>
    <w:rsid w:val="004F02E1"/>
    <w:rsid w:val="004F0476"/>
    <w:rsid w:val="004F057D"/>
    <w:rsid w:val="004F060A"/>
    <w:rsid w:val="004F080C"/>
    <w:rsid w:val="004F09DD"/>
    <w:rsid w:val="004F0B5D"/>
    <w:rsid w:val="004F0C82"/>
    <w:rsid w:val="004F0DC4"/>
    <w:rsid w:val="004F133C"/>
    <w:rsid w:val="004F13D2"/>
    <w:rsid w:val="004F14E6"/>
    <w:rsid w:val="004F14E7"/>
    <w:rsid w:val="004F1728"/>
    <w:rsid w:val="004F192B"/>
    <w:rsid w:val="004F1945"/>
    <w:rsid w:val="004F1A00"/>
    <w:rsid w:val="004F1D32"/>
    <w:rsid w:val="004F1ED7"/>
    <w:rsid w:val="004F1FEB"/>
    <w:rsid w:val="004F2314"/>
    <w:rsid w:val="004F24CA"/>
    <w:rsid w:val="004F27AE"/>
    <w:rsid w:val="004F2826"/>
    <w:rsid w:val="004F2AA6"/>
    <w:rsid w:val="004F2B9C"/>
    <w:rsid w:val="004F2CCE"/>
    <w:rsid w:val="004F2D1C"/>
    <w:rsid w:val="004F2D47"/>
    <w:rsid w:val="004F2E8A"/>
    <w:rsid w:val="004F33A9"/>
    <w:rsid w:val="004F359A"/>
    <w:rsid w:val="004F3BD7"/>
    <w:rsid w:val="004F3CD2"/>
    <w:rsid w:val="004F3CEA"/>
    <w:rsid w:val="004F3CEF"/>
    <w:rsid w:val="004F3DD1"/>
    <w:rsid w:val="004F3E05"/>
    <w:rsid w:val="004F3F81"/>
    <w:rsid w:val="004F4000"/>
    <w:rsid w:val="004F4045"/>
    <w:rsid w:val="004F40F1"/>
    <w:rsid w:val="004F4185"/>
    <w:rsid w:val="004F42F5"/>
    <w:rsid w:val="004F46B0"/>
    <w:rsid w:val="004F46D8"/>
    <w:rsid w:val="004F4760"/>
    <w:rsid w:val="004F48D9"/>
    <w:rsid w:val="004F4A70"/>
    <w:rsid w:val="004F4DA1"/>
    <w:rsid w:val="004F4DAC"/>
    <w:rsid w:val="004F4E25"/>
    <w:rsid w:val="004F4E53"/>
    <w:rsid w:val="004F4EBA"/>
    <w:rsid w:val="004F4F76"/>
    <w:rsid w:val="004F50F4"/>
    <w:rsid w:val="004F556A"/>
    <w:rsid w:val="004F58AB"/>
    <w:rsid w:val="004F5C71"/>
    <w:rsid w:val="004F5F53"/>
    <w:rsid w:val="004F62D0"/>
    <w:rsid w:val="004F66FA"/>
    <w:rsid w:val="004F67A9"/>
    <w:rsid w:val="004F69C4"/>
    <w:rsid w:val="004F6AFE"/>
    <w:rsid w:val="004F6BC6"/>
    <w:rsid w:val="004F6CEA"/>
    <w:rsid w:val="004F6D01"/>
    <w:rsid w:val="004F6E26"/>
    <w:rsid w:val="004F6E4E"/>
    <w:rsid w:val="004F6E8D"/>
    <w:rsid w:val="004F6F20"/>
    <w:rsid w:val="004F7373"/>
    <w:rsid w:val="004F73A5"/>
    <w:rsid w:val="004F7508"/>
    <w:rsid w:val="004F76A6"/>
    <w:rsid w:val="004F76B3"/>
    <w:rsid w:val="004F78C3"/>
    <w:rsid w:val="004F7987"/>
    <w:rsid w:val="004F7C0D"/>
    <w:rsid w:val="004F7C51"/>
    <w:rsid w:val="004F7C6B"/>
    <w:rsid w:val="004F7CE6"/>
    <w:rsid w:val="004F7D2F"/>
    <w:rsid w:val="004F7D79"/>
    <w:rsid w:val="004F7F1A"/>
    <w:rsid w:val="00500088"/>
    <w:rsid w:val="0050031C"/>
    <w:rsid w:val="005004EA"/>
    <w:rsid w:val="005004F7"/>
    <w:rsid w:val="00500798"/>
    <w:rsid w:val="005007E7"/>
    <w:rsid w:val="00500800"/>
    <w:rsid w:val="00500A59"/>
    <w:rsid w:val="00500D5B"/>
    <w:rsid w:val="00500E66"/>
    <w:rsid w:val="00500E9D"/>
    <w:rsid w:val="0050112D"/>
    <w:rsid w:val="005012BB"/>
    <w:rsid w:val="00501307"/>
    <w:rsid w:val="0050132F"/>
    <w:rsid w:val="00501723"/>
    <w:rsid w:val="0050192A"/>
    <w:rsid w:val="00501A8C"/>
    <w:rsid w:val="00501C5B"/>
    <w:rsid w:val="00501EC1"/>
    <w:rsid w:val="00501F0D"/>
    <w:rsid w:val="00502320"/>
    <w:rsid w:val="00502723"/>
    <w:rsid w:val="005029A2"/>
    <w:rsid w:val="00502ED3"/>
    <w:rsid w:val="00502F0A"/>
    <w:rsid w:val="00502F63"/>
    <w:rsid w:val="00502FCA"/>
    <w:rsid w:val="005030D6"/>
    <w:rsid w:val="005033B7"/>
    <w:rsid w:val="00503490"/>
    <w:rsid w:val="005035E7"/>
    <w:rsid w:val="00503622"/>
    <w:rsid w:val="005036C1"/>
    <w:rsid w:val="005038A7"/>
    <w:rsid w:val="005039D9"/>
    <w:rsid w:val="00503B71"/>
    <w:rsid w:val="00503C88"/>
    <w:rsid w:val="00503E69"/>
    <w:rsid w:val="00503EC2"/>
    <w:rsid w:val="00503FAD"/>
    <w:rsid w:val="0050416B"/>
    <w:rsid w:val="005045CE"/>
    <w:rsid w:val="00504639"/>
    <w:rsid w:val="005048CF"/>
    <w:rsid w:val="00504CC3"/>
    <w:rsid w:val="00504F89"/>
    <w:rsid w:val="005050F8"/>
    <w:rsid w:val="005051A4"/>
    <w:rsid w:val="00505740"/>
    <w:rsid w:val="005057AE"/>
    <w:rsid w:val="005057C9"/>
    <w:rsid w:val="00505850"/>
    <w:rsid w:val="00505A2A"/>
    <w:rsid w:val="00505AB3"/>
    <w:rsid w:val="00505CF5"/>
    <w:rsid w:val="00505D65"/>
    <w:rsid w:val="00505E39"/>
    <w:rsid w:val="00505ED8"/>
    <w:rsid w:val="0050604E"/>
    <w:rsid w:val="005060A3"/>
    <w:rsid w:val="0050614B"/>
    <w:rsid w:val="00506571"/>
    <w:rsid w:val="00506731"/>
    <w:rsid w:val="00506772"/>
    <w:rsid w:val="00506A8D"/>
    <w:rsid w:val="00506B86"/>
    <w:rsid w:val="00506C2E"/>
    <w:rsid w:val="00506D3B"/>
    <w:rsid w:val="00506F9F"/>
    <w:rsid w:val="00506FBB"/>
    <w:rsid w:val="005074C9"/>
    <w:rsid w:val="005076B3"/>
    <w:rsid w:val="00507754"/>
    <w:rsid w:val="0050785D"/>
    <w:rsid w:val="0050788F"/>
    <w:rsid w:val="005078F0"/>
    <w:rsid w:val="00507CAF"/>
    <w:rsid w:val="00507F4F"/>
    <w:rsid w:val="00510085"/>
    <w:rsid w:val="00510374"/>
    <w:rsid w:val="00510444"/>
    <w:rsid w:val="00510628"/>
    <w:rsid w:val="00510753"/>
    <w:rsid w:val="0051077F"/>
    <w:rsid w:val="00510959"/>
    <w:rsid w:val="005109F8"/>
    <w:rsid w:val="00510B25"/>
    <w:rsid w:val="00510BCC"/>
    <w:rsid w:val="00510E8F"/>
    <w:rsid w:val="00510EC2"/>
    <w:rsid w:val="0051122A"/>
    <w:rsid w:val="005118DD"/>
    <w:rsid w:val="00511A21"/>
    <w:rsid w:val="00511ADA"/>
    <w:rsid w:val="00511B42"/>
    <w:rsid w:val="00511C1F"/>
    <w:rsid w:val="00511E67"/>
    <w:rsid w:val="00512019"/>
    <w:rsid w:val="0051227E"/>
    <w:rsid w:val="00512288"/>
    <w:rsid w:val="005123D8"/>
    <w:rsid w:val="005124B0"/>
    <w:rsid w:val="00512747"/>
    <w:rsid w:val="00512756"/>
    <w:rsid w:val="00512995"/>
    <w:rsid w:val="00512B74"/>
    <w:rsid w:val="00512B7C"/>
    <w:rsid w:val="00512B8A"/>
    <w:rsid w:val="00512BC7"/>
    <w:rsid w:val="00512BD1"/>
    <w:rsid w:val="00512E7D"/>
    <w:rsid w:val="00512EDD"/>
    <w:rsid w:val="005131A8"/>
    <w:rsid w:val="00513370"/>
    <w:rsid w:val="005134D6"/>
    <w:rsid w:val="0051353B"/>
    <w:rsid w:val="00513616"/>
    <w:rsid w:val="005136AB"/>
    <w:rsid w:val="005138BA"/>
    <w:rsid w:val="005138DA"/>
    <w:rsid w:val="005139CC"/>
    <w:rsid w:val="00513D76"/>
    <w:rsid w:val="00513F8F"/>
    <w:rsid w:val="0051423D"/>
    <w:rsid w:val="005143E2"/>
    <w:rsid w:val="00514455"/>
    <w:rsid w:val="00514501"/>
    <w:rsid w:val="005145E3"/>
    <w:rsid w:val="005147E4"/>
    <w:rsid w:val="005147E7"/>
    <w:rsid w:val="00514882"/>
    <w:rsid w:val="005148FE"/>
    <w:rsid w:val="005149A2"/>
    <w:rsid w:val="00514A49"/>
    <w:rsid w:val="00514B35"/>
    <w:rsid w:val="00514CEE"/>
    <w:rsid w:val="00514FFF"/>
    <w:rsid w:val="005150E4"/>
    <w:rsid w:val="005153A5"/>
    <w:rsid w:val="005156EE"/>
    <w:rsid w:val="00515907"/>
    <w:rsid w:val="00515E2B"/>
    <w:rsid w:val="00515FE3"/>
    <w:rsid w:val="005162C5"/>
    <w:rsid w:val="0051633E"/>
    <w:rsid w:val="005164AD"/>
    <w:rsid w:val="005167CD"/>
    <w:rsid w:val="00516818"/>
    <w:rsid w:val="00516B96"/>
    <w:rsid w:val="00516CFD"/>
    <w:rsid w:val="00516D2A"/>
    <w:rsid w:val="00516F2C"/>
    <w:rsid w:val="00517186"/>
    <w:rsid w:val="005173A4"/>
    <w:rsid w:val="005173AC"/>
    <w:rsid w:val="0051748A"/>
    <w:rsid w:val="0051770E"/>
    <w:rsid w:val="0051772F"/>
    <w:rsid w:val="0051779B"/>
    <w:rsid w:val="0051785F"/>
    <w:rsid w:val="00517F21"/>
    <w:rsid w:val="0052001B"/>
    <w:rsid w:val="005201AA"/>
    <w:rsid w:val="0052020E"/>
    <w:rsid w:val="005202BF"/>
    <w:rsid w:val="005203FA"/>
    <w:rsid w:val="005204A9"/>
    <w:rsid w:val="005204DC"/>
    <w:rsid w:val="005205C8"/>
    <w:rsid w:val="005205D5"/>
    <w:rsid w:val="0052097B"/>
    <w:rsid w:val="00520B90"/>
    <w:rsid w:val="00520F6B"/>
    <w:rsid w:val="00520FD0"/>
    <w:rsid w:val="005210F8"/>
    <w:rsid w:val="005211A2"/>
    <w:rsid w:val="00521922"/>
    <w:rsid w:val="00521A6A"/>
    <w:rsid w:val="00521C58"/>
    <w:rsid w:val="00521D65"/>
    <w:rsid w:val="00521DCF"/>
    <w:rsid w:val="00521E26"/>
    <w:rsid w:val="00521E3F"/>
    <w:rsid w:val="00521F69"/>
    <w:rsid w:val="00521FEC"/>
    <w:rsid w:val="005221A4"/>
    <w:rsid w:val="005222CE"/>
    <w:rsid w:val="00522528"/>
    <w:rsid w:val="005227EA"/>
    <w:rsid w:val="00522C3A"/>
    <w:rsid w:val="0052303B"/>
    <w:rsid w:val="00523366"/>
    <w:rsid w:val="00523544"/>
    <w:rsid w:val="005235D5"/>
    <w:rsid w:val="005238A3"/>
    <w:rsid w:val="005238C1"/>
    <w:rsid w:val="005239A5"/>
    <w:rsid w:val="00523E18"/>
    <w:rsid w:val="00523F32"/>
    <w:rsid w:val="0052400D"/>
    <w:rsid w:val="0052422C"/>
    <w:rsid w:val="00524272"/>
    <w:rsid w:val="00524287"/>
    <w:rsid w:val="00524314"/>
    <w:rsid w:val="005244D5"/>
    <w:rsid w:val="005245A9"/>
    <w:rsid w:val="0052467A"/>
    <w:rsid w:val="005248C4"/>
    <w:rsid w:val="00524AD1"/>
    <w:rsid w:val="00524B43"/>
    <w:rsid w:val="00524C69"/>
    <w:rsid w:val="00524D2A"/>
    <w:rsid w:val="00524DF5"/>
    <w:rsid w:val="00524E6A"/>
    <w:rsid w:val="00524EE1"/>
    <w:rsid w:val="00525118"/>
    <w:rsid w:val="005251DA"/>
    <w:rsid w:val="00525407"/>
    <w:rsid w:val="00525797"/>
    <w:rsid w:val="00525AF1"/>
    <w:rsid w:val="00525F16"/>
    <w:rsid w:val="00525F71"/>
    <w:rsid w:val="0052607A"/>
    <w:rsid w:val="00526255"/>
    <w:rsid w:val="00526270"/>
    <w:rsid w:val="0052656E"/>
    <w:rsid w:val="0052685D"/>
    <w:rsid w:val="005269C2"/>
    <w:rsid w:val="00526A55"/>
    <w:rsid w:val="00526C8A"/>
    <w:rsid w:val="00526E75"/>
    <w:rsid w:val="00527489"/>
    <w:rsid w:val="005276B9"/>
    <w:rsid w:val="00527883"/>
    <w:rsid w:val="00527D9E"/>
    <w:rsid w:val="0053007A"/>
    <w:rsid w:val="0053012B"/>
    <w:rsid w:val="0053058D"/>
    <w:rsid w:val="005307A7"/>
    <w:rsid w:val="00530A1A"/>
    <w:rsid w:val="00530AAA"/>
    <w:rsid w:val="00530AFD"/>
    <w:rsid w:val="00530B46"/>
    <w:rsid w:val="00530FBD"/>
    <w:rsid w:val="00530FF3"/>
    <w:rsid w:val="00531113"/>
    <w:rsid w:val="0053173A"/>
    <w:rsid w:val="00531824"/>
    <w:rsid w:val="00531AF4"/>
    <w:rsid w:val="00531B8A"/>
    <w:rsid w:val="00531F71"/>
    <w:rsid w:val="00531FA5"/>
    <w:rsid w:val="00532000"/>
    <w:rsid w:val="00532057"/>
    <w:rsid w:val="00532127"/>
    <w:rsid w:val="005323A8"/>
    <w:rsid w:val="00532462"/>
    <w:rsid w:val="005328A1"/>
    <w:rsid w:val="00532B16"/>
    <w:rsid w:val="00532B63"/>
    <w:rsid w:val="00532C9D"/>
    <w:rsid w:val="00532DBB"/>
    <w:rsid w:val="0053319F"/>
    <w:rsid w:val="00533215"/>
    <w:rsid w:val="005334E4"/>
    <w:rsid w:val="00533678"/>
    <w:rsid w:val="005336F3"/>
    <w:rsid w:val="00533839"/>
    <w:rsid w:val="005338BD"/>
    <w:rsid w:val="0053394F"/>
    <w:rsid w:val="00533AEB"/>
    <w:rsid w:val="00533D02"/>
    <w:rsid w:val="00533EE2"/>
    <w:rsid w:val="0053405D"/>
    <w:rsid w:val="00534451"/>
    <w:rsid w:val="00534640"/>
    <w:rsid w:val="00534695"/>
    <w:rsid w:val="005347FB"/>
    <w:rsid w:val="005348FE"/>
    <w:rsid w:val="005349EB"/>
    <w:rsid w:val="00534AA6"/>
    <w:rsid w:val="00534C83"/>
    <w:rsid w:val="00535407"/>
    <w:rsid w:val="005354A1"/>
    <w:rsid w:val="00535590"/>
    <w:rsid w:val="005355FB"/>
    <w:rsid w:val="00535737"/>
    <w:rsid w:val="00535932"/>
    <w:rsid w:val="00535A27"/>
    <w:rsid w:val="00535BE9"/>
    <w:rsid w:val="00535C00"/>
    <w:rsid w:val="00535C7A"/>
    <w:rsid w:val="00536096"/>
    <w:rsid w:val="005362DB"/>
    <w:rsid w:val="0053637E"/>
    <w:rsid w:val="00536752"/>
    <w:rsid w:val="00536AEE"/>
    <w:rsid w:val="005373E4"/>
    <w:rsid w:val="00537504"/>
    <w:rsid w:val="00537A51"/>
    <w:rsid w:val="00537BCC"/>
    <w:rsid w:val="00537BE9"/>
    <w:rsid w:val="00537C8B"/>
    <w:rsid w:val="00537E22"/>
    <w:rsid w:val="005400F4"/>
    <w:rsid w:val="00540147"/>
    <w:rsid w:val="005402B2"/>
    <w:rsid w:val="0054038E"/>
    <w:rsid w:val="005405D3"/>
    <w:rsid w:val="00540AB5"/>
    <w:rsid w:val="00540EB6"/>
    <w:rsid w:val="00540F08"/>
    <w:rsid w:val="00541096"/>
    <w:rsid w:val="005411F1"/>
    <w:rsid w:val="005416A8"/>
    <w:rsid w:val="005417A0"/>
    <w:rsid w:val="0054199D"/>
    <w:rsid w:val="00541D8E"/>
    <w:rsid w:val="00541E2B"/>
    <w:rsid w:val="00541FFA"/>
    <w:rsid w:val="00542456"/>
    <w:rsid w:val="005424B2"/>
    <w:rsid w:val="00542623"/>
    <w:rsid w:val="00542805"/>
    <w:rsid w:val="00542A1C"/>
    <w:rsid w:val="00542D99"/>
    <w:rsid w:val="00542F16"/>
    <w:rsid w:val="00543639"/>
    <w:rsid w:val="005436D7"/>
    <w:rsid w:val="00543703"/>
    <w:rsid w:val="00543896"/>
    <w:rsid w:val="00543A66"/>
    <w:rsid w:val="00543A83"/>
    <w:rsid w:val="0054405A"/>
    <w:rsid w:val="005440EE"/>
    <w:rsid w:val="00544220"/>
    <w:rsid w:val="0054447D"/>
    <w:rsid w:val="005444D2"/>
    <w:rsid w:val="0054454D"/>
    <w:rsid w:val="0054466D"/>
    <w:rsid w:val="00544AAA"/>
    <w:rsid w:val="00544C33"/>
    <w:rsid w:val="00544C4A"/>
    <w:rsid w:val="00544E5D"/>
    <w:rsid w:val="00544EC0"/>
    <w:rsid w:val="00544F8C"/>
    <w:rsid w:val="00545216"/>
    <w:rsid w:val="0054556F"/>
    <w:rsid w:val="005457C6"/>
    <w:rsid w:val="00545A3E"/>
    <w:rsid w:val="00545A43"/>
    <w:rsid w:val="00545B4E"/>
    <w:rsid w:val="00545C3D"/>
    <w:rsid w:val="00545D51"/>
    <w:rsid w:val="00545DA4"/>
    <w:rsid w:val="00545E6A"/>
    <w:rsid w:val="00546068"/>
    <w:rsid w:val="005460D7"/>
    <w:rsid w:val="00546310"/>
    <w:rsid w:val="0054653E"/>
    <w:rsid w:val="00546645"/>
    <w:rsid w:val="005466CB"/>
    <w:rsid w:val="00546738"/>
    <w:rsid w:val="005467D6"/>
    <w:rsid w:val="00546922"/>
    <w:rsid w:val="00546942"/>
    <w:rsid w:val="00546A81"/>
    <w:rsid w:val="005470EC"/>
    <w:rsid w:val="00547123"/>
    <w:rsid w:val="005471ED"/>
    <w:rsid w:val="0054769A"/>
    <w:rsid w:val="00547891"/>
    <w:rsid w:val="00547983"/>
    <w:rsid w:val="00547F32"/>
    <w:rsid w:val="00550047"/>
    <w:rsid w:val="00550075"/>
    <w:rsid w:val="00550162"/>
    <w:rsid w:val="005501FE"/>
    <w:rsid w:val="005502C4"/>
    <w:rsid w:val="0055039B"/>
    <w:rsid w:val="005503B4"/>
    <w:rsid w:val="005504D9"/>
    <w:rsid w:val="00550B5C"/>
    <w:rsid w:val="00550C5D"/>
    <w:rsid w:val="00550C80"/>
    <w:rsid w:val="00550D45"/>
    <w:rsid w:val="00550D6F"/>
    <w:rsid w:val="00550E94"/>
    <w:rsid w:val="00550EA8"/>
    <w:rsid w:val="00551170"/>
    <w:rsid w:val="005511AC"/>
    <w:rsid w:val="005511B1"/>
    <w:rsid w:val="005511F3"/>
    <w:rsid w:val="005511FE"/>
    <w:rsid w:val="0055128D"/>
    <w:rsid w:val="005512A5"/>
    <w:rsid w:val="0055149C"/>
    <w:rsid w:val="00551655"/>
    <w:rsid w:val="005517D9"/>
    <w:rsid w:val="00551D18"/>
    <w:rsid w:val="00551E1E"/>
    <w:rsid w:val="00551E52"/>
    <w:rsid w:val="00551E84"/>
    <w:rsid w:val="00552038"/>
    <w:rsid w:val="0055233E"/>
    <w:rsid w:val="0055239E"/>
    <w:rsid w:val="005523E0"/>
    <w:rsid w:val="005523F2"/>
    <w:rsid w:val="005524DF"/>
    <w:rsid w:val="00552569"/>
    <w:rsid w:val="005526F2"/>
    <w:rsid w:val="00552C0C"/>
    <w:rsid w:val="00552FF4"/>
    <w:rsid w:val="00553607"/>
    <w:rsid w:val="00553626"/>
    <w:rsid w:val="00553935"/>
    <w:rsid w:val="00553CD4"/>
    <w:rsid w:val="00553DFF"/>
    <w:rsid w:val="0055410A"/>
    <w:rsid w:val="005543EE"/>
    <w:rsid w:val="00554495"/>
    <w:rsid w:val="00554561"/>
    <w:rsid w:val="005547CB"/>
    <w:rsid w:val="005547D5"/>
    <w:rsid w:val="00554A66"/>
    <w:rsid w:val="00554C58"/>
    <w:rsid w:val="00554DF7"/>
    <w:rsid w:val="00554EC1"/>
    <w:rsid w:val="005550F0"/>
    <w:rsid w:val="005552D4"/>
    <w:rsid w:val="005553FF"/>
    <w:rsid w:val="00555675"/>
    <w:rsid w:val="005556AB"/>
    <w:rsid w:val="005556C8"/>
    <w:rsid w:val="00555713"/>
    <w:rsid w:val="00555772"/>
    <w:rsid w:val="00555929"/>
    <w:rsid w:val="00555C03"/>
    <w:rsid w:val="00555CFF"/>
    <w:rsid w:val="00555D6F"/>
    <w:rsid w:val="00555DC4"/>
    <w:rsid w:val="00555F73"/>
    <w:rsid w:val="00556257"/>
    <w:rsid w:val="0055630A"/>
    <w:rsid w:val="00556431"/>
    <w:rsid w:val="00556680"/>
    <w:rsid w:val="005567AA"/>
    <w:rsid w:val="005567BF"/>
    <w:rsid w:val="00556862"/>
    <w:rsid w:val="00556978"/>
    <w:rsid w:val="005569D2"/>
    <w:rsid w:val="00556B69"/>
    <w:rsid w:val="00556BB2"/>
    <w:rsid w:val="00556DBC"/>
    <w:rsid w:val="005570E7"/>
    <w:rsid w:val="0055718D"/>
    <w:rsid w:val="00557283"/>
    <w:rsid w:val="00557464"/>
    <w:rsid w:val="00557541"/>
    <w:rsid w:val="0055771C"/>
    <w:rsid w:val="00557B51"/>
    <w:rsid w:val="00557C46"/>
    <w:rsid w:val="00557CAB"/>
    <w:rsid w:val="0056044F"/>
    <w:rsid w:val="005605C9"/>
    <w:rsid w:val="00560611"/>
    <w:rsid w:val="005608D5"/>
    <w:rsid w:val="00560955"/>
    <w:rsid w:val="00560AC9"/>
    <w:rsid w:val="00560DDA"/>
    <w:rsid w:val="00560F9A"/>
    <w:rsid w:val="00561159"/>
    <w:rsid w:val="00561250"/>
    <w:rsid w:val="0056134D"/>
    <w:rsid w:val="0056140C"/>
    <w:rsid w:val="005617E8"/>
    <w:rsid w:val="0056183D"/>
    <w:rsid w:val="00561A28"/>
    <w:rsid w:val="00561A95"/>
    <w:rsid w:val="00561BF6"/>
    <w:rsid w:val="00561DDD"/>
    <w:rsid w:val="00561E36"/>
    <w:rsid w:val="00561E4A"/>
    <w:rsid w:val="00561E5E"/>
    <w:rsid w:val="00561F14"/>
    <w:rsid w:val="005620D9"/>
    <w:rsid w:val="00562496"/>
    <w:rsid w:val="005625AA"/>
    <w:rsid w:val="005625FE"/>
    <w:rsid w:val="005629F1"/>
    <w:rsid w:val="00562A02"/>
    <w:rsid w:val="00562BBD"/>
    <w:rsid w:val="00562CDC"/>
    <w:rsid w:val="00562E48"/>
    <w:rsid w:val="005635B8"/>
    <w:rsid w:val="005636CA"/>
    <w:rsid w:val="005637A0"/>
    <w:rsid w:val="005637FE"/>
    <w:rsid w:val="00563855"/>
    <w:rsid w:val="00563C64"/>
    <w:rsid w:val="00563CBB"/>
    <w:rsid w:val="00563D83"/>
    <w:rsid w:val="00563E70"/>
    <w:rsid w:val="00563F65"/>
    <w:rsid w:val="00563FD2"/>
    <w:rsid w:val="00564253"/>
    <w:rsid w:val="0056432D"/>
    <w:rsid w:val="0056434D"/>
    <w:rsid w:val="00564593"/>
    <w:rsid w:val="00564775"/>
    <w:rsid w:val="005648A5"/>
    <w:rsid w:val="00564CBA"/>
    <w:rsid w:val="00564E3B"/>
    <w:rsid w:val="00565028"/>
    <w:rsid w:val="005650BF"/>
    <w:rsid w:val="00565614"/>
    <w:rsid w:val="00565679"/>
    <w:rsid w:val="00565807"/>
    <w:rsid w:val="00565C6A"/>
    <w:rsid w:val="00565D0F"/>
    <w:rsid w:val="00565E4F"/>
    <w:rsid w:val="005660B0"/>
    <w:rsid w:val="0056620B"/>
    <w:rsid w:val="00566219"/>
    <w:rsid w:val="0056636D"/>
    <w:rsid w:val="005663F4"/>
    <w:rsid w:val="00566672"/>
    <w:rsid w:val="00566685"/>
    <w:rsid w:val="005668AB"/>
    <w:rsid w:val="0056692C"/>
    <w:rsid w:val="00566A42"/>
    <w:rsid w:val="00567022"/>
    <w:rsid w:val="0056719E"/>
    <w:rsid w:val="00567671"/>
    <w:rsid w:val="00567CD4"/>
    <w:rsid w:val="00567F82"/>
    <w:rsid w:val="005700FD"/>
    <w:rsid w:val="005701C5"/>
    <w:rsid w:val="005701F8"/>
    <w:rsid w:val="0057033B"/>
    <w:rsid w:val="005703E3"/>
    <w:rsid w:val="0057043C"/>
    <w:rsid w:val="0057054C"/>
    <w:rsid w:val="005706C1"/>
    <w:rsid w:val="00570825"/>
    <w:rsid w:val="005708C3"/>
    <w:rsid w:val="005708C6"/>
    <w:rsid w:val="00570BB6"/>
    <w:rsid w:val="00570C83"/>
    <w:rsid w:val="00571115"/>
    <w:rsid w:val="0057128C"/>
    <w:rsid w:val="005712B6"/>
    <w:rsid w:val="00571358"/>
    <w:rsid w:val="00571382"/>
    <w:rsid w:val="005716EC"/>
    <w:rsid w:val="0057210B"/>
    <w:rsid w:val="005722B9"/>
    <w:rsid w:val="00572370"/>
    <w:rsid w:val="005723AC"/>
    <w:rsid w:val="00572583"/>
    <w:rsid w:val="00572610"/>
    <w:rsid w:val="00572643"/>
    <w:rsid w:val="00572731"/>
    <w:rsid w:val="005728AF"/>
    <w:rsid w:val="00572E58"/>
    <w:rsid w:val="00572E80"/>
    <w:rsid w:val="00572F26"/>
    <w:rsid w:val="00572F28"/>
    <w:rsid w:val="00572FCF"/>
    <w:rsid w:val="0057307D"/>
    <w:rsid w:val="005730FF"/>
    <w:rsid w:val="005732CD"/>
    <w:rsid w:val="0057337E"/>
    <w:rsid w:val="005734F7"/>
    <w:rsid w:val="00573753"/>
    <w:rsid w:val="0057380A"/>
    <w:rsid w:val="00573948"/>
    <w:rsid w:val="0057396C"/>
    <w:rsid w:val="00573BB0"/>
    <w:rsid w:val="00573D2B"/>
    <w:rsid w:val="00573DF9"/>
    <w:rsid w:val="00573F24"/>
    <w:rsid w:val="005740E3"/>
    <w:rsid w:val="00574167"/>
    <w:rsid w:val="0057424C"/>
    <w:rsid w:val="00574886"/>
    <w:rsid w:val="00574B86"/>
    <w:rsid w:val="00574ED4"/>
    <w:rsid w:val="005753BB"/>
    <w:rsid w:val="005753BD"/>
    <w:rsid w:val="005753DB"/>
    <w:rsid w:val="00575702"/>
    <w:rsid w:val="005758BA"/>
    <w:rsid w:val="00575E27"/>
    <w:rsid w:val="00575EC1"/>
    <w:rsid w:val="00576050"/>
    <w:rsid w:val="00576067"/>
    <w:rsid w:val="00576087"/>
    <w:rsid w:val="00576310"/>
    <w:rsid w:val="0057681E"/>
    <w:rsid w:val="005768CE"/>
    <w:rsid w:val="00576974"/>
    <w:rsid w:val="005769B7"/>
    <w:rsid w:val="00576A37"/>
    <w:rsid w:val="00576C0D"/>
    <w:rsid w:val="00576D56"/>
    <w:rsid w:val="00576D6C"/>
    <w:rsid w:val="00576DD6"/>
    <w:rsid w:val="00576F31"/>
    <w:rsid w:val="00576FAF"/>
    <w:rsid w:val="00576FC7"/>
    <w:rsid w:val="00577004"/>
    <w:rsid w:val="0057716B"/>
    <w:rsid w:val="00577242"/>
    <w:rsid w:val="00577368"/>
    <w:rsid w:val="0057737A"/>
    <w:rsid w:val="00577520"/>
    <w:rsid w:val="00577560"/>
    <w:rsid w:val="005777AC"/>
    <w:rsid w:val="005778C3"/>
    <w:rsid w:val="00577BE4"/>
    <w:rsid w:val="00577CA9"/>
    <w:rsid w:val="00577D2F"/>
    <w:rsid w:val="00577D62"/>
    <w:rsid w:val="00577EB4"/>
    <w:rsid w:val="00577F3D"/>
    <w:rsid w:val="00577F9A"/>
    <w:rsid w:val="00580012"/>
    <w:rsid w:val="0058009C"/>
    <w:rsid w:val="00580260"/>
    <w:rsid w:val="00580282"/>
    <w:rsid w:val="0058057D"/>
    <w:rsid w:val="005808F7"/>
    <w:rsid w:val="00580988"/>
    <w:rsid w:val="0058099B"/>
    <w:rsid w:val="005809EB"/>
    <w:rsid w:val="005809F6"/>
    <w:rsid w:val="00580AD2"/>
    <w:rsid w:val="00580E45"/>
    <w:rsid w:val="0058154C"/>
    <w:rsid w:val="005815D2"/>
    <w:rsid w:val="00581876"/>
    <w:rsid w:val="005818D4"/>
    <w:rsid w:val="005819D7"/>
    <w:rsid w:val="00581EF1"/>
    <w:rsid w:val="00581F00"/>
    <w:rsid w:val="00581F40"/>
    <w:rsid w:val="00582290"/>
    <w:rsid w:val="00582342"/>
    <w:rsid w:val="00582407"/>
    <w:rsid w:val="00582916"/>
    <w:rsid w:val="005829CC"/>
    <w:rsid w:val="00582E05"/>
    <w:rsid w:val="00582E3D"/>
    <w:rsid w:val="00583147"/>
    <w:rsid w:val="00583526"/>
    <w:rsid w:val="00583615"/>
    <w:rsid w:val="005836D0"/>
    <w:rsid w:val="00583AE6"/>
    <w:rsid w:val="00583B29"/>
    <w:rsid w:val="00583C6C"/>
    <w:rsid w:val="00583E06"/>
    <w:rsid w:val="00583E78"/>
    <w:rsid w:val="00584392"/>
    <w:rsid w:val="00584496"/>
    <w:rsid w:val="00584B01"/>
    <w:rsid w:val="00584CBD"/>
    <w:rsid w:val="00584F8D"/>
    <w:rsid w:val="00585485"/>
    <w:rsid w:val="0058555C"/>
    <w:rsid w:val="00585812"/>
    <w:rsid w:val="005858ED"/>
    <w:rsid w:val="00585932"/>
    <w:rsid w:val="005859D4"/>
    <w:rsid w:val="00585A7B"/>
    <w:rsid w:val="00585C3A"/>
    <w:rsid w:val="0058628A"/>
    <w:rsid w:val="005863AF"/>
    <w:rsid w:val="005863B2"/>
    <w:rsid w:val="0058669C"/>
    <w:rsid w:val="005866B5"/>
    <w:rsid w:val="00586897"/>
    <w:rsid w:val="0058691E"/>
    <w:rsid w:val="00586DD6"/>
    <w:rsid w:val="00586E14"/>
    <w:rsid w:val="00586EF3"/>
    <w:rsid w:val="0058703B"/>
    <w:rsid w:val="00587117"/>
    <w:rsid w:val="005873CB"/>
    <w:rsid w:val="0058759B"/>
    <w:rsid w:val="00587630"/>
    <w:rsid w:val="00587649"/>
    <w:rsid w:val="0058764D"/>
    <w:rsid w:val="00587823"/>
    <w:rsid w:val="00587911"/>
    <w:rsid w:val="00587B01"/>
    <w:rsid w:val="00587BB1"/>
    <w:rsid w:val="00587D99"/>
    <w:rsid w:val="00587E35"/>
    <w:rsid w:val="00590203"/>
    <w:rsid w:val="005908AF"/>
    <w:rsid w:val="00590A9B"/>
    <w:rsid w:val="00590B96"/>
    <w:rsid w:val="00590BF6"/>
    <w:rsid w:val="00590D0A"/>
    <w:rsid w:val="00590F94"/>
    <w:rsid w:val="005911A7"/>
    <w:rsid w:val="00591337"/>
    <w:rsid w:val="00591402"/>
    <w:rsid w:val="00591777"/>
    <w:rsid w:val="00591904"/>
    <w:rsid w:val="00591B9C"/>
    <w:rsid w:val="00591DBB"/>
    <w:rsid w:val="00591E92"/>
    <w:rsid w:val="00592160"/>
    <w:rsid w:val="005923C9"/>
    <w:rsid w:val="0059241A"/>
    <w:rsid w:val="005924C7"/>
    <w:rsid w:val="0059284F"/>
    <w:rsid w:val="00592A3D"/>
    <w:rsid w:val="0059313B"/>
    <w:rsid w:val="005932AF"/>
    <w:rsid w:val="00593396"/>
    <w:rsid w:val="00593D03"/>
    <w:rsid w:val="00593F19"/>
    <w:rsid w:val="00593F9F"/>
    <w:rsid w:val="00594019"/>
    <w:rsid w:val="00594131"/>
    <w:rsid w:val="0059439D"/>
    <w:rsid w:val="005943C6"/>
    <w:rsid w:val="0059441D"/>
    <w:rsid w:val="005944C5"/>
    <w:rsid w:val="0059452F"/>
    <w:rsid w:val="00594FAA"/>
    <w:rsid w:val="005953C2"/>
    <w:rsid w:val="005954F2"/>
    <w:rsid w:val="00595534"/>
    <w:rsid w:val="00595777"/>
    <w:rsid w:val="00595B87"/>
    <w:rsid w:val="00595BC4"/>
    <w:rsid w:val="00595C10"/>
    <w:rsid w:val="00595D58"/>
    <w:rsid w:val="00595D7E"/>
    <w:rsid w:val="00595E99"/>
    <w:rsid w:val="00595EDD"/>
    <w:rsid w:val="00595F40"/>
    <w:rsid w:val="00596115"/>
    <w:rsid w:val="00596308"/>
    <w:rsid w:val="00596704"/>
    <w:rsid w:val="005968C4"/>
    <w:rsid w:val="005968F0"/>
    <w:rsid w:val="00596908"/>
    <w:rsid w:val="00596A56"/>
    <w:rsid w:val="00596E02"/>
    <w:rsid w:val="00597097"/>
    <w:rsid w:val="005970DB"/>
    <w:rsid w:val="0059715B"/>
    <w:rsid w:val="005973C7"/>
    <w:rsid w:val="005973CD"/>
    <w:rsid w:val="005974F5"/>
    <w:rsid w:val="0059756B"/>
    <w:rsid w:val="00597605"/>
    <w:rsid w:val="00597942"/>
    <w:rsid w:val="00597A36"/>
    <w:rsid w:val="00597E86"/>
    <w:rsid w:val="00597F72"/>
    <w:rsid w:val="005A0121"/>
    <w:rsid w:val="005A05C6"/>
    <w:rsid w:val="005A05DF"/>
    <w:rsid w:val="005A0753"/>
    <w:rsid w:val="005A0AE2"/>
    <w:rsid w:val="005A0CB6"/>
    <w:rsid w:val="005A0D32"/>
    <w:rsid w:val="005A0F9B"/>
    <w:rsid w:val="005A124B"/>
    <w:rsid w:val="005A1328"/>
    <w:rsid w:val="005A177C"/>
    <w:rsid w:val="005A1D03"/>
    <w:rsid w:val="005A1D04"/>
    <w:rsid w:val="005A1E4F"/>
    <w:rsid w:val="005A1E67"/>
    <w:rsid w:val="005A1F4A"/>
    <w:rsid w:val="005A1F92"/>
    <w:rsid w:val="005A2174"/>
    <w:rsid w:val="005A2229"/>
    <w:rsid w:val="005A233E"/>
    <w:rsid w:val="005A2589"/>
    <w:rsid w:val="005A27D0"/>
    <w:rsid w:val="005A27E2"/>
    <w:rsid w:val="005A28D9"/>
    <w:rsid w:val="005A2A32"/>
    <w:rsid w:val="005A2AAF"/>
    <w:rsid w:val="005A2AB2"/>
    <w:rsid w:val="005A2BB3"/>
    <w:rsid w:val="005A2C5F"/>
    <w:rsid w:val="005A2C85"/>
    <w:rsid w:val="005A2CFF"/>
    <w:rsid w:val="005A320D"/>
    <w:rsid w:val="005A3234"/>
    <w:rsid w:val="005A32B1"/>
    <w:rsid w:val="005A36E3"/>
    <w:rsid w:val="005A375A"/>
    <w:rsid w:val="005A3856"/>
    <w:rsid w:val="005A3A31"/>
    <w:rsid w:val="005A3A82"/>
    <w:rsid w:val="005A3AF1"/>
    <w:rsid w:val="005A3B07"/>
    <w:rsid w:val="005A3B1E"/>
    <w:rsid w:val="005A3BEE"/>
    <w:rsid w:val="005A4070"/>
    <w:rsid w:val="005A40D5"/>
    <w:rsid w:val="005A4273"/>
    <w:rsid w:val="005A438E"/>
    <w:rsid w:val="005A44E1"/>
    <w:rsid w:val="005A4999"/>
    <w:rsid w:val="005A4A30"/>
    <w:rsid w:val="005A4BF8"/>
    <w:rsid w:val="005A4E38"/>
    <w:rsid w:val="005A4FA6"/>
    <w:rsid w:val="005A50CE"/>
    <w:rsid w:val="005A564E"/>
    <w:rsid w:val="005A588D"/>
    <w:rsid w:val="005A59CF"/>
    <w:rsid w:val="005A5CA6"/>
    <w:rsid w:val="005A61BE"/>
    <w:rsid w:val="005A64B1"/>
    <w:rsid w:val="005A658E"/>
    <w:rsid w:val="005A696E"/>
    <w:rsid w:val="005A6A3A"/>
    <w:rsid w:val="005A6F45"/>
    <w:rsid w:val="005A6FA1"/>
    <w:rsid w:val="005A76D9"/>
    <w:rsid w:val="005A7E07"/>
    <w:rsid w:val="005A7F72"/>
    <w:rsid w:val="005A7F93"/>
    <w:rsid w:val="005B0065"/>
    <w:rsid w:val="005B0130"/>
    <w:rsid w:val="005B04F7"/>
    <w:rsid w:val="005B0604"/>
    <w:rsid w:val="005B06D0"/>
    <w:rsid w:val="005B07AD"/>
    <w:rsid w:val="005B0EC3"/>
    <w:rsid w:val="005B0ECD"/>
    <w:rsid w:val="005B10E8"/>
    <w:rsid w:val="005B130F"/>
    <w:rsid w:val="005B1A1D"/>
    <w:rsid w:val="005B1AA2"/>
    <w:rsid w:val="005B1EC3"/>
    <w:rsid w:val="005B1F26"/>
    <w:rsid w:val="005B1F54"/>
    <w:rsid w:val="005B224C"/>
    <w:rsid w:val="005B261E"/>
    <w:rsid w:val="005B27A8"/>
    <w:rsid w:val="005B2D04"/>
    <w:rsid w:val="005B2D4D"/>
    <w:rsid w:val="005B2EB8"/>
    <w:rsid w:val="005B30FB"/>
    <w:rsid w:val="005B31CF"/>
    <w:rsid w:val="005B355C"/>
    <w:rsid w:val="005B37B2"/>
    <w:rsid w:val="005B3C58"/>
    <w:rsid w:val="005B3C7C"/>
    <w:rsid w:val="005B3CCB"/>
    <w:rsid w:val="005B4076"/>
    <w:rsid w:val="005B40EB"/>
    <w:rsid w:val="005B453B"/>
    <w:rsid w:val="005B45FE"/>
    <w:rsid w:val="005B4911"/>
    <w:rsid w:val="005B4AFB"/>
    <w:rsid w:val="005B4C31"/>
    <w:rsid w:val="005B4C5C"/>
    <w:rsid w:val="005B4E3D"/>
    <w:rsid w:val="005B4E83"/>
    <w:rsid w:val="005B5011"/>
    <w:rsid w:val="005B5128"/>
    <w:rsid w:val="005B5163"/>
    <w:rsid w:val="005B541A"/>
    <w:rsid w:val="005B5425"/>
    <w:rsid w:val="005B54FE"/>
    <w:rsid w:val="005B5652"/>
    <w:rsid w:val="005B5887"/>
    <w:rsid w:val="005B58C1"/>
    <w:rsid w:val="005B594A"/>
    <w:rsid w:val="005B5A55"/>
    <w:rsid w:val="005B5BBA"/>
    <w:rsid w:val="005B5C24"/>
    <w:rsid w:val="005B5D05"/>
    <w:rsid w:val="005B5D1D"/>
    <w:rsid w:val="005B5EAE"/>
    <w:rsid w:val="005B5FFF"/>
    <w:rsid w:val="005B648E"/>
    <w:rsid w:val="005B66DE"/>
    <w:rsid w:val="005B6A75"/>
    <w:rsid w:val="005B6B96"/>
    <w:rsid w:val="005B6D9E"/>
    <w:rsid w:val="005B6F96"/>
    <w:rsid w:val="005B6FAE"/>
    <w:rsid w:val="005B703E"/>
    <w:rsid w:val="005B7066"/>
    <w:rsid w:val="005B7069"/>
    <w:rsid w:val="005B70E8"/>
    <w:rsid w:val="005B7824"/>
    <w:rsid w:val="005B7B64"/>
    <w:rsid w:val="005B7C1C"/>
    <w:rsid w:val="005B7D3F"/>
    <w:rsid w:val="005B7D54"/>
    <w:rsid w:val="005C011D"/>
    <w:rsid w:val="005C020E"/>
    <w:rsid w:val="005C04EC"/>
    <w:rsid w:val="005C051C"/>
    <w:rsid w:val="005C0625"/>
    <w:rsid w:val="005C084F"/>
    <w:rsid w:val="005C0904"/>
    <w:rsid w:val="005C09BF"/>
    <w:rsid w:val="005C09D7"/>
    <w:rsid w:val="005C0AA7"/>
    <w:rsid w:val="005C0C82"/>
    <w:rsid w:val="005C0D61"/>
    <w:rsid w:val="005C0DDE"/>
    <w:rsid w:val="005C0F60"/>
    <w:rsid w:val="005C1042"/>
    <w:rsid w:val="005C116A"/>
    <w:rsid w:val="005C11DA"/>
    <w:rsid w:val="005C1225"/>
    <w:rsid w:val="005C12A4"/>
    <w:rsid w:val="005C1325"/>
    <w:rsid w:val="005C132F"/>
    <w:rsid w:val="005C1490"/>
    <w:rsid w:val="005C1752"/>
    <w:rsid w:val="005C17D2"/>
    <w:rsid w:val="005C187F"/>
    <w:rsid w:val="005C1894"/>
    <w:rsid w:val="005C1CE4"/>
    <w:rsid w:val="005C2144"/>
    <w:rsid w:val="005C2242"/>
    <w:rsid w:val="005C2D20"/>
    <w:rsid w:val="005C2D26"/>
    <w:rsid w:val="005C3016"/>
    <w:rsid w:val="005C35F6"/>
    <w:rsid w:val="005C376D"/>
    <w:rsid w:val="005C37CF"/>
    <w:rsid w:val="005C3A65"/>
    <w:rsid w:val="005C3BE1"/>
    <w:rsid w:val="005C3CDF"/>
    <w:rsid w:val="005C41BD"/>
    <w:rsid w:val="005C425E"/>
    <w:rsid w:val="005C4385"/>
    <w:rsid w:val="005C43E8"/>
    <w:rsid w:val="005C4690"/>
    <w:rsid w:val="005C4A5D"/>
    <w:rsid w:val="005C4B4D"/>
    <w:rsid w:val="005C4B58"/>
    <w:rsid w:val="005C4CEB"/>
    <w:rsid w:val="005C4DE3"/>
    <w:rsid w:val="005C5379"/>
    <w:rsid w:val="005C5436"/>
    <w:rsid w:val="005C56B4"/>
    <w:rsid w:val="005C580E"/>
    <w:rsid w:val="005C5849"/>
    <w:rsid w:val="005C600A"/>
    <w:rsid w:val="005C61E1"/>
    <w:rsid w:val="005C63F0"/>
    <w:rsid w:val="005C6513"/>
    <w:rsid w:val="005C65E5"/>
    <w:rsid w:val="005C698C"/>
    <w:rsid w:val="005C6A97"/>
    <w:rsid w:val="005C6B30"/>
    <w:rsid w:val="005C6CBA"/>
    <w:rsid w:val="005C6E19"/>
    <w:rsid w:val="005C72CD"/>
    <w:rsid w:val="005C7340"/>
    <w:rsid w:val="005C7A54"/>
    <w:rsid w:val="005C7CAD"/>
    <w:rsid w:val="005C7D19"/>
    <w:rsid w:val="005C7D1F"/>
    <w:rsid w:val="005C7EF8"/>
    <w:rsid w:val="005D0102"/>
    <w:rsid w:val="005D02FA"/>
    <w:rsid w:val="005D047B"/>
    <w:rsid w:val="005D0492"/>
    <w:rsid w:val="005D04A8"/>
    <w:rsid w:val="005D0790"/>
    <w:rsid w:val="005D097D"/>
    <w:rsid w:val="005D1BAD"/>
    <w:rsid w:val="005D1CB4"/>
    <w:rsid w:val="005D20FC"/>
    <w:rsid w:val="005D241F"/>
    <w:rsid w:val="005D2485"/>
    <w:rsid w:val="005D24A2"/>
    <w:rsid w:val="005D26D7"/>
    <w:rsid w:val="005D26E4"/>
    <w:rsid w:val="005D279C"/>
    <w:rsid w:val="005D2969"/>
    <w:rsid w:val="005D2990"/>
    <w:rsid w:val="005D2A49"/>
    <w:rsid w:val="005D2A80"/>
    <w:rsid w:val="005D2AAC"/>
    <w:rsid w:val="005D2B7E"/>
    <w:rsid w:val="005D2EE8"/>
    <w:rsid w:val="005D31D3"/>
    <w:rsid w:val="005D31D5"/>
    <w:rsid w:val="005D3778"/>
    <w:rsid w:val="005D3802"/>
    <w:rsid w:val="005D3894"/>
    <w:rsid w:val="005D3897"/>
    <w:rsid w:val="005D39A2"/>
    <w:rsid w:val="005D4367"/>
    <w:rsid w:val="005D4695"/>
    <w:rsid w:val="005D4764"/>
    <w:rsid w:val="005D495D"/>
    <w:rsid w:val="005D4A2C"/>
    <w:rsid w:val="005D4BAB"/>
    <w:rsid w:val="005D4C6E"/>
    <w:rsid w:val="005D4C75"/>
    <w:rsid w:val="005D4D9D"/>
    <w:rsid w:val="005D5499"/>
    <w:rsid w:val="005D576B"/>
    <w:rsid w:val="005D58C0"/>
    <w:rsid w:val="005D594D"/>
    <w:rsid w:val="005D596D"/>
    <w:rsid w:val="005D59A7"/>
    <w:rsid w:val="005D5A48"/>
    <w:rsid w:val="005D5C68"/>
    <w:rsid w:val="005D5CBA"/>
    <w:rsid w:val="005D5DD3"/>
    <w:rsid w:val="005D5E46"/>
    <w:rsid w:val="005D5F35"/>
    <w:rsid w:val="005D609E"/>
    <w:rsid w:val="005D610E"/>
    <w:rsid w:val="005D62FB"/>
    <w:rsid w:val="005D630C"/>
    <w:rsid w:val="005D6359"/>
    <w:rsid w:val="005D64A5"/>
    <w:rsid w:val="005D6652"/>
    <w:rsid w:val="005D67D0"/>
    <w:rsid w:val="005D6929"/>
    <w:rsid w:val="005D6B30"/>
    <w:rsid w:val="005D6DD5"/>
    <w:rsid w:val="005D6E1C"/>
    <w:rsid w:val="005D72B8"/>
    <w:rsid w:val="005D74DC"/>
    <w:rsid w:val="005D7597"/>
    <w:rsid w:val="005D7741"/>
    <w:rsid w:val="005D77FB"/>
    <w:rsid w:val="005D7BA3"/>
    <w:rsid w:val="005D7C66"/>
    <w:rsid w:val="005D7E04"/>
    <w:rsid w:val="005E0082"/>
    <w:rsid w:val="005E0128"/>
    <w:rsid w:val="005E02D6"/>
    <w:rsid w:val="005E0B1F"/>
    <w:rsid w:val="005E0D18"/>
    <w:rsid w:val="005E0F41"/>
    <w:rsid w:val="005E11F9"/>
    <w:rsid w:val="005E1385"/>
    <w:rsid w:val="005E1393"/>
    <w:rsid w:val="005E1611"/>
    <w:rsid w:val="005E1A18"/>
    <w:rsid w:val="005E1A58"/>
    <w:rsid w:val="005E1C06"/>
    <w:rsid w:val="005E1D4D"/>
    <w:rsid w:val="005E1F6C"/>
    <w:rsid w:val="005E2088"/>
    <w:rsid w:val="005E277D"/>
    <w:rsid w:val="005E27C7"/>
    <w:rsid w:val="005E2D1B"/>
    <w:rsid w:val="005E2E2C"/>
    <w:rsid w:val="005E2FA0"/>
    <w:rsid w:val="005E308C"/>
    <w:rsid w:val="005E35FD"/>
    <w:rsid w:val="005E368F"/>
    <w:rsid w:val="005E383F"/>
    <w:rsid w:val="005E3895"/>
    <w:rsid w:val="005E3FA0"/>
    <w:rsid w:val="005E4377"/>
    <w:rsid w:val="005E47B3"/>
    <w:rsid w:val="005E48BB"/>
    <w:rsid w:val="005E48F7"/>
    <w:rsid w:val="005E4D10"/>
    <w:rsid w:val="005E4F80"/>
    <w:rsid w:val="005E4FBD"/>
    <w:rsid w:val="005E5009"/>
    <w:rsid w:val="005E53CE"/>
    <w:rsid w:val="005E5464"/>
    <w:rsid w:val="005E5527"/>
    <w:rsid w:val="005E552A"/>
    <w:rsid w:val="005E5563"/>
    <w:rsid w:val="005E5770"/>
    <w:rsid w:val="005E580A"/>
    <w:rsid w:val="005E5874"/>
    <w:rsid w:val="005E5896"/>
    <w:rsid w:val="005E5C36"/>
    <w:rsid w:val="005E6444"/>
    <w:rsid w:val="005E659A"/>
    <w:rsid w:val="005E66F1"/>
    <w:rsid w:val="005E6888"/>
    <w:rsid w:val="005E69F4"/>
    <w:rsid w:val="005E6AFB"/>
    <w:rsid w:val="005E6CC4"/>
    <w:rsid w:val="005E6E90"/>
    <w:rsid w:val="005E6F07"/>
    <w:rsid w:val="005E714F"/>
    <w:rsid w:val="005E72D0"/>
    <w:rsid w:val="005E7567"/>
    <w:rsid w:val="005E7698"/>
    <w:rsid w:val="005E76F5"/>
    <w:rsid w:val="005E784F"/>
    <w:rsid w:val="005E7859"/>
    <w:rsid w:val="005E7B38"/>
    <w:rsid w:val="005E7C06"/>
    <w:rsid w:val="005E7DF4"/>
    <w:rsid w:val="005F0075"/>
    <w:rsid w:val="005F014C"/>
    <w:rsid w:val="005F02F8"/>
    <w:rsid w:val="005F031E"/>
    <w:rsid w:val="005F05C1"/>
    <w:rsid w:val="005F05F0"/>
    <w:rsid w:val="005F0705"/>
    <w:rsid w:val="005F0B4C"/>
    <w:rsid w:val="005F0B53"/>
    <w:rsid w:val="005F0C46"/>
    <w:rsid w:val="005F0C73"/>
    <w:rsid w:val="005F0D88"/>
    <w:rsid w:val="005F0E41"/>
    <w:rsid w:val="005F0EB9"/>
    <w:rsid w:val="005F101D"/>
    <w:rsid w:val="005F10F0"/>
    <w:rsid w:val="005F12D8"/>
    <w:rsid w:val="005F1330"/>
    <w:rsid w:val="005F15BA"/>
    <w:rsid w:val="005F1809"/>
    <w:rsid w:val="005F1B86"/>
    <w:rsid w:val="005F1DD9"/>
    <w:rsid w:val="005F1E42"/>
    <w:rsid w:val="005F1ECC"/>
    <w:rsid w:val="005F1FE4"/>
    <w:rsid w:val="005F20A5"/>
    <w:rsid w:val="005F2292"/>
    <w:rsid w:val="005F2788"/>
    <w:rsid w:val="005F2825"/>
    <w:rsid w:val="005F2B82"/>
    <w:rsid w:val="005F2CD8"/>
    <w:rsid w:val="005F2E91"/>
    <w:rsid w:val="005F327D"/>
    <w:rsid w:val="005F3430"/>
    <w:rsid w:val="005F369B"/>
    <w:rsid w:val="005F377C"/>
    <w:rsid w:val="005F3874"/>
    <w:rsid w:val="005F387D"/>
    <w:rsid w:val="005F3936"/>
    <w:rsid w:val="005F3A73"/>
    <w:rsid w:val="005F3C1D"/>
    <w:rsid w:val="005F3D22"/>
    <w:rsid w:val="005F3F7F"/>
    <w:rsid w:val="005F401B"/>
    <w:rsid w:val="005F40E5"/>
    <w:rsid w:val="005F4364"/>
    <w:rsid w:val="005F45B2"/>
    <w:rsid w:val="005F46D9"/>
    <w:rsid w:val="005F4950"/>
    <w:rsid w:val="005F4C29"/>
    <w:rsid w:val="005F4C89"/>
    <w:rsid w:val="005F4CD1"/>
    <w:rsid w:val="005F4CF3"/>
    <w:rsid w:val="005F509E"/>
    <w:rsid w:val="005F51BF"/>
    <w:rsid w:val="005F51DA"/>
    <w:rsid w:val="005F52F8"/>
    <w:rsid w:val="005F5464"/>
    <w:rsid w:val="005F5924"/>
    <w:rsid w:val="005F5CBE"/>
    <w:rsid w:val="005F5ECC"/>
    <w:rsid w:val="005F60E7"/>
    <w:rsid w:val="005F649A"/>
    <w:rsid w:val="005F652C"/>
    <w:rsid w:val="005F660A"/>
    <w:rsid w:val="005F6697"/>
    <w:rsid w:val="005F67CD"/>
    <w:rsid w:val="005F6983"/>
    <w:rsid w:val="005F6B69"/>
    <w:rsid w:val="005F6BCA"/>
    <w:rsid w:val="005F6C51"/>
    <w:rsid w:val="005F6ED2"/>
    <w:rsid w:val="005F6ED4"/>
    <w:rsid w:val="005F6F9C"/>
    <w:rsid w:val="005F6FFC"/>
    <w:rsid w:val="005F710E"/>
    <w:rsid w:val="005F7504"/>
    <w:rsid w:val="005F77B1"/>
    <w:rsid w:val="005F78C7"/>
    <w:rsid w:val="005F7AAE"/>
    <w:rsid w:val="005F7F11"/>
    <w:rsid w:val="005F7F75"/>
    <w:rsid w:val="006002BC"/>
    <w:rsid w:val="006004DE"/>
    <w:rsid w:val="00600894"/>
    <w:rsid w:val="006008BE"/>
    <w:rsid w:val="00600E2A"/>
    <w:rsid w:val="00601072"/>
    <w:rsid w:val="0060144E"/>
    <w:rsid w:val="006015DC"/>
    <w:rsid w:val="00601754"/>
    <w:rsid w:val="006019AA"/>
    <w:rsid w:val="006019BD"/>
    <w:rsid w:val="00601AEE"/>
    <w:rsid w:val="00601D4D"/>
    <w:rsid w:val="00601E39"/>
    <w:rsid w:val="00601FCD"/>
    <w:rsid w:val="0060229C"/>
    <w:rsid w:val="00602354"/>
    <w:rsid w:val="0060254B"/>
    <w:rsid w:val="0060268D"/>
    <w:rsid w:val="006026B2"/>
    <w:rsid w:val="006026F1"/>
    <w:rsid w:val="00602A4B"/>
    <w:rsid w:val="00602DB7"/>
    <w:rsid w:val="00602E23"/>
    <w:rsid w:val="00602F01"/>
    <w:rsid w:val="0060318C"/>
    <w:rsid w:val="00603246"/>
    <w:rsid w:val="0060337C"/>
    <w:rsid w:val="00603648"/>
    <w:rsid w:val="00603773"/>
    <w:rsid w:val="006037A5"/>
    <w:rsid w:val="006039C5"/>
    <w:rsid w:val="00603B1B"/>
    <w:rsid w:val="00603E54"/>
    <w:rsid w:val="006040E4"/>
    <w:rsid w:val="00604148"/>
    <w:rsid w:val="0060417D"/>
    <w:rsid w:val="006041EC"/>
    <w:rsid w:val="006043D7"/>
    <w:rsid w:val="0060450B"/>
    <w:rsid w:val="00604594"/>
    <w:rsid w:val="006045E3"/>
    <w:rsid w:val="00604708"/>
    <w:rsid w:val="0060480D"/>
    <w:rsid w:val="00604AAE"/>
    <w:rsid w:val="00604CFF"/>
    <w:rsid w:val="00604DDC"/>
    <w:rsid w:val="00604F9E"/>
    <w:rsid w:val="00605207"/>
    <w:rsid w:val="00605342"/>
    <w:rsid w:val="00605399"/>
    <w:rsid w:val="0060545C"/>
    <w:rsid w:val="006054E5"/>
    <w:rsid w:val="006054EE"/>
    <w:rsid w:val="00605611"/>
    <w:rsid w:val="0060591D"/>
    <w:rsid w:val="006059EC"/>
    <w:rsid w:val="00605A0A"/>
    <w:rsid w:val="00605B5D"/>
    <w:rsid w:val="00605D07"/>
    <w:rsid w:val="00605E70"/>
    <w:rsid w:val="00606242"/>
    <w:rsid w:val="00606309"/>
    <w:rsid w:val="0060632A"/>
    <w:rsid w:val="006066AB"/>
    <w:rsid w:val="006066BA"/>
    <w:rsid w:val="00606817"/>
    <w:rsid w:val="00606888"/>
    <w:rsid w:val="006069BB"/>
    <w:rsid w:val="00606BBB"/>
    <w:rsid w:val="00606D2C"/>
    <w:rsid w:val="00606EAF"/>
    <w:rsid w:val="00606FCB"/>
    <w:rsid w:val="00607039"/>
    <w:rsid w:val="0060735F"/>
    <w:rsid w:val="006074B1"/>
    <w:rsid w:val="0060784F"/>
    <w:rsid w:val="006079CC"/>
    <w:rsid w:val="006079D8"/>
    <w:rsid w:val="00607A94"/>
    <w:rsid w:val="00607ADE"/>
    <w:rsid w:val="00607B98"/>
    <w:rsid w:val="00607E68"/>
    <w:rsid w:val="006101AC"/>
    <w:rsid w:val="00610272"/>
    <w:rsid w:val="006102C6"/>
    <w:rsid w:val="006103A2"/>
    <w:rsid w:val="006103F0"/>
    <w:rsid w:val="00610616"/>
    <w:rsid w:val="0061097B"/>
    <w:rsid w:val="00610D13"/>
    <w:rsid w:val="00611021"/>
    <w:rsid w:val="00611034"/>
    <w:rsid w:val="006113A9"/>
    <w:rsid w:val="006114BF"/>
    <w:rsid w:val="00611960"/>
    <w:rsid w:val="0061236F"/>
    <w:rsid w:val="0061252E"/>
    <w:rsid w:val="006126E9"/>
    <w:rsid w:val="00612724"/>
    <w:rsid w:val="006128B4"/>
    <w:rsid w:val="00612915"/>
    <w:rsid w:val="00612C73"/>
    <w:rsid w:val="00612C9A"/>
    <w:rsid w:val="00612D12"/>
    <w:rsid w:val="00612F0A"/>
    <w:rsid w:val="00613036"/>
    <w:rsid w:val="006132A9"/>
    <w:rsid w:val="006134CE"/>
    <w:rsid w:val="0061367D"/>
    <w:rsid w:val="006137E9"/>
    <w:rsid w:val="006138D8"/>
    <w:rsid w:val="00613B7C"/>
    <w:rsid w:val="00614064"/>
    <w:rsid w:val="006141D8"/>
    <w:rsid w:val="00614263"/>
    <w:rsid w:val="00614536"/>
    <w:rsid w:val="00614CB4"/>
    <w:rsid w:val="00614D1E"/>
    <w:rsid w:val="00614EEC"/>
    <w:rsid w:val="00615001"/>
    <w:rsid w:val="0061512A"/>
    <w:rsid w:val="006151D6"/>
    <w:rsid w:val="0061524B"/>
    <w:rsid w:val="006153AF"/>
    <w:rsid w:val="0061565F"/>
    <w:rsid w:val="00615686"/>
    <w:rsid w:val="006157CF"/>
    <w:rsid w:val="00615B03"/>
    <w:rsid w:val="00615BDB"/>
    <w:rsid w:val="00615EC1"/>
    <w:rsid w:val="00616279"/>
    <w:rsid w:val="006162DC"/>
    <w:rsid w:val="00616449"/>
    <w:rsid w:val="006165B7"/>
    <w:rsid w:val="00616606"/>
    <w:rsid w:val="006167D0"/>
    <w:rsid w:val="0061682C"/>
    <w:rsid w:val="00616885"/>
    <w:rsid w:val="006168CE"/>
    <w:rsid w:val="00616B1E"/>
    <w:rsid w:val="00616DA8"/>
    <w:rsid w:val="00616EEA"/>
    <w:rsid w:val="006170D7"/>
    <w:rsid w:val="0061717F"/>
    <w:rsid w:val="006171DC"/>
    <w:rsid w:val="00617339"/>
    <w:rsid w:val="00617534"/>
    <w:rsid w:val="006175CF"/>
    <w:rsid w:val="0061772B"/>
    <w:rsid w:val="00620087"/>
    <w:rsid w:val="00620172"/>
    <w:rsid w:val="006201A2"/>
    <w:rsid w:val="00620254"/>
    <w:rsid w:val="006202A1"/>
    <w:rsid w:val="006204D8"/>
    <w:rsid w:val="006204E0"/>
    <w:rsid w:val="006205D1"/>
    <w:rsid w:val="00620686"/>
    <w:rsid w:val="006206D2"/>
    <w:rsid w:val="006206D7"/>
    <w:rsid w:val="006208FF"/>
    <w:rsid w:val="006209A0"/>
    <w:rsid w:val="006209E8"/>
    <w:rsid w:val="00620F01"/>
    <w:rsid w:val="00620FDE"/>
    <w:rsid w:val="00621626"/>
    <w:rsid w:val="00621722"/>
    <w:rsid w:val="0062185C"/>
    <w:rsid w:val="006219E0"/>
    <w:rsid w:val="00621B6A"/>
    <w:rsid w:val="00621C0B"/>
    <w:rsid w:val="00621C72"/>
    <w:rsid w:val="00621CAD"/>
    <w:rsid w:val="00621DAE"/>
    <w:rsid w:val="00621FFB"/>
    <w:rsid w:val="006221B4"/>
    <w:rsid w:val="006221D4"/>
    <w:rsid w:val="006222A6"/>
    <w:rsid w:val="006222DC"/>
    <w:rsid w:val="006225EE"/>
    <w:rsid w:val="0062286B"/>
    <w:rsid w:val="00622AA7"/>
    <w:rsid w:val="00622BE1"/>
    <w:rsid w:val="00622D39"/>
    <w:rsid w:val="00622DE2"/>
    <w:rsid w:val="00623427"/>
    <w:rsid w:val="0062353F"/>
    <w:rsid w:val="006236E1"/>
    <w:rsid w:val="006239E4"/>
    <w:rsid w:val="00623E66"/>
    <w:rsid w:val="00623E94"/>
    <w:rsid w:val="00623EF3"/>
    <w:rsid w:val="0062424C"/>
    <w:rsid w:val="0062427E"/>
    <w:rsid w:val="00624835"/>
    <w:rsid w:val="00624AFA"/>
    <w:rsid w:val="00624C6E"/>
    <w:rsid w:val="00624D40"/>
    <w:rsid w:val="00624FB3"/>
    <w:rsid w:val="006250F7"/>
    <w:rsid w:val="0062517E"/>
    <w:rsid w:val="006251B8"/>
    <w:rsid w:val="006253DA"/>
    <w:rsid w:val="006258B1"/>
    <w:rsid w:val="00625AD4"/>
    <w:rsid w:val="00625B24"/>
    <w:rsid w:val="00625BF8"/>
    <w:rsid w:val="00625E6F"/>
    <w:rsid w:val="0062657C"/>
    <w:rsid w:val="0062677B"/>
    <w:rsid w:val="00626962"/>
    <w:rsid w:val="00626A20"/>
    <w:rsid w:val="00626B4D"/>
    <w:rsid w:val="00626C25"/>
    <w:rsid w:val="00626C70"/>
    <w:rsid w:val="00626DB5"/>
    <w:rsid w:val="00626E64"/>
    <w:rsid w:val="00626EFA"/>
    <w:rsid w:val="00627532"/>
    <w:rsid w:val="00627654"/>
    <w:rsid w:val="00627A79"/>
    <w:rsid w:val="00627BA3"/>
    <w:rsid w:val="00627C39"/>
    <w:rsid w:val="00627E44"/>
    <w:rsid w:val="00627E70"/>
    <w:rsid w:val="00627F67"/>
    <w:rsid w:val="00627F78"/>
    <w:rsid w:val="006300D7"/>
    <w:rsid w:val="00630676"/>
    <w:rsid w:val="006308E1"/>
    <w:rsid w:val="006308FE"/>
    <w:rsid w:val="00630D80"/>
    <w:rsid w:val="00631007"/>
    <w:rsid w:val="006310D1"/>
    <w:rsid w:val="006311C3"/>
    <w:rsid w:val="0063123D"/>
    <w:rsid w:val="00631692"/>
    <w:rsid w:val="006317A6"/>
    <w:rsid w:val="00631826"/>
    <w:rsid w:val="00631C1D"/>
    <w:rsid w:val="00631C9D"/>
    <w:rsid w:val="00631DA3"/>
    <w:rsid w:val="00631E9F"/>
    <w:rsid w:val="00631EAA"/>
    <w:rsid w:val="00631F11"/>
    <w:rsid w:val="00632107"/>
    <w:rsid w:val="00632507"/>
    <w:rsid w:val="00632526"/>
    <w:rsid w:val="006325C1"/>
    <w:rsid w:val="006326BC"/>
    <w:rsid w:val="00632882"/>
    <w:rsid w:val="00632927"/>
    <w:rsid w:val="00632A0E"/>
    <w:rsid w:val="00632A4C"/>
    <w:rsid w:val="00632B57"/>
    <w:rsid w:val="00632DA2"/>
    <w:rsid w:val="00632EB1"/>
    <w:rsid w:val="00632EB5"/>
    <w:rsid w:val="00633250"/>
    <w:rsid w:val="0063361D"/>
    <w:rsid w:val="00633726"/>
    <w:rsid w:val="006337D6"/>
    <w:rsid w:val="00633811"/>
    <w:rsid w:val="00633951"/>
    <w:rsid w:val="00633965"/>
    <w:rsid w:val="00633A87"/>
    <w:rsid w:val="00633B5E"/>
    <w:rsid w:val="00633C0A"/>
    <w:rsid w:val="00633C5D"/>
    <w:rsid w:val="00633D62"/>
    <w:rsid w:val="00633DA4"/>
    <w:rsid w:val="00633FF7"/>
    <w:rsid w:val="0063405E"/>
    <w:rsid w:val="00634077"/>
    <w:rsid w:val="006341AD"/>
    <w:rsid w:val="00634232"/>
    <w:rsid w:val="006343CD"/>
    <w:rsid w:val="006345D0"/>
    <w:rsid w:val="00634673"/>
    <w:rsid w:val="006347F5"/>
    <w:rsid w:val="0063486B"/>
    <w:rsid w:val="0063488D"/>
    <w:rsid w:val="00634F4B"/>
    <w:rsid w:val="006350FB"/>
    <w:rsid w:val="006351E2"/>
    <w:rsid w:val="006356B8"/>
    <w:rsid w:val="00635729"/>
    <w:rsid w:val="00635893"/>
    <w:rsid w:val="00635EDC"/>
    <w:rsid w:val="00635EE3"/>
    <w:rsid w:val="00635F56"/>
    <w:rsid w:val="00636094"/>
    <w:rsid w:val="00636201"/>
    <w:rsid w:val="0063679F"/>
    <w:rsid w:val="0063681F"/>
    <w:rsid w:val="0063682D"/>
    <w:rsid w:val="00636948"/>
    <w:rsid w:val="00636A76"/>
    <w:rsid w:val="00636A78"/>
    <w:rsid w:val="00636E9F"/>
    <w:rsid w:val="0063717F"/>
    <w:rsid w:val="006372C0"/>
    <w:rsid w:val="006373C7"/>
    <w:rsid w:val="006374F0"/>
    <w:rsid w:val="006376E2"/>
    <w:rsid w:val="00637C24"/>
    <w:rsid w:val="00637DC7"/>
    <w:rsid w:val="00637E00"/>
    <w:rsid w:val="0064000E"/>
    <w:rsid w:val="006400F9"/>
    <w:rsid w:val="006401C6"/>
    <w:rsid w:val="00640207"/>
    <w:rsid w:val="00640222"/>
    <w:rsid w:val="00640529"/>
    <w:rsid w:val="0064065A"/>
    <w:rsid w:val="006407DD"/>
    <w:rsid w:val="006409F3"/>
    <w:rsid w:val="00640A47"/>
    <w:rsid w:val="00640B3C"/>
    <w:rsid w:val="00640B5E"/>
    <w:rsid w:val="00641061"/>
    <w:rsid w:val="006419E1"/>
    <w:rsid w:val="006419ED"/>
    <w:rsid w:val="00641E15"/>
    <w:rsid w:val="00641F22"/>
    <w:rsid w:val="00641FC9"/>
    <w:rsid w:val="00642314"/>
    <w:rsid w:val="00642346"/>
    <w:rsid w:val="0064239B"/>
    <w:rsid w:val="006429E9"/>
    <w:rsid w:val="00642B37"/>
    <w:rsid w:val="00642BFB"/>
    <w:rsid w:val="00642D10"/>
    <w:rsid w:val="00642F4E"/>
    <w:rsid w:val="00642FFD"/>
    <w:rsid w:val="0064317C"/>
    <w:rsid w:val="006436C0"/>
    <w:rsid w:val="00643769"/>
    <w:rsid w:val="006437A9"/>
    <w:rsid w:val="00643973"/>
    <w:rsid w:val="006439E5"/>
    <w:rsid w:val="00643CAB"/>
    <w:rsid w:val="00644200"/>
    <w:rsid w:val="0064428B"/>
    <w:rsid w:val="006444F4"/>
    <w:rsid w:val="00644511"/>
    <w:rsid w:val="00644755"/>
    <w:rsid w:val="0064486C"/>
    <w:rsid w:val="00644BD4"/>
    <w:rsid w:val="00644E60"/>
    <w:rsid w:val="006450EF"/>
    <w:rsid w:val="0064552C"/>
    <w:rsid w:val="006456B3"/>
    <w:rsid w:val="006457B7"/>
    <w:rsid w:val="0064598D"/>
    <w:rsid w:val="00645C2A"/>
    <w:rsid w:val="00645C7B"/>
    <w:rsid w:val="00646059"/>
    <w:rsid w:val="00646134"/>
    <w:rsid w:val="00646556"/>
    <w:rsid w:val="00646826"/>
    <w:rsid w:val="00646C6C"/>
    <w:rsid w:val="00646E73"/>
    <w:rsid w:val="006470DA"/>
    <w:rsid w:val="0064714D"/>
    <w:rsid w:val="006473FF"/>
    <w:rsid w:val="00647716"/>
    <w:rsid w:val="00647CB3"/>
    <w:rsid w:val="00647CFC"/>
    <w:rsid w:val="00647D60"/>
    <w:rsid w:val="00647E04"/>
    <w:rsid w:val="00650150"/>
    <w:rsid w:val="0065052D"/>
    <w:rsid w:val="00650707"/>
    <w:rsid w:val="00650854"/>
    <w:rsid w:val="006508EE"/>
    <w:rsid w:val="00650AE1"/>
    <w:rsid w:val="00650CF1"/>
    <w:rsid w:val="00650D1E"/>
    <w:rsid w:val="00650EB8"/>
    <w:rsid w:val="00650F7C"/>
    <w:rsid w:val="00650FBE"/>
    <w:rsid w:val="00650FED"/>
    <w:rsid w:val="0065118A"/>
    <w:rsid w:val="00651225"/>
    <w:rsid w:val="006513D5"/>
    <w:rsid w:val="00651630"/>
    <w:rsid w:val="006518B1"/>
    <w:rsid w:val="00651A69"/>
    <w:rsid w:val="00651ABE"/>
    <w:rsid w:val="00651AD0"/>
    <w:rsid w:val="00651AD3"/>
    <w:rsid w:val="00651F58"/>
    <w:rsid w:val="00651FA0"/>
    <w:rsid w:val="006523F0"/>
    <w:rsid w:val="006526B4"/>
    <w:rsid w:val="006529BA"/>
    <w:rsid w:val="00652BB4"/>
    <w:rsid w:val="00652FDD"/>
    <w:rsid w:val="006530FC"/>
    <w:rsid w:val="00653273"/>
    <w:rsid w:val="00653365"/>
    <w:rsid w:val="006535C5"/>
    <w:rsid w:val="0065373A"/>
    <w:rsid w:val="00653767"/>
    <w:rsid w:val="00653B57"/>
    <w:rsid w:val="00653C3C"/>
    <w:rsid w:val="0065403E"/>
    <w:rsid w:val="00654346"/>
    <w:rsid w:val="006543F1"/>
    <w:rsid w:val="006544F6"/>
    <w:rsid w:val="006545FF"/>
    <w:rsid w:val="00654974"/>
    <w:rsid w:val="00654A54"/>
    <w:rsid w:val="00654B42"/>
    <w:rsid w:val="00654C2D"/>
    <w:rsid w:val="00654C81"/>
    <w:rsid w:val="00655068"/>
    <w:rsid w:val="00655070"/>
    <w:rsid w:val="00655223"/>
    <w:rsid w:val="00655486"/>
    <w:rsid w:val="0065549F"/>
    <w:rsid w:val="006554A6"/>
    <w:rsid w:val="006556EF"/>
    <w:rsid w:val="00655780"/>
    <w:rsid w:val="0065594D"/>
    <w:rsid w:val="00655F76"/>
    <w:rsid w:val="00655FCA"/>
    <w:rsid w:val="006561FF"/>
    <w:rsid w:val="006564CC"/>
    <w:rsid w:val="006565B6"/>
    <w:rsid w:val="006565E1"/>
    <w:rsid w:val="00656884"/>
    <w:rsid w:val="00656D0B"/>
    <w:rsid w:val="00656D6F"/>
    <w:rsid w:val="00657005"/>
    <w:rsid w:val="00657119"/>
    <w:rsid w:val="006574F1"/>
    <w:rsid w:val="006578D9"/>
    <w:rsid w:val="00657E01"/>
    <w:rsid w:val="00657F67"/>
    <w:rsid w:val="00657F92"/>
    <w:rsid w:val="006601F9"/>
    <w:rsid w:val="006602B0"/>
    <w:rsid w:val="006602D1"/>
    <w:rsid w:val="006605DC"/>
    <w:rsid w:val="00661601"/>
    <w:rsid w:val="00661636"/>
    <w:rsid w:val="0066179D"/>
    <w:rsid w:val="006617E8"/>
    <w:rsid w:val="00661847"/>
    <w:rsid w:val="0066198A"/>
    <w:rsid w:val="0066198F"/>
    <w:rsid w:val="006619A5"/>
    <w:rsid w:val="00661C1D"/>
    <w:rsid w:val="00661CC2"/>
    <w:rsid w:val="00661EFC"/>
    <w:rsid w:val="006620A8"/>
    <w:rsid w:val="006620C1"/>
    <w:rsid w:val="00662166"/>
    <w:rsid w:val="006621E3"/>
    <w:rsid w:val="00662383"/>
    <w:rsid w:val="00662647"/>
    <w:rsid w:val="00662972"/>
    <w:rsid w:val="00662D38"/>
    <w:rsid w:val="00662DBC"/>
    <w:rsid w:val="00662F29"/>
    <w:rsid w:val="00662FA2"/>
    <w:rsid w:val="00663016"/>
    <w:rsid w:val="0066304E"/>
    <w:rsid w:val="006631C6"/>
    <w:rsid w:val="006631ED"/>
    <w:rsid w:val="0066344C"/>
    <w:rsid w:val="00663572"/>
    <w:rsid w:val="006635DC"/>
    <w:rsid w:val="006636E5"/>
    <w:rsid w:val="006636EC"/>
    <w:rsid w:val="00663858"/>
    <w:rsid w:val="00663908"/>
    <w:rsid w:val="00663A6A"/>
    <w:rsid w:val="00663D36"/>
    <w:rsid w:val="0066402E"/>
    <w:rsid w:val="00664088"/>
    <w:rsid w:val="00664121"/>
    <w:rsid w:val="006646F4"/>
    <w:rsid w:val="00664838"/>
    <w:rsid w:val="00665229"/>
    <w:rsid w:val="00665316"/>
    <w:rsid w:val="006653C6"/>
    <w:rsid w:val="006654E8"/>
    <w:rsid w:val="0066551A"/>
    <w:rsid w:val="0066568F"/>
    <w:rsid w:val="0066570B"/>
    <w:rsid w:val="0066586E"/>
    <w:rsid w:val="00665B99"/>
    <w:rsid w:val="00665BC6"/>
    <w:rsid w:val="00665CCE"/>
    <w:rsid w:val="00665E6C"/>
    <w:rsid w:val="006665B9"/>
    <w:rsid w:val="006668A6"/>
    <w:rsid w:val="00666976"/>
    <w:rsid w:val="00666BF6"/>
    <w:rsid w:val="00666D10"/>
    <w:rsid w:val="00666FF7"/>
    <w:rsid w:val="006672FC"/>
    <w:rsid w:val="00667538"/>
    <w:rsid w:val="006675B2"/>
    <w:rsid w:val="006676A7"/>
    <w:rsid w:val="00667A27"/>
    <w:rsid w:val="00667B63"/>
    <w:rsid w:val="00667C90"/>
    <w:rsid w:val="0067016D"/>
    <w:rsid w:val="006704BF"/>
    <w:rsid w:val="00670AAB"/>
    <w:rsid w:val="00670AD6"/>
    <w:rsid w:val="00670CA3"/>
    <w:rsid w:val="00670CC3"/>
    <w:rsid w:val="00670D00"/>
    <w:rsid w:val="00670ECD"/>
    <w:rsid w:val="0067185A"/>
    <w:rsid w:val="00671C8F"/>
    <w:rsid w:val="00671DC8"/>
    <w:rsid w:val="00671F56"/>
    <w:rsid w:val="0067222A"/>
    <w:rsid w:val="00672575"/>
    <w:rsid w:val="006725D1"/>
    <w:rsid w:val="00672966"/>
    <w:rsid w:val="006729A2"/>
    <w:rsid w:val="006729D5"/>
    <w:rsid w:val="00672B94"/>
    <w:rsid w:val="00672D10"/>
    <w:rsid w:val="00672E1A"/>
    <w:rsid w:val="00672F44"/>
    <w:rsid w:val="006731E5"/>
    <w:rsid w:val="0067330E"/>
    <w:rsid w:val="006735BC"/>
    <w:rsid w:val="00673634"/>
    <w:rsid w:val="006737DD"/>
    <w:rsid w:val="0067392D"/>
    <w:rsid w:val="00673A97"/>
    <w:rsid w:val="00673BDE"/>
    <w:rsid w:val="00673DFA"/>
    <w:rsid w:val="00673EB7"/>
    <w:rsid w:val="00673F6D"/>
    <w:rsid w:val="00673FA8"/>
    <w:rsid w:val="00673FBF"/>
    <w:rsid w:val="00674460"/>
    <w:rsid w:val="006746FF"/>
    <w:rsid w:val="00674BC9"/>
    <w:rsid w:val="00675012"/>
    <w:rsid w:val="0067517B"/>
    <w:rsid w:val="006755C0"/>
    <w:rsid w:val="00675652"/>
    <w:rsid w:val="006757DC"/>
    <w:rsid w:val="00675C3B"/>
    <w:rsid w:val="00675C7F"/>
    <w:rsid w:val="00675DEC"/>
    <w:rsid w:val="006762FD"/>
    <w:rsid w:val="006763E2"/>
    <w:rsid w:val="00676471"/>
    <w:rsid w:val="0067672F"/>
    <w:rsid w:val="006767B8"/>
    <w:rsid w:val="00676853"/>
    <w:rsid w:val="00676CF3"/>
    <w:rsid w:val="00677012"/>
    <w:rsid w:val="006773BF"/>
    <w:rsid w:val="00677551"/>
    <w:rsid w:val="00677725"/>
    <w:rsid w:val="0067778F"/>
    <w:rsid w:val="006779E8"/>
    <w:rsid w:val="00677A1B"/>
    <w:rsid w:val="00677AE8"/>
    <w:rsid w:val="00677B10"/>
    <w:rsid w:val="00677BA0"/>
    <w:rsid w:val="0068013A"/>
    <w:rsid w:val="0068023E"/>
    <w:rsid w:val="006803A3"/>
    <w:rsid w:val="006809F8"/>
    <w:rsid w:val="00680A97"/>
    <w:rsid w:val="00680EAC"/>
    <w:rsid w:val="00680F30"/>
    <w:rsid w:val="00680F81"/>
    <w:rsid w:val="0068102D"/>
    <w:rsid w:val="006810AC"/>
    <w:rsid w:val="006819F6"/>
    <w:rsid w:val="0068201E"/>
    <w:rsid w:val="0068226B"/>
    <w:rsid w:val="00682318"/>
    <w:rsid w:val="006824E8"/>
    <w:rsid w:val="006824F8"/>
    <w:rsid w:val="006824F9"/>
    <w:rsid w:val="006825B2"/>
    <w:rsid w:val="00682A4A"/>
    <w:rsid w:val="00682D02"/>
    <w:rsid w:val="00682EB8"/>
    <w:rsid w:val="00682ED3"/>
    <w:rsid w:val="006834F4"/>
    <w:rsid w:val="0068367C"/>
    <w:rsid w:val="00683A51"/>
    <w:rsid w:val="00683D7F"/>
    <w:rsid w:val="00683EF3"/>
    <w:rsid w:val="00684175"/>
    <w:rsid w:val="006841AA"/>
    <w:rsid w:val="00684258"/>
    <w:rsid w:val="00684629"/>
    <w:rsid w:val="00684901"/>
    <w:rsid w:val="00684BD0"/>
    <w:rsid w:val="00684BD7"/>
    <w:rsid w:val="00684E59"/>
    <w:rsid w:val="00684E71"/>
    <w:rsid w:val="0068500F"/>
    <w:rsid w:val="00685211"/>
    <w:rsid w:val="006854BD"/>
    <w:rsid w:val="00685725"/>
    <w:rsid w:val="0068586B"/>
    <w:rsid w:val="00685B53"/>
    <w:rsid w:val="00685D3B"/>
    <w:rsid w:val="00685F66"/>
    <w:rsid w:val="0068623E"/>
    <w:rsid w:val="00686366"/>
    <w:rsid w:val="0068653A"/>
    <w:rsid w:val="0068673B"/>
    <w:rsid w:val="006868CB"/>
    <w:rsid w:val="00686B9F"/>
    <w:rsid w:val="00687203"/>
    <w:rsid w:val="0068721F"/>
    <w:rsid w:val="00687220"/>
    <w:rsid w:val="00687332"/>
    <w:rsid w:val="00687381"/>
    <w:rsid w:val="006873DF"/>
    <w:rsid w:val="0068797B"/>
    <w:rsid w:val="0069006E"/>
    <w:rsid w:val="0069034E"/>
    <w:rsid w:val="00690447"/>
    <w:rsid w:val="0069056E"/>
    <w:rsid w:val="00690640"/>
    <w:rsid w:val="0069064D"/>
    <w:rsid w:val="00690769"/>
    <w:rsid w:val="00690D12"/>
    <w:rsid w:val="00690F0E"/>
    <w:rsid w:val="00690FD0"/>
    <w:rsid w:val="00691278"/>
    <w:rsid w:val="00691357"/>
    <w:rsid w:val="00691495"/>
    <w:rsid w:val="006917E9"/>
    <w:rsid w:val="0069181C"/>
    <w:rsid w:val="006918F9"/>
    <w:rsid w:val="00691994"/>
    <w:rsid w:val="006919C5"/>
    <w:rsid w:val="00691D23"/>
    <w:rsid w:val="00691D43"/>
    <w:rsid w:val="00691FCA"/>
    <w:rsid w:val="00692521"/>
    <w:rsid w:val="00692602"/>
    <w:rsid w:val="00692799"/>
    <w:rsid w:val="006927F0"/>
    <w:rsid w:val="00692979"/>
    <w:rsid w:val="00692A0D"/>
    <w:rsid w:val="00692AC8"/>
    <w:rsid w:val="00692B38"/>
    <w:rsid w:val="00692E8D"/>
    <w:rsid w:val="0069300D"/>
    <w:rsid w:val="00693077"/>
    <w:rsid w:val="006931B4"/>
    <w:rsid w:val="00693295"/>
    <w:rsid w:val="006934D6"/>
    <w:rsid w:val="006935FA"/>
    <w:rsid w:val="00693B84"/>
    <w:rsid w:val="00693CA1"/>
    <w:rsid w:val="006942F2"/>
    <w:rsid w:val="006943ED"/>
    <w:rsid w:val="0069447C"/>
    <w:rsid w:val="006944C9"/>
    <w:rsid w:val="006944D6"/>
    <w:rsid w:val="00694508"/>
    <w:rsid w:val="006945C6"/>
    <w:rsid w:val="006949AD"/>
    <w:rsid w:val="00694A09"/>
    <w:rsid w:val="00694C90"/>
    <w:rsid w:val="00694D26"/>
    <w:rsid w:val="00694F49"/>
    <w:rsid w:val="006950D7"/>
    <w:rsid w:val="00695367"/>
    <w:rsid w:val="00695375"/>
    <w:rsid w:val="006953D0"/>
    <w:rsid w:val="006954FA"/>
    <w:rsid w:val="00695D50"/>
    <w:rsid w:val="00695DC3"/>
    <w:rsid w:val="00695E1C"/>
    <w:rsid w:val="00695E95"/>
    <w:rsid w:val="00696112"/>
    <w:rsid w:val="00696244"/>
    <w:rsid w:val="00696370"/>
    <w:rsid w:val="006963FE"/>
    <w:rsid w:val="00696524"/>
    <w:rsid w:val="0069699B"/>
    <w:rsid w:val="006969D6"/>
    <w:rsid w:val="00696C1E"/>
    <w:rsid w:val="00696C33"/>
    <w:rsid w:val="00696D56"/>
    <w:rsid w:val="00697467"/>
    <w:rsid w:val="0069752C"/>
    <w:rsid w:val="0069755C"/>
    <w:rsid w:val="00697589"/>
    <w:rsid w:val="00697623"/>
    <w:rsid w:val="0069768E"/>
    <w:rsid w:val="006979DC"/>
    <w:rsid w:val="00697A4A"/>
    <w:rsid w:val="00697C2C"/>
    <w:rsid w:val="00697D0A"/>
    <w:rsid w:val="006A0192"/>
    <w:rsid w:val="006A01FA"/>
    <w:rsid w:val="006A05EF"/>
    <w:rsid w:val="006A0872"/>
    <w:rsid w:val="006A0942"/>
    <w:rsid w:val="006A0E79"/>
    <w:rsid w:val="006A0ED5"/>
    <w:rsid w:val="006A0F49"/>
    <w:rsid w:val="006A12F3"/>
    <w:rsid w:val="006A140F"/>
    <w:rsid w:val="006A1419"/>
    <w:rsid w:val="006A152A"/>
    <w:rsid w:val="006A1650"/>
    <w:rsid w:val="006A18CF"/>
    <w:rsid w:val="006A18DD"/>
    <w:rsid w:val="006A1B7F"/>
    <w:rsid w:val="006A1B9E"/>
    <w:rsid w:val="006A1E32"/>
    <w:rsid w:val="006A1ECB"/>
    <w:rsid w:val="006A1FB3"/>
    <w:rsid w:val="006A2191"/>
    <w:rsid w:val="006A2245"/>
    <w:rsid w:val="006A2347"/>
    <w:rsid w:val="006A24B3"/>
    <w:rsid w:val="006A2678"/>
    <w:rsid w:val="006A27B1"/>
    <w:rsid w:val="006A2A71"/>
    <w:rsid w:val="006A2D0E"/>
    <w:rsid w:val="006A2DC5"/>
    <w:rsid w:val="006A2E66"/>
    <w:rsid w:val="006A3155"/>
    <w:rsid w:val="006A3171"/>
    <w:rsid w:val="006A31AE"/>
    <w:rsid w:val="006A3227"/>
    <w:rsid w:val="006A3334"/>
    <w:rsid w:val="006A3366"/>
    <w:rsid w:val="006A3396"/>
    <w:rsid w:val="006A33A2"/>
    <w:rsid w:val="006A33EB"/>
    <w:rsid w:val="006A3574"/>
    <w:rsid w:val="006A3935"/>
    <w:rsid w:val="006A3BE3"/>
    <w:rsid w:val="006A3F94"/>
    <w:rsid w:val="006A407C"/>
    <w:rsid w:val="006A4113"/>
    <w:rsid w:val="006A457C"/>
    <w:rsid w:val="006A4584"/>
    <w:rsid w:val="006A484F"/>
    <w:rsid w:val="006A48CE"/>
    <w:rsid w:val="006A49B5"/>
    <w:rsid w:val="006A4F01"/>
    <w:rsid w:val="006A4F03"/>
    <w:rsid w:val="006A5038"/>
    <w:rsid w:val="006A5185"/>
    <w:rsid w:val="006A534F"/>
    <w:rsid w:val="006A53F2"/>
    <w:rsid w:val="006A5503"/>
    <w:rsid w:val="006A5A45"/>
    <w:rsid w:val="006A5C6D"/>
    <w:rsid w:val="006A5CA3"/>
    <w:rsid w:val="006A5E26"/>
    <w:rsid w:val="006A5E82"/>
    <w:rsid w:val="006A64A2"/>
    <w:rsid w:val="006A6725"/>
    <w:rsid w:val="006A6910"/>
    <w:rsid w:val="006A691A"/>
    <w:rsid w:val="006A6B69"/>
    <w:rsid w:val="006A6CBB"/>
    <w:rsid w:val="006A6E42"/>
    <w:rsid w:val="006A70A0"/>
    <w:rsid w:val="006A72CD"/>
    <w:rsid w:val="006A741D"/>
    <w:rsid w:val="006A7574"/>
    <w:rsid w:val="006A7604"/>
    <w:rsid w:val="006A7609"/>
    <w:rsid w:val="006A79C7"/>
    <w:rsid w:val="006A7BF2"/>
    <w:rsid w:val="006A7C40"/>
    <w:rsid w:val="006A7CB8"/>
    <w:rsid w:val="006A7CE8"/>
    <w:rsid w:val="006A7F7A"/>
    <w:rsid w:val="006A7FDD"/>
    <w:rsid w:val="006B03E3"/>
    <w:rsid w:val="006B0489"/>
    <w:rsid w:val="006B0781"/>
    <w:rsid w:val="006B0B27"/>
    <w:rsid w:val="006B0C04"/>
    <w:rsid w:val="006B0C66"/>
    <w:rsid w:val="006B122A"/>
    <w:rsid w:val="006B13F8"/>
    <w:rsid w:val="006B14BD"/>
    <w:rsid w:val="006B14F4"/>
    <w:rsid w:val="006B1571"/>
    <w:rsid w:val="006B163E"/>
    <w:rsid w:val="006B166D"/>
    <w:rsid w:val="006B18AF"/>
    <w:rsid w:val="006B18B8"/>
    <w:rsid w:val="006B19AA"/>
    <w:rsid w:val="006B19B2"/>
    <w:rsid w:val="006B19B6"/>
    <w:rsid w:val="006B1D26"/>
    <w:rsid w:val="006B1DA2"/>
    <w:rsid w:val="006B1F5F"/>
    <w:rsid w:val="006B1FA7"/>
    <w:rsid w:val="006B1FB0"/>
    <w:rsid w:val="006B20F8"/>
    <w:rsid w:val="006B215D"/>
    <w:rsid w:val="006B21E9"/>
    <w:rsid w:val="006B242D"/>
    <w:rsid w:val="006B2744"/>
    <w:rsid w:val="006B28A4"/>
    <w:rsid w:val="006B2A86"/>
    <w:rsid w:val="006B2FBC"/>
    <w:rsid w:val="006B2FCB"/>
    <w:rsid w:val="006B302E"/>
    <w:rsid w:val="006B312C"/>
    <w:rsid w:val="006B3448"/>
    <w:rsid w:val="006B3604"/>
    <w:rsid w:val="006B393F"/>
    <w:rsid w:val="006B39FC"/>
    <w:rsid w:val="006B3E55"/>
    <w:rsid w:val="006B4095"/>
    <w:rsid w:val="006B413F"/>
    <w:rsid w:val="006B4433"/>
    <w:rsid w:val="006B47FB"/>
    <w:rsid w:val="006B4828"/>
    <w:rsid w:val="006B4D4E"/>
    <w:rsid w:val="006B4D9E"/>
    <w:rsid w:val="006B4F42"/>
    <w:rsid w:val="006B50FD"/>
    <w:rsid w:val="006B5100"/>
    <w:rsid w:val="006B5233"/>
    <w:rsid w:val="006B5401"/>
    <w:rsid w:val="006B5805"/>
    <w:rsid w:val="006B5CDC"/>
    <w:rsid w:val="006B6188"/>
    <w:rsid w:val="006B62E3"/>
    <w:rsid w:val="006B62F0"/>
    <w:rsid w:val="006B652C"/>
    <w:rsid w:val="006B662F"/>
    <w:rsid w:val="006B69DC"/>
    <w:rsid w:val="006B6AAF"/>
    <w:rsid w:val="006B6AD0"/>
    <w:rsid w:val="006B6BA3"/>
    <w:rsid w:val="006B6BF0"/>
    <w:rsid w:val="006B6C95"/>
    <w:rsid w:val="006B6D57"/>
    <w:rsid w:val="006B71D3"/>
    <w:rsid w:val="006B725C"/>
    <w:rsid w:val="006B7360"/>
    <w:rsid w:val="006B73FE"/>
    <w:rsid w:val="006B7850"/>
    <w:rsid w:val="006B7864"/>
    <w:rsid w:val="006B789D"/>
    <w:rsid w:val="006B7B00"/>
    <w:rsid w:val="006C03B2"/>
    <w:rsid w:val="006C06B5"/>
    <w:rsid w:val="006C0873"/>
    <w:rsid w:val="006C09DD"/>
    <w:rsid w:val="006C0A1A"/>
    <w:rsid w:val="006C0E4D"/>
    <w:rsid w:val="006C0FE3"/>
    <w:rsid w:val="006C10E5"/>
    <w:rsid w:val="006C15A8"/>
    <w:rsid w:val="006C1B1C"/>
    <w:rsid w:val="006C1B3F"/>
    <w:rsid w:val="006C1D7A"/>
    <w:rsid w:val="006C1D9E"/>
    <w:rsid w:val="006C1F14"/>
    <w:rsid w:val="006C1FF8"/>
    <w:rsid w:val="006C20C0"/>
    <w:rsid w:val="006C239E"/>
    <w:rsid w:val="006C2A01"/>
    <w:rsid w:val="006C2D34"/>
    <w:rsid w:val="006C2F89"/>
    <w:rsid w:val="006C3520"/>
    <w:rsid w:val="006C375B"/>
    <w:rsid w:val="006C377A"/>
    <w:rsid w:val="006C378E"/>
    <w:rsid w:val="006C3BBA"/>
    <w:rsid w:val="006C3CCD"/>
    <w:rsid w:val="006C3DA1"/>
    <w:rsid w:val="006C3F40"/>
    <w:rsid w:val="006C3FCA"/>
    <w:rsid w:val="006C43E9"/>
    <w:rsid w:val="006C44D3"/>
    <w:rsid w:val="006C45C1"/>
    <w:rsid w:val="006C46B2"/>
    <w:rsid w:val="006C4742"/>
    <w:rsid w:val="006C4B0F"/>
    <w:rsid w:val="006C4B11"/>
    <w:rsid w:val="006C4BA2"/>
    <w:rsid w:val="006C4D69"/>
    <w:rsid w:val="006C4F9D"/>
    <w:rsid w:val="006C50C3"/>
    <w:rsid w:val="006C5215"/>
    <w:rsid w:val="006C5389"/>
    <w:rsid w:val="006C5436"/>
    <w:rsid w:val="006C55EB"/>
    <w:rsid w:val="006C566C"/>
    <w:rsid w:val="006C57EC"/>
    <w:rsid w:val="006C5A4C"/>
    <w:rsid w:val="006C5B7C"/>
    <w:rsid w:val="006C5C20"/>
    <w:rsid w:val="006C5CFB"/>
    <w:rsid w:val="006C5DAD"/>
    <w:rsid w:val="006C5EDE"/>
    <w:rsid w:val="006C5FF1"/>
    <w:rsid w:val="006C609C"/>
    <w:rsid w:val="006C612E"/>
    <w:rsid w:val="006C61C2"/>
    <w:rsid w:val="006C6287"/>
    <w:rsid w:val="006C639B"/>
    <w:rsid w:val="006C650F"/>
    <w:rsid w:val="006C66C2"/>
    <w:rsid w:val="006C677C"/>
    <w:rsid w:val="006C698F"/>
    <w:rsid w:val="006C6ACE"/>
    <w:rsid w:val="006C6E92"/>
    <w:rsid w:val="006C72E6"/>
    <w:rsid w:val="006C7412"/>
    <w:rsid w:val="006C74EF"/>
    <w:rsid w:val="006C75C9"/>
    <w:rsid w:val="006C786B"/>
    <w:rsid w:val="006C7A1F"/>
    <w:rsid w:val="006C7B73"/>
    <w:rsid w:val="006C7D08"/>
    <w:rsid w:val="006C7E28"/>
    <w:rsid w:val="006D0233"/>
    <w:rsid w:val="006D03CD"/>
    <w:rsid w:val="006D0802"/>
    <w:rsid w:val="006D0A70"/>
    <w:rsid w:val="006D0AD9"/>
    <w:rsid w:val="006D0DED"/>
    <w:rsid w:val="006D0E17"/>
    <w:rsid w:val="006D1016"/>
    <w:rsid w:val="006D1058"/>
    <w:rsid w:val="006D143B"/>
    <w:rsid w:val="006D155E"/>
    <w:rsid w:val="006D164F"/>
    <w:rsid w:val="006D1925"/>
    <w:rsid w:val="006D19ED"/>
    <w:rsid w:val="006D1A23"/>
    <w:rsid w:val="006D1B2E"/>
    <w:rsid w:val="006D1E9E"/>
    <w:rsid w:val="006D1F1A"/>
    <w:rsid w:val="006D1F65"/>
    <w:rsid w:val="006D20E1"/>
    <w:rsid w:val="006D21FF"/>
    <w:rsid w:val="006D2440"/>
    <w:rsid w:val="006D2627"/>
    <w:rsid w:val="006D2778"/>
    <w:rsid w:val="006D31AF"/>
    <w:rsid w:val="006D31DA"/>
    <w:rsid w:val="006D31DD"/>
    <w:rsid w:val="006D3A7F"/>
    <w:rsid w:val="006D3A9B"/>
    <w:rsid w:val="006D3C21"/>
    <w:rsid w:val="006D3C96"/>
    <w:rsid w:val="006D4157"/>
    <w:rsid w:val="006D41AF"/>
    <w:rsid w:val="006D421D"/>
    <w:rsid w:val="006D4222"/>
    <w:rsid w:val="006D43BD"/>
    <w:rsid w:val="006D4443"/>
    <w:rsid w:val="006D4712"/>
    <w:rsid w:val="006D47AB"/>
    <w:rsid w:val="006D492A"/>
    <w:rsid w:val="006D493C"/>
    <w:rsid w:val="006D49FB"/>
    <w:rsid w:val="006D4A39"/>
    <w:rsid w:val="006D4ED6"/>
    <w:rsid w:val="006D4F30"/>
    <w:rsid w:val="006D4F72"/>
    <w:rsid w:val="006D511F"/>
    <w:rsid w:val="006D560C"/>
    <w:rsid w:val="006D5732"/>
    <w:rsid w:val="006D58A9"/>
    <w:rsid w:val="006D5978"/>
    <w:rsid w:val="006D59BF"/>
    <w:rsid w:val="006D5A31"/>
    <w:rsid w:val="006D5AE7"/>
    <w:rsid w:val="006D5B2C"/>
    <w:rsid w:val="006D5EC2"/>
    <w:rsid w:val="006D5F3F"/>
    <w:rsid w:val="006D5FEF"/>
    <w:rsid w:val="006D615D"/>
    <w:rsid w:val="006D63DD"/>
    <w:rsid w:val="006D6552"/>
    <w:rsid w:val="006D65E2"/>
    <w:rsid w:val="006D660D"/>
    <w:rsid w:val="006D66AF"/>
    <w:rsid w:val="006D6C92"/>
    <w:rsid w:val="006D6CAB"/>
    <w:rsid w:val="006D6D22"/>
    <w:rsid w:val="006D6E5F"/>
    <w:rsid w:val="006D70D3"/>
    <w:rsid w:val="006D733E"/>
    <w:rsid w:val="006D7598"/>
    <w:rsid w:val="006D7A7D"/>
    <w:rsid w:val="006D7B0F"/>
    <w:rsid w:val="006D7B93"/>
    <w:rsid w:val="006D7DAD"/>
    <w:rsid w:val="006E005A"/>
    <w:rsid w:val="006E0235"/>
    <w:rsid w:val="006E0887"/>
    <w:rsid w:val="006E0B09"/>
    <w:rsid w:val="006E0B16"/>
    <w:rsid w:val="006E0E60"/>
    <w:rsid w:val="006E0E79"/>
    <w:rsid w:val="006E0ED0"/>
    <w:rsid w:val="006E0F36"/>
    <w:rsid w:val="006E0FB1"/>
    <w:rsid w:val="006E126B"/>
    <w:rsid w:val="006E13D3"/>
    <w:rsid w:val="006E13EF"/>
    <w:rsid w:val="006E140C"/>
    <w:rsid w:val="006E176F"/>
    <w:rsid w:val="006E18B6"/>
    <w:rsid w:val="006E1964"/>
    <w:rsid w:val="006E1EE9"/>
    <w:rsid w:val="006E2116"/>
    <w:rsid w:val="006E2146"/>
    <w:rsid w:val="006E22CC"/>
    <w:rsid w:val="006E2567"/>
    <w:rsid w:val="006E260B"/>
    <w:rsid w:val="006E26A3"/>
    <w:rsid w:val="006E28BF"/>
    <w:rsid w:val="006E2AA6"/>
    <w:rsid w:val="006E2AE9"/>
    <w:rsid w:val="006E2EFA"/>
    <w:rsid w:val="006E3271"/>
    <w:rsid w:val="006E327B"/>
    <w:rsid w:val="006E335A"/>
    <w:rsid w:val="006E345B"/>
    <w:rsid w:val="006E37A5"/>
    <w:rsid w:val="006E3903"/>
    <w:rsid w:val="006E3BD9"/>
    <w:rsid w:val="006E3D3A"/>
    <w:rsid w:val="006E4043"/>
    <w:rsid w:val="006E4469"/>
    <w:rsid w:val="006E4554"/>
    <w:rsid w:val="006E459B"/>
    <w:rsid w:val="006E46BA"/>
    <w:rsid w:val="006E4848"/>
    <w:rsid w:val="006E49D7"/>
    <w:rsid w:val="006E4EC2"/>
    <w:rsid w:val="006E512D"/>
    <w:rsid w:val="006E5151"/>
    <w:rsid w:val="006E51DD"/>
    <w:rsid w:val="006E5464"/>
    <w:rsid w:val="006E54EC"/>
    <w:rsid w:val="006E554E"/>
    <w:rsid w:val="006E57AF"/>
    <w:rsid w:val="006E5B40"/>
    <w:rsid w:val="006E5DC8"/>
    <w:rsid w:val="006E5F99"/>
    <w:rsid w:val="006E60B3"/>
    <w:rsid w:val="006E61E2"/>
    <w:rsid w:val="006E63EA"/>
    <w:rsid w:val="006E65B9"/>
    <w:rsid w:val="006E6600"/>
    <w:rsid w:val="006E69D6"/>
    <w:rsid w:val="006E69FF"/>
    <w:rsid w:val="006E6A05"/>
    <w:rsid w:val="006E6A86"/>
    <w:rsid w:val="006E6BA2"/>
    <w:rsid w:val="006E6BC1"/>
    <w:rsid w:val="006E6DA9"/>
    <w:rsid w:val="006E6F03"/>
    <w:rsid w:val="006E6F06"/>
    <w:rsid w:val="006E7090"/>
    <w:rsid w:val="006E71A8"/>
    <w:rsid w:val="006E7320"/>
    <w:rsid w:val="006E7496"/>
    <w:rsid w:val="006E78B5"/>
    <w:rsid w:val="006E792F"/>
    <w:rsid w:val="006E7969"/>
    <w:rsid w:val="006E799F"/>
    <w:rsid w:val="006E7D91"/>
    <w:rsid w:val="006E7E49"/>
    <w:rsid w:val="006E7F71"/>
    <w:rsid w:val="006F029D"/>
    <w:rsid w:val="006F0577"/>
    <w:rsid w:val="006F05C2"/>
    <w:rsid w:val="006F0684"/>
    <w:rsid w:val="006F06FC"/>
    <w:rsid w:val="006F090B"/>
    <w:rsid w:val="006F0944"/>
    <w:rsid w:val="006F0BB8"/>
    <w:rsid w:val="006F0C12"/>
    <w:rsid w:val="006F0C5B"/>
    <w:rsid w:val="006F0D22"/>
    <w:rsid w:val="006F0EB1"/>
    <w:rsid w:val="006F0F8D"/>
    <w:rsid w:val="006F1008"/>
    <w:rsid w:val="006F10AB"/>
    <w:rsid w:val="006F1364"/>
    <w:rsid w:val="006F1598"/>
    <w:rsid w:val="006F15AB"/>
    <w:rsid w:val="006F1D86"/>
    <w:rsid w:val="006F1F75"/>
    <w:rsid w:val="006F1F7C"/>
    <w:rsid w:val="006F20EB"/>
    <w:rsid w:val="006F2165"/>
    <w:rsid w:val="006F22CB"/>
    <w:rsid w:val="006F241D"/>
    <w:rsid w:val="006F2433"/>
    <w:rsid w:val="006F291E"/>
    <w:rsid w:val="006F2E21"/>
    <w:rsid w:val="006F3052"/>
    <w:rsid w:val="006F314D"/>
    <w:rsid w:val="006F3329"/>
    <w:rsid w:val="006F3738"/>
    <w:rsid w:val="006F391D"/>
    <w:rsid w:val="006F3B01"/>
    <w:rsid w:val="006F3BDF"/>
    <w:rsid w:val="006F3E14"/>
    <w:rsid w:val="006F4072"/>
    <w:rsid w:val="006F407D"/>
    <w:rsid w:val="006F4189"/>
    <w:rsid w:val="006F4523"/>
    <w:rsid w:val="006F467A"/>
    <w:rsid w:val="006F4862"/>
    <w:rsid w:val="006F4A19"/>
    <w:rsid w:val="006F4B88"/>
    <w:rsid w:val="006F4C7E"/>
    <w:rsid w:val="006F4D51"/>
    <w:rsid w:val="006F4D57"/>
    <w:rsid w:val="006F50E3"/>
    <w:rsid w:val="006F557B"/>
    <w:rsid w:val="006F5B41"/>
    <w:rsid w:val="006F5BBC"/>
    <w:rsid w:val="006F5CAB"/>
    <w:rsid w:val="006F5E84"/>
    <w:rsid w:val="006F61A8"/>
    <w:rsid w:val="006F65B1"/>
    <w:rsid w:val="006F6689"/>
    <w:rsid w:val="006F6740"/>
    <w:rsid w:val="006F6EAB"/>
    <w:rsid w:val="006F709B"/>
    <w:rsid w:val="006F70E5"/>
    <w:rsid w:val="006F746D"/>
    <w:rsid w:val="006F74D6"/>
    <w:rsid w:val="006F7577"/>
    <w:rsid w:val="006F77CE"/>
    <w:rsid w:val="006F7A92"/>
    <w:rsid w:val="006F7C53"/>
    <w:rsid w:val="006F7E42"/>
    <w:rsid w:val="00700003"/>
    <w:rsid w:val="00700042"/>
    <w:rsid w:val="0070004D"/>
    <w:rsid w:val="007000DD"/>
    <w:rsid w:val="0070023A"/>
    <w:rsid w:val="0070059C"/>
    <w:rsid w:val="0070084B"/>
    <w:rsid w:val="00700934"/>
    <w:rsid w:val="00701493"/>
    <w:rsid w:val="007014F7"/>
    <w:rsid w:val="0070170C"/>
    <w:rsid w:val="007017EA"/>
    <w:rsid w:val="00701817"/>
    <w:rsid w:val="0070181F"/>
    <w:rsid w:val="0070193E"/>
    <w:rsid w:val="007019D2"/>
    <w:rsid w:val="00701B27"/>
    <w:rsid w:val="0070286C"/>
    <w:rsid w:val="007028E9"/>
    <w:rsid w:val="0070294F"/>
    <w:rsid w:val="00702BA8"/>
    <w:rsid w:val="00702BFC"/>
    <w:rsid w:val="00702DFC"/>
    <w:rsid w:val="00702E95"/>
    <w:rsid w:val="00702F15"/>
    <w:rsid w:val="00703025"/>
    <w:rsid w:val="00703112"/>
    <w:rsid w:val="007034BC"/>
    <w:rsid w:val="007035F6"/>
    <w:rsid w:val="007036B1"/>
    <w:rsid w:val="007036E5"/>
    <w:rsid w:val="007038D5"/>
    <w:rsid w:val="007039C3"/>
    <w:rsid w:val="00703B8E"/>
    <w:rsid w:val="00703DCA"/>
    <w:rsid w:val="0070428A"/>
    <w:rsid w:val="00704692"/>
    <w:rsid w:val="00704730"/>
    <w:rsid w:val="007047A7"/>
    <w:rsid w:val="007048CC"/>
    <w:rsid w:val="007048DD"/>
    <w:rsid w:val="007049F7"/>
    <w:rsid w:val="00704A0A"/>
    <w:rsid w:val="00704A33"/>
    <w:rsid w:val="00704C52"/>
    <w:rsid w:val="00704DEB"/>
    <w:rsid w:val="007052F3"/>
    <w:rsid w:val="00705584"/>
    <w:rsid w:val="00705617"/>
    <w:rsid w:val="0070576A"/>
    <w:rsid w:val="00705E96"/>
    <w:rsid w:val="0070652D"/>
    <w:rsid w:val="0070688B"/>
    <w:rsid w:val="00706A87"/>
    <w:rsid w:val="00706DFB"/>
    <w:rsid w:val="00706E08"/>
    <w:rsid w:val="0070711F"/>
    <w:rsid w:val="00707137"/>
    <w:rsid w:val="0070743B"/>
    <w:rsid w:val="0070774F"/>
    <w:rsid w:val="00707797"/>
    <w:rsid w:val="00707AE0"/>
    <w:rsid w:val="00707CFF"/>
    <w:rsid w:val="00707E53"/>
    <w:rsid w:val="00707FF7"/>
    <w:rsid w:val="007101EE"/>
    <w:rsid w:val="007107F7"/>
    <w:rsid w:val="00710994"/>
    <w:rsid w:val="007109CD"/>
    <w:rsid w:val="00710A3E"/>
    <w:rsid w:val="00710D33"/>
    <w:rsid w:val="007110FE"/>
    <w:rsid w:val="0071139C"/>
    <w:rsid w:val="00711707"/>
    <w:rsid w:val="00711743"/>
    <w:rsid w:val="00711760"/>
    <w:rsid w:val="0071196B"/>
    <w:rsid w:val="00711A0F"/>
    <w:rsid w:val="00711AE4"/>
    <w:rsid w:val="00711D10"/>
    <w:rsid w:val="00711D3E"/>
    <w:rsid w:val="00711D73"/>
    <w:rsid w:val="00711E0C"/>
    <w:rsid w:val="00711E92"/>
    <w:rsid w:val="007121E7"/>
    <w:rsid w:val="007122C8"/>
    <w:rsid w:val="0071279C"/>
    <w:rsid w:val="00712969"/>
    <w:rsid w:val="00712A0F"/>
    <w:rsid w:val="00712B04"/>
    <w:rsid w:val="00712C38"/>
    <w:rsid w:val="00712E86"/>
    <w:rsid w:val="00712FDB"/>
    <w:rsid w:val="007131E2"/>
    <w:rsid w:val="00713225"/>
    <w:rsid w:val="007132F3"/>
    <w:rsid w:val="007136D4"/>
    <w:rsid w:val="0071374D"/>
    <w:rsid w:val="007137F8"/>
    <w:rsid w:val="00713A63"/>
    <w:rsid w:val="00713B48"/>
    <w:rsid w:val="00713CA2"/>
    <w:rsid w:val="00713E38"/>
    <w:rsid w:val="00713FFB"/>
    <w:rsid w:val="00714312"/>
    <w:rsid w:val="0071445F"/>
    <w:rsid w:val="00714551"/>
    <w:rsid w:val="00714596"/>
    <w:rsid w:val="0071461C"/>
    <w:rsid w:val="007146DF"/>
    <w:rsid w:val="00714722"/>
    <w:rsid w:val="0071497F"/>
    <w:rsid w:val="00714A3F"/>
    <w:rsid w:val="00714D6A"/>
    <w:rsid w:val="00714E2D"/>
    <w:rsid w:val="007152C7"/>
    <w:rsid w:val="007153E3"/>
    <w:rsid w:val="00715653"/>
    <w:rsid w:val="007157B4"/>
    <w:rsid w:val="00715CE0"/>
    <w:rsid w:val="00715DBD"/>
    <w:rsid w:val="00715F49"/>
    <w:rsid w:val="00715F9D"/>
    <w:rsid w:val="007161E7"/>
    <w:rsid w:val="0071621D"/>
    <w:rsid w:val="007162F2"/>
    <w:rsid w:val="007163BF"/>
    <w:rsid w:val="0071649C"/>
    <w:rsid w:val="00716676"/>
    <w:rsid w:val="00716721"/>
    <w:rsid w:val="00716C3F"/>
    <w:rsid w:val="00716F80"/>
    <w:rsid w:val="00716FA6"/>
    <w:rsid w:val="00716FB1"/>
    <w:rsid w:val="00716FC0"/>
    <w:rsid w:val="0071709F"/>
    <w:rsid w:val="007171D1"/>
    <w:rsid w:val="00717267"/>
    <w:rsid w:val="0071728D"/>
    <w:rsid w:val="007177B8"/>
    <w:rsid w:val="007178EE"/>
    <w:rsid w:val="00717B0A"/>
    <w:rsid w:val="00717C69"/>
    <w:rsid w:val="00720759"/>
    <w:rsid w:val="00720BD4"/>
    <w:rsid w:val="00720FF4"/>
    <w:rsid w:val="007210EB"/>
    <w:rsid w:val="007211F7"/>
    <w:rsid w:val="007212F4"/>
    <w:rsid w:val="0072149B"/>
    <w:rsid w:val="007215A9"/>
    <w:rsid w:val="007218A9"/>
    <w:rsid w:val="0072190B"/>
    <w:rsid w:val="007219ED"/>
    <w:rsid w:val="00721E1D"/>
    <w:rsid w:val="007221F1"/>
    <w:rsid w:val="00722257"/>
    <w:rsid w:val="007223FD"/>
    <w:rsid w:val="00722A4E"/>
    <w:rsid w:val="00722A80"/>
    <w:rsid w:val="00722B72"/>
    <w:rsid w:val="00722F8A"/>
    <w:rsid w:val="007230A1"/>
    <w:rsid w:val="007230B7"/>
    <w:rsid w:val="0072345D"/>
    <w:rsid w:val="007234C4"/>
    <w:rsid w:val="007235C4"/>
    <w:rsid w:val="00723701"/>
    <w:rsid w:val="007237CE"/>
    <w:rsid w:val="00723C97"/>
    <w:rsid w:val="00723CB7"/>
    <w:rsid w:val="00723D93"/>
    <w:rsid w:val="00723EC3"/>
    <w:rsid w:val="00724117"/>
    <w:rsid w:val="00724426"/>
    <w:rsid w:val="007244A5"/>
    <w:rsid w:val="00724527"/>
    <w:rsid w:val="007245C2"/>
    <w:rsid w:val="00724793"/>
    <w:rsid w:val="00724C15"/>
    <w:rsid w:val="00724D1E"/>
    <w:rsid w:val="00724D27"/>
    <w:rsid w:val="00724F10"/>
    <w:rsid w:val="00725068"/>
    <w:rsid w:val="007250C0"/>
    <w:rsid w:val="0072517B"/>
    <w:rsid w:val="0072518E"/>
    <w:rsid w:val="00725261"/>
    <w:rsid w:val="007254A9"/>
    <w:rsid w:val="007254B1"/>
    <w:rsid w:val="0072560E"/>
    <w:rsid w:val="007257AC"/>
    <w:rsid w:val="007259B8"/>
    <w:rsid w:val="00725C93"/>
    <w:rsid w:val="00725CB6"/>
    <w:rsid w:val="00725D75"/>
    <w:rsid w:val="00725DD9"/>
    <w:rsid w:val="0072602E"/>
    <w:rsid w:val="00726249"/>
    <w:rsid w:val="00726281"/>
    <w:rsid w:val="007264AA"/>
    <w:rsid w:val="00726548"/>
    <w:rsid w:val="00726564"/>
    <w:rsid w:val="0072665F"/>
    <w:rsid w:val="00726661"/>
    <w:rsid w:val="007267CE"/>
    <w:rsid w:val="00726BC9"/>
    <w:rsid w:val="00726F0B"/>
    <w:rsid w:val="00727BFF"/>
    <w:rsid w:val="00727E9F"/>
    <w:rsid w:val="00730302"/>
    <w:rsid w:val="00730508"/>
    <w:rsid w:val="0073060C"/>
    <w:rsid w:val="0073096A"/>
    <w:rsid w:val="00731032"/>
    <w:rsid w:val="0073128B"/>
    <w:rsid w:val="007312D4"/>
    <w:rsid w:val="00731648"/>
    <w:rsid w:val="0073171A"/>
    <w:rsid w:val="00731A41"/>
    <w:rsid w:val="00731ADF"/>
    <w:rsid w:val="00731C64"/>
    <w:rsid w:val="00731D37"/>
    <w:rsid w:val="00731E4B"/>
    <w:rsid w:val="00731E9C"/>
    <w:rsid w:val="0073204A"/>
    <w:rsid w:val="007320A3"/>
    <w:rsid w:val="0073217B"/>
    <w:rsid w:val="00732321"/>
    <w:rsid w:val="007327E8"/>
    <w:rsid w:val="0073287B"/>
    <w:rsid w:val="0073289D"/>
    <w:rsid w:val="007328DC"/>
    <w:rsid w:val="00733315"/>
    <w:rsid w:val="00733858"/>
    <w:rsid w:val="00733A74"/>
    <w:rsid w:val="00733A80"/>
    <w:rsid w:val="00733AA9"/>
    <w:rsid w:val="00733AC9"/>
    <w:rsid w:val="00733B1F"/>
    <w:rsid w:val="00733B41"/>
    <w:rsid w:val="00733DDD"/>
    <w:rsid w:val="00733E9B"/>
    <w:rsid w:val="00733EA4"/>
    <w:rsid w:val="00733F4E"/>
    <w:rsid w:val="0073405A"/>
    <w:rsid w:val="007344BB"/>
    <w:rsid w:val="007344DD"/>
    <w:rsid w:val="00734864"/>
    <w:rsid w:val="0073497A"/>
    <w:rsid w:val="00734D5C"/>
    <w:rsid w:val="00734EF7"/>
    <w:rsid w:val="00735491"/>
    <w:rsid w:val="007356D0"/>
    <w:rsid w:val="007358D6"/>
    <w:rsid w:val="007359F6"/>
    <w:rsid w:val="00735D07"/>
    <w:rsid w:val="00735DD5"/>
    <w:rsid w:val="00735DF8"/>
    <w:rsid w:val="0073637C"/>
    <w:rsid w:val="00736444"/>
    <w:rsid w:val="007365F7"/>
    <w:rsid w:val="00736766"/>
    <w:rsid w:val="00736786"/>
    <w:rsid w:val="00736801"/>
    <w:rsid w:val="00736A41"/>
    <w:rsid w:val="00736D7B"/>
    <w:rsid w:val="007372AD"/>
    <w:rsid w:val="0073736F"/>
    <w:rsid w:val="0073768D"/>
    <w:rsid w:val="007377ED"/>
    <w:rsid w:val="0073796C"/>
    <w:rsid w:val="007379C8"/>
    <w:rsid w:val="00737AB1"/>
    <w:rsid w:val="0074043D"/>
    <w:rsid w:val="0074044C"/>
    <w:rsid w:val="00740698"/>
    <w:rsid w:val="007406C0"/>
    <w:rsid w:val="00740829"/>
    <w:rsid w:val="007409E8"/>
    <w:rsid w:val="00740AC1"/>
    <w:rsid w:val="00740CD3"/>
    <w:rsid w:val="00741013"/>
    <w:rsid w:val="0074108B"/>
    <w:rsid w:val="0074110C"/>
    <w:rsid w:val="0074115C"/>
    <w:rsid w:val="007412AF"/>
    <w:rsid w:val="00741912"/>
    <w:rsid w:val="007419FC"/>
    <w:rsid w:val="00741E23"/>
    <w:rsid w:val="00741F29"/>
    <w:rsid w:val="00741F87"/>
    <w:rsid w:val="007420C9"/>
    <w:rsid w:val="0074221A"/>
    <w:rsid w:val="00742235"/>
    <w:rsid w:val="007422B2"/>
    <w:rsid w:val="007422C1"/>
    <w:rsid w:val="00742695"/>
    <w:rsid w:val="007429AB"/>
    <w:rsid w:val="00742A51"/>
    <w:rsid w:val="00742BFB"/>
    <w:rsid w:val="00742EC0"/>
    <w:rsid w:val="00743113"/>
    <w:rsid w:val="00743117"/>
    <w:rsid w:val="007431F6"/>
    <w:rsid w:val="00743281"/>
    <w:rsid w:val="0074336F"/>
    <w:rsid w:val="0074354D"/>
    <w:rsid w:val="0074361D"/>
    <w:rsid w:val="007436DB"/>
    <w:rsid w:val="00743757"/>
    <w:rsid w:val="00743867"/>
    <w:rsid w:val="00743D16"/>
    <w:rsid w:val="00743D2E"/>
    <w:rsid w:val="00744055"/>
    <w:rsid w:val="007442D3"/>
    <w:rsid w:val="00744863"/>
    <w:rsid w:val="0074493B"/>
    <w:rsid w:val="00744C45"/>
    <w:rsid w:val="00744FB1"/>
    <w:rsid w:val="007452D6"/>
    <w:rsid w:val="007452FC"/>
    <w:rsid w:val="007456B5"/>
    <w:rsid w:val="0074576E"/>
    <w:rsid w:val="00745A64"/>
    <w:rsid w:val="00745A78"/>
    <w:rsid w:val="00745EBB"/>
    <w:rsid w:val="0074603B"/>
    <w:rsid w:val="00746131"/>
    <w:rsid w:val="00746167"/>
    <w:rsid w:val="00746199"/>
    <w:rsid w:val="00746310"/>
    <w:rsid w:val="0074644A"/>
    <w:rsid w:val="0074688B"/>
    <w:rsid w:val="00746C95"/>
    <w:rsid w:val="00746CA2"/>
    <w:rsid w:val="00747017"/>
    <w:rsid w:val="00747287"/>
    <w:rsid w:val="00747446"/>
    <w:rsid w:val="0074773B"/>
    <w:rsid w:val="00747A25"/>
    <w:rsid w:val="00747BD8"/>
    <w:rsid w:val="00747E09"/>
    <w:rsid w:val="00747F05"/>
    <w:rsid w:val="00747F82"/>
    <w:rsid w:val="00747FD9"/>
    <w:rsid w:val="00747FE3"/>
    <w:rsid w:val="0075038A"/>
    <w:rsid w:val="007503C0"/>
    <w:rsid w:val="0075049D"/>
    <w:rsid w:val="0075051D"/>
    <w:rsid w:val="00750598"/>
    <w:rsid w:val="0075062A"/>
    <w:rsid w:val="00750771"/>
    <w:rsid w:val="00750848"/>
    <w:rsid w:val="007509F9"/>
    <w:rsid w:val="00750B10"/>
    <w:rsid w:val="00750C1D"/>
    <w:rsid w:val="00750E98"/>
    <w:rsid w:val="0075104C"/>
    <w:rsid w:val="00751243"/>
    <w:rsid w:val="007514D6"/>
    <w:rsid w:val="007515C8"/>
    <w:rsid w:val="0075177C"/>
    <w:rsid w:val="007517D1"/>
    <w:rsid w:val="00751811"/>
    <w:rsid w:val="00751DF5"/>
    <w:rsid w:val="00751F76"/>
    <w:rsid w:val="00752482"/>
    <w:rsid w:val="00752497"/>
    <w:rsid w:val="007524FE"/>
    <w:rsid w:val="0075258B"/>
    <w:rsid w:val="0075288B"/>
    <w:rsid w:val="007528E7"/>
    <w:rsid w:val="00752A43"/>
    <w:rsid w:val="00752E53"/>
    <w:rsid w:val="00752FE7"/>
    <w:rsid w:val="0075327B"/>
    <w:rsid w:val="00753350"/>
    <w:rsid w:val="00753417"/>
    <w:rsid w:val="007536BB"/>
    <w:rsid w:val="00753A93"/>
    <w:rsid w:val="00753B9D"/>
    <w:rsid w:val="00753E73"/>
    <w:rsid w:val="00753F01"/>
    <w:rsid w:val="0075401D"/>
    <w:rsid w:val="0075412E"/>
    <w:rsid w:val="007545D2"/>
    <w:rsid w:val="007548BA"/>
    <w:rsid w:val="00754907"/>
    <w:rsid w:val="007549A2"/>
    <w:rsid w:val="00754A8F"/>
    <w:rsid w:val="00754B37"/>
    <w:rsid w:val="00754D64"/>
    <w:rsid w:val="00754EBE"/>
    <w:rsid w:val="007550B9"/>
    <w:rsid w:val="007553D4"/>
    <w:rsid w:val="007556A5"/>
    <w:rsid w:val="00755B06"/>
    <w:rsid w:val="00755B24"/>
    <w:rsid w:val="00755C67"/>
    <w:rsid w:val="00755CB3"/>
    <w:rsid w:val="00755D41"/>
    <w:rsid w:val="00755E06"/>
    <w:rsid w:val="00755E20"/>
    <w:rsid w:val="00756014"/>
    <w:rsid w:val="0075639D"/>
    <w:rsid w:val="007564B4"/>
    <w:rsid w:val="007565E2"/>
    <w:rsid w:val="0075678B"/>
    <w:rsid w:val="00756B3A"/>
    <w:rsid w:val="007570A3"/>
    <w:rsid w:val="007570CD"/>
    <w:rsid w:val="007572E9"/>
    <w:rsid w:val="00757315"/>
    <w:rsid w:val="00757495"/>
    <w:rsid w:val="00757A61"/>
    <w:rsid w:val="00757BC2"/>
    <w:rsid w:val="00757BF2"/>
    <w:rsid w:val="00757CCC"/>
    <w:rsid w:val="00757CD9"/>
    <w:rsid w:val="00757D0B"/>
    <w:rsid w:val="00757D4D"/>
    <w:rsid w:val="00757E8E"/>
    <w:rsid w:val="00757FE8"/>
    <w:rsid w:val="007600CF"/>
    <w:rsid w:val="007604DF"/>
    <w:rsid w:val="007604E2"/>
    <w:rsid w:val="007606E5"/>
    <w:rsid w:val="00760756"/>
    <w:rsid w:val="007607A8"/>
    <w:rsid w:val="007608B3"/>
    <w:rsid w:val="00760A41"/>
    <w:rsid w:val="00760D79"/>
    <w:rsid w:val="00760E75"/>
    <w:rsid w:val="0076131B"/>
    <w:rsid w:val="007613AF"/>
    <w:rsid w:val="007614B4"/>
    <w:rsid w:val="00761520"/>
    <w:rsid w:val="007616CF"/>
    <w:rsid w:val="00761735"/>
    <w:rsid w:val="007619FB"/>
    <w:rsid w:val="00761D12"/>
    <w:rsid w:val="00761EF0"/>
    <w:rsid w:val="0076200C"/>
    <w:rsid w:val="007624B0"/>
    <w:rsid w:val="007624B9"/>
    <w:rsid w:val="007624E7"/>
    <w:rsid w:val="007628A3"/>
    <w:rsid w:val="00762924"/>
    <w:rsid w:val="0076295C"/>
    <w:rsid w:val="007629AD"/>
    <w:rsid w:val="00762A84"/>
    <w:rsid w:val="00762D6F"/>
    <w:rsid w:val="00762D7C"/>
    <w:rsid w:val="00762F96"/>
    <w:rsid w:val="0076302D"/>
    <w:rsid w:val="00763055"/>
    <w:rsid w:val="0076324D"/>
    <w:rsid w:val="00763272"/>
    <w:rsid w:val="00763305"/>
    <w:rsid w:val="0076357A"/>
    <w:rsid w:val="00763702"/>
    <w:rsid w:val="0076375B"/>
    <w:rsid w:val="00763D32"/>
    <w:rsid w:val="00764140"/>
    <w:rsid w:val="00764340"/>
    <w:rsid w:val="0076442F"/>
    <w:rsid w:val="00764832"/>
    <w:rsid w:val="007649E8"/>
    <w:rsid w:val="00764CD1"/>
    <w:rsid w:val="00764DB7"/>
    <w:rsid w:val="00764E4E"/>
    <w:rsid w:val="00764E62"/>
    <w:rsid w:val="00764EA0"/>
    <w:rsid w:val="00764EB8"/>
    <w:rsid w:val="00765098"/>
    <w:rsid w:val="007650A0"/>
    <w:rsid w:val="00765391"/>
    <w:rsid w:val="00765738"/>
    <w:rsid w:val="007657BF"/>
    <w:rsid w:val="0076598E"/>
    <w:rsid w:val="00765A64"/>
    <w:rsid w:val="00765FDC"/>
    <w:rsid w:val="00766054"/>
    <w:rsid w:val="007661EE"/>
    <w:rsid w:val="0076649E"/>
    <w:rsid w:val="007664E8"/>
    <w:rsid w:val="00766559"/>
    <w:rsid w:val="007667D4"/>
    <w:rsid w:val="007667D5"/>
    <w:rsid w:val="00766827"/>
    <w:rsid w:val="00766856"/>
    <w:rsid w:val="007668B2"/>
    <w:rsid w:val="00766B0E"/>
    <w:rsid w:val="00766BFB"/>
    <w:rsid w:val="00766DFE"/>
    <w:rsid w:val="00766E27"/>
    <w:rsid w:val="00766E3C"/>
    <w:rsid w:val="00766FB2"/>
    <w:rsid w:val="0076731C"/>
    <w:rsid w:val="00767416"/>
    <w:rsid w:val="0076747C"/>
    <w:rsid w:val="0076764D"/>
    <w:rsid w:val="00767784"/>
    <w:rsid w:val="0076781B"/>
    <w:rsid w:val="007678B6"/>
    <w:rsid w:val="00767FFA"/>
    <w:rsid w:val="007701A1"/>
    <w:rsid w:val="00770391"/>
    <w:rsid w:val="007706CC"/>
    <w:rsid w:val="00770A6E"/>
    <w:rsid w:val="00770B63"/>
    <w:rsid w:val="00770CEE"/>
    <w:rsid w:val="00770D9A"/>
    <w:rsid w:val="00770FE1"/>
    <w:rsid w:val="00771088"/>
    <w:rsid w:val="007710C8"/>
    <w:rsid w:val="00771284"/>
    <w:rsid w:val="00771388"/>
    <w:rsid w:val="00771399"/>
    <w:rsid w:val="0077170B"/>
    <w:rsid w:val="007717E8"/>
    <w:rsid w:val="007718CC"/>
    <w:rsid w:val="007719B6"/>
    <w:rsid w:val="007719DC"/>
    <w:rsid w:val="00771CA9"/>
    <w:rsid w:val="00771CD5"/>
    <w:rsid w:val="00771F66"/>
    <w:rsid w:val="00772137"/>
    <w:rsid w:val="007721AD"/>
    <w:rsid w:val="0077229F"/>
    <w:rsid w:val="00772C97"/>
    <w:rsid w:val="00772D15"/>
    <w:rsid w:val="00772DAC"/>
    <w:rsid w:val="00772DC3"/>
    <w:rsid w:val="00772EBD"/>
    <w:rsid w:val="00772FA1"/>
    <w:rsid w:val="00773385"/>
    <w:rsid w:val="007733C4"/>
    <w:rsid w:val="007736CD"/>
    <w:rsid w:val="00773ABA"/>
    <w:rsid w:val="00773B51"/>
    <w:rsid w:val="0077427B"/>
    <w:rsid w:val="007743A1"/>
    <w:rsid w:val="007744A8"/>
    <w:rsid w:val="007744EF"/>
    <w:rsid w:val="0077479F"/>
    <w:rsid w:val="00774836"/>
    <w:rsid w:val="0077488F"/>
    <w:rsid w:val="00774CAF"/>
    <w:rsid w:val="0077506E"/>
    <w:rsid w:val="007750DC"/>
    <w:rsid w:val="00775139"/>
    <w:rsid w:val="00775330"/>
    <w:rsid w:val="00775525"/>
    <w:rsid w:val="00775A98"/>
    <w:rsid w:val="00775BAA"/>
    <w:rsid w:val="00775BC0"/>
    <w:rsid w:val="00775C2E"/>
    <w:rsid w:val="00775D0E"/>
    <w:rsid w:val="00775D77"/>
    <w:rsid w:val="00775EFD"/>
    <w:rsid w:val="00775F11"/>
    <w:rsid w:val="007760CB"/>
    <w:rsid w:val="007762CD"/>
    <w:rsid w:val="007768F2"/>
    <w:rsid w:val="00776B67"/>
    <w:rsid w:val="00776C25"/>
    <w:rsid w:val="00776D61"/>
    <w:rsid w:val="00776E9E"/>
    <w:rsid w:val="00777053"/>
    <w:rsid w:val="00777289"/>
    <w:rsid w:val="007773DC"/>
    <w:rsid w:val="007775EB"/>
    <w:rsid w:val="007777C3"/>
    <w:rsid w:val="00777B26"/>
    <w:rsid w:val="00777CD9"/>
    <w:rsid w:val="00777DD0"/>
    <w:rsid w:val="00777EE9"/>
    <w:rsid w:val="00777F18"/>
    <w:rsid w:val="00780657"/>
    <w:rsid w:val="007806C6"/>
    <w:rsid w:val="00780980"/>
    <w:rsid w:val="007809E1"/>
    <w:rsid w:val="00780FD1"/>
    <w:rsid w:val="00781012"/>
    <w:rsid w:val="0078109E"/>
    <w:rsid w:val="00781172"/>
    <w:rsid w:val="00781367"/>
    <w:rsid w:val="0078146E"/>
    <w:rsid w:val="00781599"/>
    <w:rsid w:val="00781633"/>
    <w:rsid w:val="0078165E"/>
    <w:rsid w:val="007816FD"/>
    <w:rsid w:val="007817D6"/>
    <w:rsid w:val="0078181E"/>
    <w:rsid w:val="007819C3"/>
    <w:rsid w:val="00781B9A"/>
    <w:rsid w:val="00781BCE"/>
    <w:rsid w:val="00781C3B"/>
    <w:rsid w:val="00781DAD"/>
    <w:rsid w:val="00781E6F"/>
    <w:rsid w:val="00782266"/>
    <w:rsid w:val="007822AF"/>
    <w:rsid w:val="0078243D"/>
    <w:rsid w:val="00782537"/>
    <w:rsid w:val="00782577"/>
    <w:rsid w:val="00782B9C"/>
    <w:rsid w:val="00782D8A"/>
    <w:rsid w:val="00783171"/>
    <w:rsid w:val="00783196"/>
    <w:rsid w:val="00783315"/>
    <w:rsid w:val="007833C3"/>
    <w:rsid w:val="007834A1"/>
    <w:rsid w:val="007836F4"/>
    <w:rsid w:val="007837BE"/>
    <w:rsid w:val="0078380D"/>
    <w:rsid w:val="00783982"/>
    <w:rsid w:val="00783AE5"/>
    <w:rsid w:val="00783D9A"/>
    <w:rsid w:val="007842FE"/>
    <w:rsid w:val="007843B2"/>
    <w:rsid w:val="007844CB"/>
    <w:rsid w:val="007846D9"/>
    <w:rsid w:val="00784702"/>
    <w:rsid w:val="007848B8"/>
    <w:rsid w:val="00784B1B"/>
    <w:rsid w:val="00784C13"/>
    <w:rsid w:val="00784C31"/>
    <w:rsid w:val="00784C90"/>
    <w:rsid w:val="00784E6D"/>
    <w:rsid w:val="00784EA1"/>
    <w:rsid w:val="00784FC2"/>
    <w:rsid w:val="00784FC7"/>
    <w:rsid w:val="00785275"/>
    <w:rsid w:val="00785880"/>
    <w:rsid w:val="00785E6F"/>
    <w:rsid w:val="00785ED9"/>
    <w:rsid w:val="0078600A"/>
    <w:rsid w:val="00786177"/>
    <w:rsid w:val="007861D1"/>
    <w:rsid w:val="00786272"/>
    <w:rsid w:val="007864B2"/>
    <w:rsid w:val="00786620"/>
    <w:rsid w:val="007868B7"/>
    <w:rsid w:val="007869AE"/>
    <w:rsid w:val="00786BA2"/>
    <w:rsid w:val="00786BC0"/>
    <w:rsid w:val="00786C2B"/>
    <w:rsid w:val="00787031"/>
    <w:rsid w:val="007870AE"/>
    <w:rsid w:val="007871F2"/>
    <w:rsid w:val="0078743F"/>
    <w:rsid w:val="0078756D"/>
    <w:rsid w:val="00787736"/>
    <w:rsid w:val="007878F1"/>
    <w:rsid w:val="00787977"/>
    <w:rsid w:val="00787A55"/>
    <w:rsid w:val="00787D0E"/>
    <w:rsid w:val="00787FF1"/>
    <w:rsid w:val="00790029"/>
    <w:rsid w:val="0079019D"/>
    <w:rsid w:val="007901FA"/>
    <w:rsid w:val="0079051B"/>
    <w:rsid w:val="00790643"/>
    <w:rsid w:val="00790660"/>
    <w:rsid w:val="007907D5"/>
    <w:rsid w:val="00790B61"/>
    <w:rsid w:val="00790D80"/>
    <w:rsid w:val="00791096"/>
    <w:rsid w:val="007910D4"/>
    <w:rsid w:val="0079163D"/>
    <w:rsid w:val="007916D2"/>
    <w:rsid w:val="00791ADE"/>
    <w:rsid w:val="00791BEA"/>
    <w:rsid w:val="00791CCA"/>
    <w:rsid w:val="00791E6D"/>
    <w:rsid w:val="00791FE2"/>
    <w:rsid w:val="007920D4"/>
    <w:rsid w:val="00792367"/>
    <w:rsid w:val="007925D5"/>
    <w:rsid w:val="007926B7"/>
    <w:rsid w:val="00792907"/>
    <w:rsid w:val="00792D0A"/>
    <w:rsid w:val="00792DB2"/>
    <w:rsid w:val="00792E6F"/>
    <w:rsid w:val="00792ECC"/>
    <w:rsid w:val="00792F7F"/>
    <w:rsid w:val="00792FCC"/>
    <w:rsid w:val="00793125"/>
    <w:rsid w:val="0079332B"/>
    <w:rsid w:val="00793677"/>
    <w:rsid w:val="007937FA"/>
    <w:rsid w:val="00793920"/>
    <w:rsid w:val="007939C7"/>
    <w:rsid w:val="007939E5"/>
    <w:rsid w:val="00793DC1"/>
    <w:rsid w:val="00793F70"/>
    <w:rsid w:val="0079404E"/>
    <w:rsid w:val="007941E9"/>
    <w:rsid w:val="00794630"/>
    <w:rsid w:val="007947FB"/>
    <w:rsid w:val="007948DF"/>
    <w:rsid w:val="00795061"/>
    <w:rsid w:val="007953DC"/>
    <w:rsid w:val="0079541B"/>
    <w:rsid w:val="007954AC"/>
    <w:rsid w:val="007955F5"/>
    <w:rsid w:val="0079562E"/>
    <w:rsid w:val="0079563E"/>
    <w:rsid w:val="00795B17"/>
    <w:rsid w:val="00795B21"/>
    <w:rsid w:val="00795ED1"/>
    <w:rsid w:val="0079601B"/>
    <w:rsid w:val="007962E1"/>
    <w:rsid w:val="0079663F"/>
    <w:rsid w:val="00796714"/>
    <w:rsid w:val="007968C9"/>
    <w:rsid w:val="00796E3B"/>
    <w:rsid w:val="00796F91"/>
    <w:rsid w:val="0079701D"/>
    <w:rsid w:val="0079706B"/>
    <w:rsid w:val="00797A2E"/>
    <w:rsid w:val="00797BD0"/>
    <w:rsid w:val="00797D74"/>
    <w:rsid w:val="00797DAA"/>
    <w:rsid w:val="00797DAE"/>
    <w:rsid w:val="00797DDD"/>
    <w:rsid w:val="00797E01"/>
    <w:rsid w:val="00797FCF"/>
    <w:rsid w:val="007A04E2"/>
    <w:rsid w:val="007A05F3"/>
    <w:rsid w:val="007A0616"/>
    <w:rsid w:val="007A0AC7"/>
    <w:rsid w:val="007A0DAC"/>
    <w:rsid w:val="007A0F21"/>
    <w:rsid w:val="007A0F46"/>
    <w:rsid w:val="007A1005"/>
    <w:rsid w:val="007A1087"/>
    <w:rsid w:val="007A1189"/>
    <w:rsid w:val="007A15BA"/>
    <w:rsid w:val="007A166E"/>
    <w:rsid w:val="007A1B63"/>
    <w:rsid w:val="007A1CCE"/>
    <w:rsid w:val="007A1E39"/>
    <w:rsid w:val="007A2128"/>
    <w:rsid w:val="007A2BFF"/>
    <w:rsid w:val="007A2DE7"/>
    <w:rsid w:val="007A2E9B"/>
    <w:rsid w:val="007A300F"/>
    <w:rsid w:val="007A3040"/>
    <w:rsid w:val="007A3048"/>
    <w:rsid w:val="007A30CD"/>
    <w:rsid w:val="007A3373"/>
    <w:rsid w:val="007A3376"/>
    <w:rsid w:val="007A3395"/>
    <w:rsid w:val="007A34A0"/>
    <w:rsid w:val="007A3505"/>
    <w:rsid w:val="007A384F"/>
    <w:rsid w:val="007A3A41"/>
    <w:rsid w:val="007A3BF2"/>
    <w:rsid w:val="007A3DD4"/>
    <w:rsid w:val="007A40D5"/>
    <w:rsid w:val="007A418D"/>
    <w:rsid w:val="007A422F"/>
    <w:rsid w:val="007A4264"/>
    <w:rsid w:val="007A42D9"/>
    <w:rsid w:val="007A4323"/>
    <w:rsid w:val="007A43F5"/>
    <w:rsid w:val="007A456D"/>
    <w:rsid w:val="007A460F"/>
    <w:rsid w:val="007A4644"/>
    <w:rsid w:val="007A46CF"/>
    <w:rsid w:val="007A4793"/>
    <w:rsid w:val="007A48EA"/>
    <w:rsid w:val="007A4A07"/>
    <w:rsid w:val="007A4AF1"/>
    <w:rsid w:val="007A4B1D"/>
    <w:rsid w:val="007A4BFA"/>
    <w:rsid w:val="007A4C41"/>
    <w:rsid w:val="007A4C90"/>
    <w:rsid w:val="007A4D13"/>
    <w:rsid w:val="007A4D6B"/>
    <w:rsid w:val="007A5288"/>
    <w:rsid w:val="007A54A4"/>
    <w:rsid w:val="007A5874"/>
    <w:rsid w:val="007A5982"/>
    <w:rsid w:val="007A5C84"/>
    <w:rsid w:val="007A5C85"/>
    <w:rsid w:val="007A5CC8"/>
    <w:rsid w:val="007A5D0F"/>
    <w:rsid w:val="007A5F69"/>
    <w:rsid w:val="007A618D"/>
    <w:rsid w:val="007A6333"/>
    <w:rsid w:val="007A6477"/>
    <w:rsid w:val="007A6622"/>
    <w:rsid w:val="007A6909"/>
    <w:rsid w:val="007A6AA0"/>
    <w:rsid w:val="007A6AF1"/>
    <w:rsid w:val="007A6BCC"/>
    <w:rsid w:val="007A6CAE"/>
    <w:rsid w:val="007A6DE7"/>
    <w:rsid w:val="007A70E1"/>
    <w:rsid w:val="007A75A3"/>
    <w:rsid w:val="007A78FA"/>
    <w:rsid w:val="007A79B3"/>
    <w:rsid w:val="007A7A14"/>
    <w:rsid w:val="007A7F10"/>
    <w:rsid w:val="007A7FF2"/>
    <w:rsid w:val="007B020E"/>
    <w:rsid w:val="007B0253"/>
    <w:rsid w:val="007B040B"/>
    <w:rsid w:val="007B0467"/>
    <w:rsid w:val="007B05AF"/>
    <w:rsid w:val="007B0666"/>
    <w:rsid w:val="007B073B"/>
    <w:rsid w:val="007B083D"/>
    <w:rsid w:val="007B0865"/>
    <w:rsid w:val="007B08EA"/>
    <w:rsid w:val="007B09ED"/>
    <w:rsid w:val="007B0B92"/>
    <w:rsid w:val="007B0C4B"/>
    <w:rsid w:val="007B1061"/>
    <w:rsid w:val="007B14A8"/>
    <w:rsid w:val="007B1C2D"/>
    <w:rsid w:val="007B1F9A"/>
    <w:rsid w:val="007B21A9"/>
    <w:rsid w:val="007B23C9"/>
    <w:rsid w:val="007B2638"/>
    <w:rsid w:val="007B2679"/>
    <w:rsid w:val="007B26A6"/>
    <w:rsid w:val="007B2743"/>
    <w:rsid w:val="007B28F4"/>
    <w:rsid w:val="007B29A4"/>
    <w:rsid w:val="007B2B43"/>
    <w:rsid w:val="007B2CA6"/>
    <w:rsid w:val="007B314C"/>
    <w:rsid w:val="007B322B"/>
    <w:rsid w:val="007B3476"/>
    <w:rsid w:val="007B362A"/>
    <w:rsid w:val="007B3BF0"/>
    <w:rsid w:val="007B3D12"/>
    <w:rsid w:val="007B3D55"/>
    <w:rsid w:val="007B40AD"/>
    <w:rsid w:val="007B448A"/>
    <w:rsid w:val="007B44DC"/>
    <w:rsid w:val="007B4533"/>
    <w:rsid w:val="007B4543"/>
    <w:rsid w:val="007B462F"/>
    <w:rsid w:val="007B47FB"/>
    <w:rsid w:val="007B484D"/>
    <w:rsid w:val="007B4866"/>
    <w:rsid w:val="007B4937"/>
    <w:rsid w:val="007B52BE"/>
    <w:rsid w:val="007B52F6"/>
    <w:rsid w:val="007B539F"/>
    <w:rsid w:val="007B5794"/>
    <w:rsid w:val="007B5A66"/>
    <w:rsid w:val="007B5E5F"/>
    <w:rsid w:val="007B60AA"/>
    <w:rsid w:val="007B614B"/>
    <w:rsid w:val="007B630D"/>
    <w:rsid w:val="007B63B4"/>
    <w:rsid w:val="007B66D4"/>
    <w:rsid w:val="007B697F"/>
    <w:rsid w:val="007B6CD0"/>
    <w:rsid w:val="007B6D02"/>
    <w:rsid w:val="007B739A"/>
    <w:rsid w:val="007B7515"/>
    <w:rsid w:val="007B7558"/>
    <w:rsid w:val="007B7618"/>
    <w:rsid w:val="007B766F"/>
    <w:rsid w:val="007B784E"/>
    <w:rsid w:val="007B78A8"/>
    <w:rsid w:val="007B79F0"/>
    <w:rsid w:val="007B7F42"/>
    <w:rsid w:val="007C0259"/>
    <w:rsid w:val="007C0353"/>
    <w:rsid w:val="007C05D3"/>
    <w:rsid w:val="007C0880"/>
    <w:rsid w:val="007C0AE5"/>
    <w:rsid w:val="007C0BD2"/>
    <w:rsid w:val="007C0BF0"/>
    <w:rsid w:val="007C0C9B"/>
    <w:rsid w:val="007C0C9E"/>
    <w:rsid w:val="007C0DBA"/>
    <w:rsid w:val="007C0E8C"/>
    <w:rsid w:val="007C0EBE"/>
    <w:rsid w:val="007C0F3A"/>
    <w:rsid w:val="007C1065"/>
    <w:rsid w:val="007C12F4"/>
    <w:rsid w:val="007C1357"/>
    <w:rsid w:val="007C140F"/>
    <w:rsid w:val="007C1489"/>
    <w:rsid w:val="007C1534"/>
    <w:rsid w:val="007C1537"/>
    <w:rsid w:val="007C16CA"/>
    <w:rsid w:val="007C16D7"/>
    <w:rsid w:val="007C175E"/>
    <w:rsid w:val="007C1850"/>
    <w:rsid w:val="007C18BD"/>
    <w:rsid w:val="007C19A0"/>
    <w:rsid w:val="007C1B94"/>
    <w:rsid w:val="007C1C36"/>
    <w:rsid w:val="007C20F7"/>
    <w:rsid w:val="007C286E"/>
    <w:rsid w:val="007C2A39"/>
    <w:rsid w:val="007C2C7F"/>
    <w:rsid w:val="007C3502"/>
    <w:rsid w:val="007C3767"/>
    <w:rsid w:val="007C3807"/>
    <w:rsid w:val="007C381C"/>
    <w:rsid w:val="007C3942"/>
    <w:rsid w:val="007C3D88"/>
    <w:rsid w:val="007C3EA6"/>
    <w:rsid w:val="007C3F14"/>
    <w:rsid w:val="007C46E8"/>
    <w:rsid w:val="007C4770"/>
    <w:rsid w:val="007C4848"/>
    <w:rsid w:val="007C49C4"/>
    <w:rsid w:val="007C4A16"/>
    <w:rsid w:val="007C4AFB"/>
    <w:rsid w:val="007C4FBA"/>
    <w:rsid w:val="007C508D"/>
    <w:rsid w:val="007C5153"/>
    <w:rsid w:val="007C515A"/>
    <w:rsid w:val="007C528D"/>
    <w:rsid w:val="007C52ED"/>
    <w:rsid w:val="007C5468"/>
    <w:rsid w:val="007C561C"/>
    <w:rsid w:val="007C56CE"/>
    <w:rsid w:val="007C5772"/>
    <w:rsid w:val="007C59DC"/>
    <w:rsid w:val="007C5AB0"/>
    <w:rsid w:val="007C5CE6"/>
    <w:rsid w:val="007C5DB6"/>
    <w:rsid w:val="007C61AB"/>
    <w:rsid w:val="007C61E0"/>
    <w:rsid w:val="007C61E7"/>
    <w:rsid w:val="007C644F"/>
    <w:rsid w:val="007C64BC"/>
    <w:rsid w:val="007C6579"/>
    <w:rsid w:val="007C6939"/>
    <w:rsid w:val="007C6941"/>
    <w:rsid w:val="007C69B9"/>
    <w:rsid w:val="007C6AA7"/>
    <w:rsid w:val="007C6D8A"/>
    <w:rsid w:val="007C6FE3"/>
    <w:rsid w:val="007C7009"/>
    <w:rsid w:val="007C7215"/>
    <w:rsid w:val="007C7A3E"/>
    <w:rsid w:val="007C7EA2"/>
    <w:rsid w:val="007C7EF3"/>
    <w:rsid w:val="007D0049"/>
    <w:rsid w:val="007D020B"/>
    <w:rsid w:val="007D03E0"/>
    <w:rsid w:val="007D0677"/>
    <w:rsid w:val="007D0779"/>
    <w:rsid w:val="007D096E"/>
    <w:rsid w:val="007D098C"/>
    <w:rsid w:val="007D1063"/>
    <w:rsid w:val="007D11B6"/>
    <w:rsid w:val="007D13F2"/>
    <w:rsid w:val="007D149C"/>
    <w:rsid w:val="007D1523"/>
    <w:rsid w:val="007D1558"/>
    <w:rsid w:val="007D17F8"/>
    <w:rsid w:val="007D1B7C"/>
    <w:rsid w:val="007D2022"/>
    <w:rsid w:val="007D2053"/>
    <w:rsid w:val="007D214A"/>
    <w:rsid w:val="007D2306"/>
    <w:rsid w:val="007D2628"/>
    <w:rsid w:val="007D2EFD"/>
    <w:rsid w:val="007D357E"/>
    <w:rsid w:val="007D3601"/>
    <w:rsid w:val="007D3889"/>
    <w:rsid w:val="007D38BD"/>
    <w:rsid w:val="007D39A2"/>
    <w:rsid w:val="007D39D7"/>
    <w:rsid w:val="007D3E22"/>
    <w:rsid w:val="007D3F34"/>
    <w:rsid w:val="007D3F9F"/>
    <w:rsid w:val="007D4422"/>
    <w:rsid w:val="007D4438"/>
    <w:rsid w:val="007D4493"/>
    <w:rsid w:val="007D4591"/>
    <w:rsid w:val="007D464F"/>
    <w:rsid w:val="007D47E5"/>
    <w:rsid w:val="007D4FF2"/>
    <w:rsid w:val="007D512C"/>
    <w:rsid w:val="007D5211"/>
    <w:rsid w:val="007D526F"/>
    <w:rsid w:val="007D52BB"/>
    <w:rsid w:val="007D54C0"/>
    <w:rsid w:val="007D59D5"/>
    <w:rsid w:val="007D5AB1"/>
    <w:rsid w:val="007D5B42"/>
    <w:rsid w:val="007D5CEA"/>
    <w:rsid w:val="007D5F7C"/>
    <w:rsid w:val="007D6115"/>
    <w:rsid w:val="007D6184"/>
    <w:rsid w:val="007D619B"/>
    <w:rsid w:val="007D6310"/>
    <w:rsid w:val="007D647B"/>
    <w:rsid w:val="007D64A8"/>
    <w:rsid w:val="007D657C"/>
    <w:rsid w:val="007D673F"/>
    <w:rsid w:val="007D68F4"/>
    <w:rsid w:val="007D68FD"/>
    <w:rsid w:val="007D6AFB"/>
    <w:rsid w:val="007D6C84"/>
    <w:rsid w:val="007D6CE5"/>
    <w:rsid w:val="007D6D46"/>
    <w:rsid w:val="007D6EF0"/>
    <w:rsid w:val="007D7042"/>
    <w:rsid w:val="007D7059"/>
    <w:rsid w:val="007D7364"/>
    <w:rsid w:val="007D757F"/>
    <w:rsid w:val="007D794A"/>
    <w:rsid w:val="007D7CCA"/>
    <w:rsid w:val="007D7E15"/>
    <w:rsid w:val="007D7E94"/>
    <w:rsid w:val="007D7EC8"/>
    <w:rsid w:val="007E0011"/>
    <w:rsid w:val="007E001D"/>
    <w:rsid w:val="007E015E"/>
    <w:rsid w:val="007E0162"/>
    <w:rsid w:val="007E02CC"/>
    <w:rsid w:val="007E049E"/>
    <w:rsid w:val="007E05A6"/>
    <w:rsid w:val="007E07FD"/>
    <w:rsid w:val="007E0962"/>
    <w:rsid w:val="007E0981"/>
    <w:rsid w:val="007E0986"/>
    <w:rsid w:val="007E0988"/>
    <w:rsid w:val="007E0C8C"/>
    <w:rsid w:val="007E0E91"/>
    <w:rsid w:val="007E1158"/>
    <w:rsid w:val="007E1479"/>
    <w:rsid w:val="007E152B"/>
    <w:rsid w:val="007E1593"/>
    <w:rsid w:val="007E1808"/>
    <w:rsid w:val="007E191F"/>
    <w:rsid w:val="007E1A55"/>
    <w:rsid w:val="007E1CB1"/>
    <w:rsid w:val="007E201B"/>
    <w:rsid w:val="007E2146"/>
    <w:rsid w:val="007E2267"/>
    <w:rsid w:val="007E25BF"/>
    <w:rsid w:val="007E274A"/>
    <w:rsid w:val="007E2B64"/>
    <w:rsid w:val="007E3346"/>
    <w:rsid w:val="007E367F"/>
    <w:rsid w:val="007E369C"/>
    <w:rsid w:val="007E3F73"/>
    <w:rsid w:val="007E3FBF"/>
    <w:rsid w:val="007E40BD"/>
    <w:rsid w:val="007E44B8"/>
    <w:rsid w:val="007E4584"/>
    <w:rsid w:val="007E4706"/>
    <w:rsid w:val="007E47BC"/>
    <w:rsid w:val="007E48CD"/>
    <w:rsid w:val="007E48E4"/>
    <w:rsid w:val="007E4C71"/>
    <w:rsid w:val="007E4CD7"/>
    <w:rsid w:val="007E4F0D"/>
    <w:rsid w:val="007E511F"/>
    <w:rsid w:val="007E5248"/>
    <w:rsid w:val="007E531F"/>
    <w:rsid w:val="007E5423"/>
    <w:rsid w:val="007E54DD"/>
    <w:rsid w:val="007E586D"/>
    <w:rsid w:val="007E5A14"/>
    <w:rsid w:val="007E5B22"/>
    <w:rsid w:val="007E5B74"/>
    <w:rsid w:val="007E5C6C"/>
    <w:rsid w:val="007E5E23"/>
    <w:rsid w:val="007E5F0A"/>
    <w:rsid w:val="007E5FFD"/>
    <w:rsid w:val="007E65F9"/>
    <w:rsid w:val="007E666B"/>
    <w:rsid w:val="007E6735"/>
    <w:rsid w:val="007E675F"/>
    <w:rsid w:val="007E67F4"/>
    <w:rsid w:val="007E6A8E"/>
    <w:rsid w:val="007E6EF1"/>
    <w:rsid w:val="007E7094"/>
    <w:rsid w:val="007E70F6"/>
    <w:rsid w:val="007E71F7"/>
    <w:rsid w:val="007E7749"/>
    <w:rsid w:val="007E7B2B"/>
    <w:rsid w:val="007E7CBA"/>
    <w:rsid w:val="007E7E7F"/>
    <w:rsid w:val="007F0047"/>
    <w:rsid w:val="007F0244"/>
    <w:rsid w:val="007F041A"/>
    <w:rsid w:val="007F05C8"/>
    <w:rsid w:val="007F05E0"/>
    <w:rsid w:val="007F05F3"/>
    <w:rsid w:val="007F06C4"/>
    <w:rsid w:val="007F071A"/>
    <w:rsid w:val="007F07DF"/>
    <w:rsid w:val="007F07E7"/>
    <w:rsid w:val="007F090A"/>
    <w:rsid w:val="007F0B77"/>
    <w:rsid w:val="007F0DD3"/>
    <w:rsid w:val="007F11BF"/>
    <w:rsid w:val="007F14D7"/>
    <w:rsid w:val="007F1888"/>
    <w:rsid w:val="007F18C0"/>
    <w:rsid w:val="007F18F0"/>
    <w:rsid w:val="007F1B81"/>
    <w:rsid w:val="007F1E6C"/>
    <w:rsid w:val="007F1F12"/>
    <w:rsid w:val="007F2233"/>
    <w:rsid w:val="007F22A5"/>
    <w:rsid w:val="007F2688"/>
    <w:rsid w:val="007F27FC"/>
    <w:rsid w:val="007F283B"/>
    <w:rsid w:val="007F297F"/>
    <w:rsid w:val="007F2DBB"/>
    <w:rsid w:val="007F2ED4"/>
    <w:rsid w:val="007F306D"/>
    <w:rsid w:val="007F32ED"/>
    <w:rsid w:val="007F3564"/>
    <w:rsid w:val="007F3599"/>
    <w:rsid w:val="007F35B3"/>
    <w:rsid w:val="007F365C"/>
    <w:rsid w:val="007F3707"/>
    <w:rsid w:val="007F3A09"/>
    <w:rsid w:val="007F3ADC"/>
    <w:rsid w:val="007F3C69"/>
    <w:rsid w:val="007F3DE3"/>
    <w:rsid w:val="007F3FB0"/>
    <w:rsid w:val="007F43A9"/>
    <w:rsid w:val="007F4F0C"/>
    <w:rsid w:val="007F53C1"/>
    <w:rsid w:val="007F556C"/>
    <w:rsid w:val="007F5608"/>
    <w:rsid w:val="007F580C"/>
    <w:rsid w:val="007F5874"/>
    <w:rsid w:val="007F5988"/>
    <w:rsid w:val="007F5A89"/>
    <w:rsid w:val="007F5B39"/>
    <w:rsid w:val="007F5BDC"/>
    <w:rsid w:val="007F5D4A"/>
    <w:rsid w:val="007F5EE7"/>
    <w:rsid w:val="007F5FB3"/>
    <w:rsid w:val="007F617E"/>
    <w:rsid w:val="007F62F7"/>
    <w:rsid w:val="007F63CC"/>
    <w:rsid w:val="007F6562"/>
    <w:rsid w:val="007F65F2"/>
    <w:rsid w:val="007F66AA"/>
    <w:rsid w:val="007F6762"/>
    <w:rsid w:val="007F68F3"/>
    <w:rsid w:val="007F693B"/>
    <w:rsid w:val="007F6B0B"/>
    <w:rsid w:val="007F6BB0"/>
    <w:rsid w:val="007F6C1B"/>
    <w:rsid w:val="007F6F3F"/>
    <w:rsid w:val="007F70D6"/>
    <w:rsid w:val="007F712A"/>
    <w:rsid w:val="007F7589"/>
    <w:rsid w:val="007F77E2"/>
    <w:rsid w:val="007F7864"/>
    <w:rsid w:val="007F786B"/>
    <w:rsid w:val="007F7877"/>
    <w:rsid w:val="007F78F8"/>
    <w:rsid w:val="007F7927"/>
    <w:rsid w:val="007F795B"/>
    <w:rsid w:val="007F7AF9"/>
    <w:rsid w:val="007F7B6D"/>
    <w:rsid w:val="007F7C2F"/>
    <w:rsid w:val="007F7F24"/>
    <w:rsid w:val="00800104"/>
    <w:rsid w:val="00800184"/>
    <w:rsid w:val="008004B6"/>
    <w:rsid w:val="00800705"/>
    <w:rsid w:val="00800808"/>
    <w:rsid w:val="00800994"/>
    <w:rsid w:val="00800B37"/>
    <w:rsid w:val="00800D0D"/>
    <w:rsid w:val="00800D5F"/>
    <w:rsid w:val="008011EC"/>
    <w:rsid w:val="0080121F"/>
    <w:rsid w:val="008013B8"/>
    <w:rsid w:val="00801703"/>
    <w:rsid w:val="00801788"/>
    <w:rsid w:val="0080179D"/>
    <w:rsid w:val="00801813"/>
    <w:rsid w:val="00801838"/>
    <w:rsid w:val="00801852"/>
    <w:rsid w:val="0080196E"/>
    <w:rsid w:val="00801E41"/>
    <w:rsid w:val="00801F1F"/>
    <w:rsid w:val="00801FBC"/>
    <w:rsid w:val="0080228B"/>
    <w:rsid w:val="00802410"/>
    <w:rsid w:val="008025A8"/>
    <w:rsid w:val="00802841"/>
    <w:rsid w:val="00802842"/>
    <w:rsid w:val="00802875"/>
    <w:rsid w:val="008029EB"/>
    <w:rsid w:val="00802DE5"/>
    <w:rsid w:val="00803656"/>
    <w:rsid w:val="008038B2"/>
    <w:rsid w:val="008038D8"/>
    <w:rsid w:val="00803A19"/>
    <w:rsid w:val="00803AAC"/>
    <w:rsid w:val="00803AC3"/>
    <w:rsid w:val="00803E2E"/>
    <w:rsid w:val="00803FAA"/>
    <w:rsid w:val="00803FAE"/>
    <w:rsid w:val="008041E1"/>
    <w:rsid w:val="008042F3"/>
    <w:rsid w:val="0080430B"/>
    <w:rsid w:val="008045B8"/>
    <w:rsid w:val="008046EC"/>
    <w:rsid w:val="0080476C"/>
    <w:rsid w:val="00804867"/>
    <w:rsid w:val="0080487F"/>
    <w:rsid w:val="008048F5"/>
    <w:rsid w:val="00804AFD"/>
    <w:rsid w:val="00804B2F"/>
    <w:rsid w:val="00804BEF"/>
    <w:rsid w:val="00804E28"/>
    <w:rsid w:val="00804EB2"/>
    <w:rsid w:val="00804F74"/>
    <w:rsid w:val="0080570C"/>
    <w:rsid w:val="008057DF"/>
    <w:rsid w:val="00805810"/>
    <w:rsid w:val="00805CDC"/>
    <w:rsid w:val="0080623D"/>
    <w:rsid w:val="0080638C"/>
    <w:rsid w:val="008066E7"/>
    <w:rsid w:val="00806979"/>
    <w:rsid w:val="0080699F"/>
    <w:rsid w:val="00806BBA"/>
    <w:rsid w:val="00806BDB"/>
    <w:rsid w:val="00806D29"/>
    <w:rsid w:val="00806D6B"/>
    <w:rsid w:val="00806F88"/>
    <w:rsid w:val="00807241"/>
    <w:rsid w:val="00807270"/>
    <w:rsid w:val="0080729C"/>
    <w:rsid w:val="0080770D"/>
    <w:rsid w:val="008078EA"/>
    <w:rsid w:val="008078FC"/>
    <w:rsid w:val="00807935"/>
    <w:rsid w:val="00807D28"/>
    <w:rsid w:val="00807D5E"/>
    <w:rsid w:val="00807E1B"/>
    <w:rsid w:val="00807E6B"/>
    <w:rsid w:val="0081012C"/>
    <w:rsid w:val="00810450"/>
    <w:rsid w:val="00810643"/>
    <w:rsid w:val="008106F3"/>
    <w:rsid w:val="00810C3E"/>
    <w:rsid w:val="00810CDB"/>
    <w:rsid w:val="00810DE9"/>
    <w:rsid w:val="00810EAE"/>
    <w:rsid w:val="00810F07"/>
    <w:rsid w:val="00811036"/>
    <w:rsid w:val="00811048"/>
    <w:rsid w:val="0081123F"/>
    <w:rsid w:val="00811262"/>
    <w:rsid w:val="00811EF6"/>
    <w:rsid w:val="008121D7"/>
    <w:rsid w:val="00812204"/>
    <w:rsid w:val="00812239"/>
    <w:rsid w:val="00812357"/>
    <w:rsid w:val="00812366"/>
    <w:rsid w:val="008123D5"/>
    <w:rsid w:val="008124FE"/>
    <w:rsid w:val="00812683"/>
    <w:rsid w:val="008127B0"/>
    <w:rsid w:val="0081292E"/>
    <w:rsid w:val="00812A43"/>
    <w:rsid w:val="00812AC4"/>
    <w:rsid w:val="008133CE"/>
    <w:rsid w:val="0081386A"/>
    <w:rsid w:val="0081389D"/>
    <w:rsid w:val="00813976"/>
    <w:rsid w:val="00813B94"/>
    <w:rsid w:val="00813BE8"/>
    <w:rsid w:val="00813CE0"/>
    <w:rsid w:val="00813F45"/>
    <w:rsid w:val="00813FE2"/>
    <w:rsid w:val="0081433F"/>
    <w:rsid w:val="008143A0"/>
    <w:rsid w:val="008143A1"/>
    <w:rsid w:val="008143EB"/>
    <w:rsid w:val="00814418"/>
    <w:rsid w:val="008146CB"/>
    <w:rsid w:val="00814834"/>
    <w:rsid w:val="00814A14"/>
    <w:rsid w:val="00814A1F"/>
    <w:rsid w:val="00814B38"/>
    <w:rsid w:val="00814B65"/>
    <w:rsid w:val="00814BA3"/>
    <w:rsid w:val="00814C34"/>
    <w:rsid w:val="00814CDF"/>
    <w:rsid w:val="00814D2B"/>
    <w:rsid w:val="00814DDC"/>
    <w:rsid w:val="008154AE"/>
    <w:rsid w:val="008154B6"/>
    <w:rsid w:val="008155D8"/>
    <w:rsid w:val="008155E8"/>
    <w:rsid w:val="00815706"/>
    <w:rsid w:val="00815867"/>
    <w:rsid w:val="00815904"/>
    <w:rsid w:val="00815BA5"/>
    <w:rsid w:val="00815EFC"/>
    <w:rsid w:val="00815F85"/>
    <w:rsid w:val="0081601B"/>
    <w:rsid w:val="00816264"/>
    <w:rsid w:val="00816654"/>
    <w:rsid w:val="00816707"/>
    <w:rsid w:val="00816A54"/>
    <w:rsid w:val="00816D94"/>
    <w:rsid w:val="00817261"/>
    <w:rsid w:val="008172F5"/>
    <w:rsid w:val="00817508"/>
    <w:rsid w:val="00817636"/>
    <w:rsid w:val="008176C1"/>
    <w:rsid w:val="0081787C"/>
    <w:rsid w:val="00817B8F"/>
    <w:rsid w:val="00817C11"/>
    <w:rsid w:val="00817C96"/>
    <w:rsid w:val="00817D2A"/>
    <w:rsid w:val="00817F27"/>
    <w:rsid w:val="00820094"/>
    <w:rsid w:val="008201A7"/>
    <w:rsid w:val="00820491"/>
    <w:rsid w:val="00820539"/>
    <w:rsid w:val="00820736"/>
    <w:rsid w:val="0082084B"/>
    <w:rsid w:val="00820D2C"/>
    <w:rsid w:val="00820DF1"/>
    <w:rsid w:val="0082115D"/>
    <w:rsid w:val="008211F5"/>
    <w:rsid w:val="00821717"/>
    <w:rsid w:val="0082172C"/>
    <w:rsid w:val="008218F3"/>
    <w:rsid w:val="00821E1E"/>
    <w:rsid w:val="00821FFF"/>
    <w:rsid w:val="00822074"/>
    <w:rsid w:val="008221CA"/>
    <w:rsid w:val="0082254D"/>
    <w:rsid w:val="008225A2"/>
    <w:rsid w:val="0082286A"/>
    <w:rsid w:val="008229D3"/>
    <w:rsid w:val="00822A09"/>
    <w:rsid w:val="00822B50"/>
    <w:rsid w:val="00822D81"/>
    <w:rsid w:val="00823054"/>
    <w:rsid w:val="00823335"/>
    <w:rsid w:val="00823619"/>
    <w:rsid w:val="008237B2"/>
    <w:rsid w:val="00823A5F"/>
    <w:rsid w:val="00823D4A"/>
    <w:rsid w:val="00823F61"/>
    <w:rsid w:val="0082423A"/>
    <w:rsid w:val="00824460"/>
    <w:rsid w:val="0082449E"/>
    <w:rsid w:val="0082483B"/>
    <w:rsid w:val="008249F9"/>
    <w:rsid w:val="008249FF"/>
    <w:rsid w:val="00824B13"/>
    <w:rsid w:val="00825073"/>
    <w:rsid w:val="008251EC"/>
    <w:rsid w:val="008252F8"/>
    <w:rsid w:val="00825855"/>
    <w:rsid w:val="00825ADA"/>
    <w:rsid w:val="00825DD4"/>
    <w:rsid w:val="00826204"/>
    <w:rsid w:val="0082631A"/>
    <w:rsid w:val="0082636C"/>
    <w:rsid w:val="00826703"/>
    <w:rsid w:val="00826BD1"/>
    <w:rsid w:val="00826CC0"/>
    <w:rsid w:val="00826D90"/>
    <w:rsid w:val="00826E8B"/>
    <w:rsid w:val="00827015"/>
    <w:rsid w:val="00827109"/>
    <w:rsid w:val="00827213"/>
    <w:rsid w:val="00827319"/>
    <w:rsid w:val="00827373"/>
    <w:rsid w:val="00827648"/>
    <w:rsid w:val="008278FF"/>
    <w:rsid w:val="00827A41"/>
    <w:rsid w:val="00827AF3"/>
    <w:rsid w:val="00827CA7"/>
    <w:rsid w:val="0083056F"/>
    <w:rsid w:val="008309DC"/>
    <w:rsid w:val="00830E29"/>
    <w:rsid w:val="00830E77"/>
    <w:rsid w:val="00830F16"/>
    <w:rsid w:val="00830F4E"/>
    <w:rsid w:val="00831079"/>
    <w:rsid w:val="00831198"/>
    <w:rsid w:val="00831252"/>
    <w:rsid w:val="008314BC"/>
    <w:rsid w:val="0083152F"/>
    <w:rsid w:val="008315A1"/>
    <w:rsid w:val="008315F1"/>
    <w:rsid w:val="00831690"/>
    <w:rsid w:val="00831AB4"/>
    <w:rsid w:val="00831E49"/>
    <w:rsid w:val="0083203C"/>
    <w:rsid w:val="0083213B"/>
    <w:rsid w:val="00832142"/>
    <w:rsid w:val="00832945"/>
    <w:rsid w:val="00832980"/>
    <w:rsid w:val="00832C18"/>
    <w:rsid w:val="00832CAF"/>
    <w:rsid w:val="00832FF7"/>
    <w:rsid w:val="0083302B"/>
    <w:rsid w:val="00833067"/>
    <w:rsid w:val="00833080"/>
    <w:rsid w:val="00833084"/>
    <w:rsid w:val="008330AE"/>
    <w:rsid w:val="008330DB"/>
    <w:rsid w:val="0083313C"/>
    <w:rsid w:val="00833286"/>
    <w:rsid w:val="0083356E"/>
    <w:rsid w:val="00833588"/>
    <w:rsid w:val="008335CE"/>
    <w:rsid w:val="008335F9"/>
    <w:rsid w:val="00833607"/>
    <w:rsid w:val="00833947"/>
    <w:rsid w:val="00833D45"/>
    <w:rsid w:val="00833ED8"/>
    <w:rsid w:val="00833EF5"/>
    <w:rsid w:val="00834034"/>
    <w:rsid w:val="0083417A"/>
    <w:rsid w:val="00834440"/>
    <w:rsid w:val="008344E3"/>
    <w:rsid w:val="00834512"/>
    <w:rsid w:val="00834746"/>
    <w:rsid w:val="00834899"/>
    <w:rsid w:val="0083491E"/>
    <w:rsid w:val="008349E7"/>
    <w:rsid w:val="00834B62"/>
    <w:rsid w:val="00834DB7"/>
    <w:rsid w:val="00834F4B"/>
    <w:rsid w:val="00835076"/>
    <w:rsid w:val="0083507A"/>
    <w:rsid w:val="0083527F"/>
    <w:rsid w:val="0083535B"/>
    <w:rsid w:val="008353C3"/>
    <w:rsid w:val="008353C9"/>
    <w:rsid w:val="008354FA"/>
    <w:rsid w:val="008358DF"/>
    <w:rsid w:val="008359D7"/>
    <w:rsid w:val="00835B0A"/>
    <w:rsid w:val="00835B82"/>
    <w:rsid w:val="00835B8A"/>
    <w:rsid w:val="00835CD9"/>
    <w:rsid w:val="00836133"/>
    <w:rsid w:val="00836193"/>
    <w:rsid w:val="00836402"/>
    <w:rsid w:val="0083657B"/>
    <w:rsid w:val="00836858"/>
    <w:rsid w:val="008369C6"/>
    <w:rsid w:val="00836B5B"/>
    <w:rsid w:val="00836C1A"/>
    <w:rsid w:val="00836C28"/>
    <w:rsid w:val="00836C68"/>
    <w:rsid w:val="00836D17"/>
    <w:rsid w:val="00836D5D"/>
    <w:rsid w:val="00836EC1"/>
    <w:rsid w:val="00836F27"/>
    <w:rsid w:val="00836FC2"/>
    <w:rsid w:val="0083700C"/>
    <w:rsid w:val="00837034"/>
    <w:rsid w:val="00837124"/>
    <w:rsid w:val="008371A5"/>
    <w:rsid w:val="008372F5"/>
    <w:rsid w:val="008375E0"/>
    <w:rsid w:val="0083768C"/>
    <w:rsid w:val="008376BA"/>
    <w:rsid w:val="00837727"/>
    <w:rsid w:val="0083787E"/>
    <w:rsid w:val="00837886"/>
    <w:rsid w:val="0083795F"/>
    <w:rsid w:val="00837EFC"/>
    <w:rsid w:val="00840145"/>
    <w:rsid w:val="008401C3"/>
    <w:rsid w:val="008401DD"/>
    <w:rsid w:val="00840287"/>
    <w:rsid w:val="008403BA"/>
    <w:rsid w:val="008404D7"/>
    <w:rsid w:val="008405A4"/>
    <w:rsid w:val="00840634"/>
    <w:rsid w:val="00840654"/>
    <w:rsid w:val="00840A3E"/>
    <w:rsid w:val="00840A5F"/>
    <w:rsid w:val="00840A68"/>
    <w:rsid w:val="00840A83"/>
    <w:rsid w:val="00840D46"/>
    <w:rsid w:val="00840EE0"/>
    <w:rsid w:val="00840F85"/>
    <w:rsid w:val="008412EA"/>
    <w:rsid w:val="008413ED"/>
    <w:rsid w:val="00841573"/>
    <w:rsid w:val="008415D8"/>
    <w:rsid w:val="00841619"/>
    <w:rsid w:val="008419A1"/>
    <w:rsid w:val="00841D7D"/>
    <w:rsid w:val="00841DDC"/>
    <w:rsid w:val="00841EB3"/>
    <w:rsid w:val="00842061"/>
    <w:rsid w:val="00842DB7"/>
    <w:rsid w:val="00842FB8"/>
    <w:rsid w:val="008430CD"/>
    <w:rsid w:val="00843388"/>
    <w:rsid w:val="0084339E"/>
    <w:rsid w:val="0084351C"/>
    <w:rsid w:val="008436D3"/>
    <w:rsid w:val="008436E0"/>
    <w:rsid w:val="00843724"/>
    <w:rsid w:val="0084387F"/>
    <w:rsid w:val="00843A05"/>
    <w:rsid w:val="00843A4F"/>
    <w:rsid w:val="00843AFD"/>
    <w:rsid w:val="00843C4A"/>
    <w:rsid w:val="00843F52"/>
    <w:rsid w:val="00843F54"/>
    <w:rsid w:val="00844234"/>
    <w:rsid w:val="008442F0"/>
    <w:rsid w:val="008444F8"/>
    <w:rsid w:val="00844750"/>
    <w:rsid w:val="008449F8"/>
    <w:rsid w:val="00845162"/>
    <w:rsid w:val="00845170"/>
    <w:rsid w:val="008455B6"/>
    <w:rsid w:val="00845F51"/>
    <w:rsid w:val="00845F5B"/>
    <w:rsid w:val="00845F6D"/>
    <w:rsid w:val="00846021"/>
    <w:rsid w:val="00846106"/>
    <w:rsid w:val="00846133"/>
    <w:rsid w:val="008462E7"/>
    <w:rsid w:val="00846302"/>
    <w:rsid w:val="00846467"/>
    <w:rsid w:val="00846A4C"/>
    <w:rsid w:val="00846E65"/>
    <w:rsid w:val="00846ED4"/>
    <w:rsid w:val="008472C0"/>
    <w:rsid w:val="008472E2"/>
    <w:rsid w:val="008475FA"/>
    <w:rsid w:val="00847953"/>
    <w:rsid w:val="00847991"/>
    <w:rsid w:val="00847C4E"/>
    <w:rsid w:val="00847CBE"/>
    <w:rsid w:val="00847FC8"/>
    <w:rsid w:val="00850060"/>
    <w:rsid w:val="00850174"/>
    <w:rsid w:val="008504D3"/>
    <w:rsid w:val="008504E7"/>
    <w:rsid w:val="00850608"/>
    <w:rsid w:val="00850A70"/>
    <w:rsid w:val="00851076"/>
    <w:rsid w:val="00851077"/>
    <w:rsid w:val="008511B7"/>
    <w:rsid w:val="0085130C"/>
    <w:rsid w:val="008515D9"/>
    <w:rsid w:val="00851887"/>
    <w:rsid w:val="008519A8"/>
    <w:rsid w:val="00851B22"/>
    <w:rsid w:val="0085218B"/>
    <w:rsid w:val="008521C5"/>
    <w:rsid w:val="00852338"/>
    <w:rsid w:val="008524D3"/>
    <w:rsid w:val="00852999"/>
    <w:rsid w:val="008529CC"/>
    <w:rsid w:val="00852A5D"/>
    <w:rsid w:val="00852E4A"/>
    <w:rsid w:val="00852F3B"/>
    <w:rsid w:val="008531CB"/>
    <w:rsid w:val="00853506"/>
    <w:rsid w:val="00853657"/>
    <w:rsid w:val="008536CF"/>
    <w:rsid w:val="00853ABB"/>
    <w:rsid w:val="00853B2A"/>
    <w:rsid w:val="00853C45"/>
    <w:rsid w:val="00853C6A"/>
    <w:rsid w:val="00854090"/>
    <w:rsid w:val="008540CB"/>
    <w:rsid w:val="008540E5"/>
    <w:rsid w:val="00854104"/>
    <w:rsid w:val="00854157"/>
    <w:rsid w:val="0085429C"/>
    <w:rsid w:val="008545D7"/>
    <w:rsid w:val="00854831"/>
    <w:rsid w:val="00854983"/>
    <w:rsid w:val="00854B60"/>
    <w:rsid w:val="00854CB6"/>
    <w:rsid w:val="00854FC8"/>
    <w:rsid w:val="00855046"/>
    <w:rsid w:val="00855278"/>
    <w:rsid w:val="00855375"/>
    <w:rsid w:val="008554C8"/>
    <w:rsid w:val="008555CB"/>
    <w:rsid w:val="00855A3E"/>
    <w:rsid w:val="00856000"/>
    <w:rsid w:val="008562A9"/>
    <w:rsid w:val="00856301"/>
    <w:rsid w:val="0085639B"/>
    <w:rsid w:val="00856512"/>
    <w:rsid w:val="00856562"/>
    <w:rsid w:val="008566E7"/>
    <w:rsid w:val="00856844"/>
    <w:rsid w:val="00856917"/>
    <w:rsid w:val="008569DF"/>
    <w:rsid w:val="00856A3F"/>
    <w:rsid w:val="00856ACF"/>
    <w:rsid w:val="00856E4A"/>
    <w:rsid w:val="00856FBA"/>
    <w:rsid w:val="00856FF3"/>
    <w:rsid w:val="00857128"/>
    <w:rsid w:val="0085722A"/>
    <w:rsid w:val="008573DD"/>
    <w:rsid w:val="008573F3"/>
    <w:rsid w:val="008575E1"/>
    <w:rsid w:val="0085761E"/>
    <w:rsid w:val="008577BE"/>
    <w:rsid w:val="008577F6"/>
    <w:rsid w:val="00857925"/>
    <w:rsid w:val="00857974"/>
    <w:rsid w:val="00857C34"/>
    <w:rsid w:val="00857C6B"/>
    <w:rsid w:val="00860197"/>
    <w:rsid w:val="00860315"/>
    <w:rsid w:val="0086037F"/>
    <w:rsid w:val="008604CD"/>
    <w:rsid w:val="0086137D"/>
    <w:rsid w:val="008616F0"/>
    <w:rsid w:val="008618BB"/>
    <w:rsid w:val="00861B41"/>
    <w:rsid w:val="00861D65"/>
    <w:rsid w:val="00861DA1"/>
    <w:rsid w:val="008620C2"/>
    <w:rsid w:val="00862139"/>
    <w:rsid w:val="00862173"/>
    <w:rsid w:val="00862290"/>
    <w:rsid w:val="00862449"/>
    <w:rsid w:val="008626B0"/>
    <w:rsid w:val="00862778"/>
    <w:rsid w:val="00862859"/>
    <w:rsid w:val="00862988"/>
    <w:rsid w:val="00862D52"/>
    <w:rsid w:val="00863437"/>
    <w:rsid w:val="00863479"/>
    <w:rsid w:val="00863813"/>
    <w:rsid w:val="00863AA0"/>
    <w:rsid w:val="00863D4C"/>
    <w:rsid w:val="00863E94"/>
    <w:rsid w:val="0086449E"/>
    <w:rsid w:val="00864872"/>
    <w:rsid w:val="008648C9"/>
    <w:rsid w:val="00864A9F"/>
    <w:rsid w:val="00864AAE"/>
    <w:rsid w:val="00864B28"/>
    <w:rsid w:val="00864D08"/>
    <w:rsid w:val="00864DD6"/>
    <w:rsid w:val="00865015"/>
    <w:rsid w:val="008650AB"/>
    <w:rsid w:val="008650E1"/>
    <w:rsid w:val="00865152"/>
    <w:rsid w:val="008653BB"/>
    <w:rsid w:val="008654F6"/>
    <w:rsid w:val="00865696"/>
    <w:rsid w:val="008657D2"/>
    <w:rsid w:val="00865B8C"/>
    <w:rsid w:val="00865BAE"/>
    <w:rsid w:val="00865C3B"/>
    <w:rsid w:val="00865C68"/>
    <w:rsid w:val="00865D4C"/>
    <w:rsid w:val="00865DE1"/>
    <w:rsid w:val="00865E04"/>
    <w:rsid w:val="00865EC2"/>
    <w:rsid w:val="008660DE"/>
    <w:rsid w:val="00866453"/>
    <w:rsid w:val="0086652C"/>
    <w:rsid w:val="008666B5"/>
    <w:rsid w:val="008666CE"/>
    <w:rsid w:val="00866781"/>
    <w:rsid w:val="00866981"/>
    <w:rsid w:val="00866FD9"/>
    <w:rsid w:val="00867331"/>
    <w:rsid w:val="0086799B"/>
    <w:rsid w:val="008679B3"/>
    <w:rsid w:val="00867A23"/>
    <w:rsid w:val="00867B98"/>
    <w:rsid w:val="00867EA8"/>
    <w:rsid w:val="00867EEA"/>
    <w:rsid w:val="00867F66"/>
    <w:rsid w:val="00870018"/>
    <w:rsid w:val="008703F9"/>
    <w:rsid w:val="00870570"/>
    <w:rsid w:val="008706B4"/>
    <w:rsid w:val="00870793"/>
    <w:rsid w:val="00870835"/>
    <w:rsid w:val="00870A1C"/>
    <w:rsid w:val="00870A95"/>
    <w:rsid w:val="00870C0F"/>
    <w:rsid w:val="00870E13"/>
    <w:rsid w:val="00871029"/>
    <w:rsid w:val="00871096"/>
    <w:rsid w:val="008710EF"/>
    <w:rsid w:val="00871171"/>
    <w:rsid w:val="008712B8"/>
    <w:rsid w:val="008714B6"/>
    <w:rsid w:val="0087182E"/>
    <w:rsid w:val="00871CDF"/>
    <w:rsid w:val="00871D14"/>
    <w:rsid w:val="00871D42"/>
    <w:rsid w:val="0087229F"/>
    <w:rsid w:val="008722B0"/>
    <w:rsid w:val="0087238D"/>
    <w:rsid w:val="00872492"/>
    <w:rsid w:val="0087250F"/>
    <w:rsid w:val="0087269E"/>
    <w:rsid w:val="008726A0"/>
    <w:rsid w:val="008729DC"/>
    <w:rsid w:val="00872AE1"/>
    <w:rsid w:val="00872BA1"/>
    <w:rsid w:val="00873155"/>
    <w:rsid w:val="00873422"/>
    <w:rsid w:val="008734E7"/>
    <w:rsid w:val="00873726"/>
    <w:rsid w:val="00873BF0"/>
    <w:rsid w:val="00873DCD"/>
    <w:rsid w:val="008740AA"/>
    <w:rsid w:val="0087421C"/>
    <w:rsid w:val="008745C8"/>
    <w:rsid w:val="00874646"/>
    <w:rsid w:val="0087468F"/>
    <w:rsid w:val="008748F1"/>
    <w:rsid w:val="00874D1C"/>
    <w:rsid w:val="00874D5F"/>
    <w:rsid w:val="00874E1C"/>
    <w:rsid w:val="00874E33"/>
    <w:rsid w:val="00874F9B"/>
    <w:rsid w:val="00874FAC"/>
    <w:rsid w:val="0087504C"/>
    <w:rsid w:val="00875889"/>
    <w:rsid w:val="00875905"/>
    <w:rsid w:val="00875A4B"/>
    <w:rsid w:val="00875BB8"/>
    <w:rsid w:val="00875C86"/>
    <w:rsid w:val="00875E7F"/>
    <w:rsid w:val="00875EE6"/>
    <w:rsid w:val="00875EF9"/>
    <w:rsid w:val="00875F79"/>
    <w:rsid w:val="00875FBD"/>
    <w:rsid w:val="008760F7"/>
    <w:rsid w:val="00876321"/>
    <w:rsid w:val="0087683E"/>
    <w:rsid w:val="00876AC7"/>
    <w:rsid w:val="00876B1C"/>
    <w:rsid w:val="0087707C"/>
    <w:rsid w:val="0087721D"/>
    <w:rsid w:val="0087726E"/>
    <w:rsid w:val="008772A5"/>
    <w:rsid w:val="0087746C"/>
    <w:rsid w:val="00877B1D"/>
    <w:rsid w:val="00877BEE"/>
    <w:rsid w:val="00877C57"/>
    <w:rsid w:val="00877D48"/>
    <w:rsid w:val="00877FA3"/>
    <w:rsid w:val="008800DF"/>
    <w:rsid w:val="0088011E"/>
    <w:rsid w:val="008804C9"/>
    <w:rsid w:val="008804DC"/>
    <w:rsid w:val="0088052B"/>
    <w:rsid w:val="008806FA"/>
    <w:rsid w:val="00880794"/>
    <w:rsid w:val="00880B3D"/>
    <w:rsid w:val="00880B61"/>
    <w:rsid w:val="00880D84"/>
    <w:rsid w:val="00880F69"/>
    <w:rsid w:val="00881084"/>
    <w:rsid w:val="008810DF"/>
    <w:rsid w:val="008810FA"/>
    <w:rsid w:val="00881363"/>
    <w:rsid w:val="00881680"/>
    <w:rsid w:val="00881842"/>
    <w:rsid w:val="00881917"/>
    <w:rsid w:val="00881B0B"/>
    <w:rsid w:val="00881F28"/>
    <w:rsid w:val="008821A8"/>
    <w:rsid w:val="0088222E"/>
    <w:rsid w:val="00882246"/>
    <w:rsid w:val="0088261A"/>
    <w:rsid w:val="008826DB"/>
    <w:rsid w:val="00882853"/>
    <w:rsid w:val="00882881"/>
    <w:rsid w:val="00882BB1"/>
    <w:rsid w:val="00882BBE"/>
    <w:rsid w:val="00882C4C"/>
    <w:rsid w:val="00882DCF"/>
    <w:rsid w:val="00883004"/>
    <w:rsid w:val="0088305B"/>
    <w:rsid w:val="00883393"/>
    <w:rsid w:val="008833BE"/>
    <w:rsid w:val="0088345F"/>
    <w:rsid w:val="008835CA"/>
    <w:rsid w:val="0088366F"/>
    <w:rsid w:val="008837F1"/>
    <w:rsid w:val="00883B97"/>
    <w:rsid w:val="00883BF6"/>
    <w:rsid w:val="00883CAD"/>
    <w:rsid w:val="00883D18"/>
    <w:rsid w:val="00883ED6"/>
    <w:rsid w:val="00883F8F"/>
    <w:rsid w:val="00884255"/>
    <w:rsid w:val="0088425B"/>
    <w:rsid w:val="008843F1"/>
    <w:rsid w:val="00884B7A"/>
    <w:rsid w:val="00884DAA"/>
    <w:rsid w:val="00885068"/>
    <w:rsid w:val="008850CF"/>
    <w:rsid w:val="0088579F"/>
    <w:rsid w:val="0088599D"/>
    <w:rsid w:val="00885A34"/>
    <w:rsid w:val="00885B72"/>
    <w:rsid w:val="00885D5D"/>
    <w:rsid w:val="00885F46"/>
    <w:rsid w:val="00886116"/>
    <w:rsid w:val="00886211"/>
    <w:rsid w:val="008864DE"/>
    <w:rsid w:val="0088651F"/>
    <w:rsid w:val="00886C56"/>
    <w:rsid w:val="00886D72"/>
    <w:rsid w:val="00886F13"/>
    <w:rsid w:val="00886FBB"/>
    <w:rsid w:val="0088755E"/>
    <w:rsid w:val="00887771"/>
    <w:rsid w:val="0088793B"/>
    <w:rsid w:val="00887A19"/>
    <w:rsid w:val="00887A92"/>
    <w:rsid w:val="00887AD5"/>
    <w:rsid w:val="00887BC1"/>
    <w:rsid w:val="00887DAB"/>
    <w:rsid w:val="00887FFD"/>
    <w:rsid w:val="0089000A"/>
    <w:rsid w:val="0089013D"/>
    <w:rsid w:val="0089014C"/>
    <w:rsid w:val="0089015C"/>
    <w:rsid w:val="00890276"/>
    <w:rsid w:val="0089035C"/>
    <w:rsid w:val="00890399"/>
    <w:rsid w:val="008907B2"/>
    <w:rsid w:val="008907CD"/>
    <w:rsid w:val="008909ED"/>
    <w:rsid w:val="00890ACB"/>
    <w:rsid w:val="00890B03"/>
    <w:rsid w:val="00890B2C"/>
    <w:rsid w:val="00890B7E"/>
    <w:rsid w:val="00890BCD"/>
    <w:rsid w:val="00890F04"/>
    <w:rsid w:val="00890F2B"/>
    <w:rsid w:val="008911A2"/>
    <w:rsid w:val="00891250"/>
    <w:rsid w:val="00891A5E"/>
    <w:rsid w:val="00891F63"/>
    <w:rsid w:val="00891F6C"/>
    <w:rsid w:val="008922DA"/>
    <w:rsid w:val="008922DC"/>
    <w:rsid w:val="008922DF"/>
    <w:rsid w:val="00892C7E"/>
    <w:rsid w:val="00892D8D"/>
    <w:rsid w:val="00893024"/>
    <w:rsid w:val="00893087"/>
    <w:rsid w:val="008936B4"/>
    <w:rsid w:val="00893723"/>
    <w:rsid w:val="00893937"/>
    <w:rsid w:val="00893B3B"/>
    <w:rsid w:val="00893F24"/>
    <w:rsid w:val="00894148"/>
    <w:rsid w:val="008941C7"/>
    <w:rsid w:val="008941DB"/>
    <w:rsid w:val="00894304"/>
    <w:rsid w:val="008944C2"/>
    <w:rsid w:val="00894586"/>
    <w:rsid w:val="00894982"/>
    <w:rsid w:val="00894D76"/>
    <w:rsid w:val="00894F3F"/>
    <w:rsid w:val="00895243"/>
    <w:rsid w:val="00895248"/>
    <w:rsid w:val="00895461"/>
    <w:rsid w:val="008955A7"/>
    <w:rsid w:val="008956A0"/>
    <w:rsid w:val="00895A0C"/>
    <w:rsid w:val="00895A1D"/>
    <w:rsid w:val="00895EC4"/>
    <w:rsid w:val="0089654E"/>
    <w:rsid w:val="008967B5"/>
    <w:rsid w:val="00896982"/>
    <w:rsid w:val="008969C0"/>
    <w:rsid w:val="00896A3A"/>
    <w:rsid w:val="00896A6F"/>
    <w:rsid w:val="00896CA3"/>
    <w:rsid w:val="00896CE8"/>
    <w:rsid w:val="00896D10"/>
    <w:rsid w:val="00896DF5"/>
    <w:rsid w:val="008976D7"/>
    <w:rsid w:val="008977C6"/>
    <w:rsid w:val="00897BEA"/>
    <w:rsid w:val="00897EFC"/>
    <w:rsid w:val="008A0173"/>
    <w:rsid w:val="008A0339"/>
    <w:rsid w:val="008A0364"/>
    <w:rsid w:val="008A03A0"/>
    <w:rsid w:val="008A0429"/>
    <w:rsid w:val="008A046F"/>
    <w:rsid w:val="008A0473"/>
    <w:rsid w:val="008A04C7"/>
    <w:rsid w:val="008A0627"/>
    <w:rsid w:val="008A08EB"/>
    <w:rsid w:val="008A0B56"/>
    <w:rsid w:val="008A0BBA"/>
    <w:rsid w:val="008A0D4A"/>
    <w:rsid w:val="008A111D"/>
    <w:rsid w:val="008A149F"/>
    <w:rsid w:val="008A1706"/>
    <w:rsid w:val="008A197B"/>
    <w:rsid w:val="008A1AC3"/>
    <w:rsid w:val="008A1C65"/>
    <w:rsid w:val="008A1C6C"/>
    <w:rsid w:val="008A1C7D"/>
    <w:rsid w:val="008A1DE8"/>
    <w:rsid w:val="008A1EA1"/>
    <w:rsid w:val="008A1F1C"/>
    <w:rsid w:val="008A215D"/>
    <w:rsid w:val="008A24BD"/>
    <w:rsid w:val="008A27A7"/>
    <w:rsid w:val="008A2AAE"/>
    <w:rsid w:val="008A2C67"/>
    <w:rsid w:val="008A2F06"/>
    <w:rsid w:val="008A2F26"/>
    <w:rsid w:val="008A2F9B"/>
    <w:rsid w:val="008A32CE"/>
    <w:rsid w:val="008A3623"/>
    <w:rsid w:val="008A36ED"/>
    <w:rsid w:val="008A3729"/>
    <w:rsid w:val="008A37E8"/>
    <w:rsid w:val="008A382E"/>
    <w:rsid w:val="008A3898"/>
    <w:rsid w:val="008A38C6"/>
    <w:rsid w:val="008A3995"/>
    <w:rsid w:val="008A3B9E"/>
    <w:rsid w:val="008A3BAC"/>
    <w:rsid w:val="008A3CEE"/>
    <w:rsid w:val="008A3FB5"/>
    <w:rsid w:val="008A4096"/>
    <w:rsid w:val="008A42D8"/>
    <w:rsid w:val="008A44C5"/>
    <w:rsid w:val="008A457F"/>
    <w:rsid w:val="008A47DB"/>
    <w:rsid w:val="008A4AE8"/>
    <w:rsid w:val="008A4DE5"/>
    <w:rsid w:val="008A520C"/>
    <w:rsid w:val="008A5258"/>
    <w:rsid w:val="008A53C3"/>
    <w:rsid w:val="008A5784"/>
    <w:rsid w:val="008A59E9"/>
    <w:rsid w:val="008A5CB6"/>
    <w:rsid w:val="008A5CDB"/>
    <w:rsid w:val="008A5E36"/>
    <w:rsid w:val="008A631F"/>
    <w:rsid w:val="008A6641"/>
    <w:rsid w:val="008A664D"/>
    <w:rsid w:val="008A668F"/>
    <w:rsid w:val="008A7072"/>
    <w:rsid w:val="008A713B"/>
    <w:rsid w:val="008A7285"/>
    <w:rsid w:val="008A7286"/>
    <w:rsid w:val="008A72A4"/>
    <w:rsid w:val="008A758D"/>
    <w:rsid w:val="008A75A2"/>
    <w:rsid w:val="008A75C5"/>
    <w:rsid w:val="008A7669"/>
    <w:rsid w:val="008A7819"/>
    <w:rsid w:val="008A7BEA"/>
    <w:rsid w:val="008A7C09"/>
    <w:rsid w:val="008A7CE5"/>
    <w:rsid w:val="008B01A2"/>
    <w:rsid w:val="008B05B0"/>
    <w:rsid w:val="008B06C9"/>
    <w:rsid w:val="008B06D3"/>
    <w:rsid w:val="008B0876"/>
    <w:rsid w:val="008B097E"/>
    <w:rsid w:val="008B0A66"/>
    <w:rsid w:val="008B0A67"/>
    <w:rsid w:val="008B0B3E"/>
    <w:rsid w:val="008B0B40"/>
    <w:rsid w:val="008B0C49"/>
    <w:rsid w:val="008B0CD0"/>
    <w:rsid w:val="008B0E6F"/>
    <w:rsid w:val="008B0FE8"/>
    <w:rsid w:val="008B1296"/>
    <w:rsid w:val="008B130E"/>
    <w:rsid w:val="008B14E3"/>
    <w:rsid w:val="008B1561"/>
    <w:rsid w:val="008B1651"/>
    <w:rsid w:val="008B16D2"/>
    <w:rsid w:val="008B174C"/>
    <w:rsid w:val="008B175A"/>
    <w:rsid w:val="008B1D4E"/>
    <w:rsid w:val="008B1EFF"/>
    <w:rsid w:val="008B21F5"/>
    <w:rsid w:val="008B24CC"/>
    <w:rsid w:val="008B25DE"/>
    <w:rsid w:val="008B25FB"/>
    <w:rsid w:val="008B269F"/>
    <w:rsid w:val="008B288A"/>
    <w:rsid w:val="008B2895"/>
    <w:rsid w:val="008B2A2E"/>
    <w:rsid w:val="008B2BC3"/>
    <w:rsid w:val="008B2D1D"/>
    <w:rsid w:val="008B2D5B"/>
    <w:rsid w:val="008B2DEB"/>
    <w:rsid w:val="008B302E"/>
    <w:rsid w:val="008B33D2"/>
    <w:rsid w:val="008B358E"/>
    <w:rsid w:val="008B35ED"/>
    <w:rsid w:val="008B3631"/>
    <w:rsid w:val="008B3713"/>
    <w:rsid w:val="008B3829"/>
    <w:rsid w:val="008B3DA0"/>
    <w:rsid w:val="008B41EF"/>
    <w:rsid w:val="008B4230"/>
    <w:rsid w:val="008B447F"/>
    <w:rsid w:val="008B47D5"/>
    <w:rsid w:val="008B47E9"/>
    <w:rsid w:val="008B491D"/>
    <w:rsid w:val="008B4A3B"/>
    <w:rsid w:val="008B4AD8"/>
    <w:rsid w:val="008B4B0D"/>
    <w:rsid w:val="008B4B33"/>
    <w:rsid w:val="008B4E16"/>
    <w:rsid w:val="008B4F28"/>
    <w:rsid w:val="008B5105"/>
    <w:rsid w:val="008B535C"/>
    <w:rsid w:val="008B54D3"/>
    <w:rsid w:val="008B5577"/>
    <w:rsid w:val="008B5676"/>
    <w:rsid w:val="008B580F"/>
    <w:rsid w:val="008B58AE"/>
    <w:rsid w:val="008B5B70"/>
    <w:rsid w:val="008B5C56"/>
    <w:rsid w:val="008B5E97"/>
    <w:rsid w:val="008B5F93"/>
    <w:rsid w:val="008B5FB9"/>
    <w:rsid w:val="008B6058"/>
    <w:rsid w:val="008B60E9"/>
    <w:rsid w:val="008B60ED"/>
    <w:rsid w:val="008B611E"/>
    <w:rsid w:val="008B68DD"/>
    <w:rsid w:val="008B6904"/>
    <w:rsid w:val="008B6C49"/>
    <w:rsid w:val="008B6E5C"/>
    <w:rsid w:val="008B6FEC"/>
    <w:rsid w:val="008B71B9"/>
    <w:rsid w:val="008B7394"/>
    <w:rsid w:val="008B766A"/>
    <w:rsid w:val="008B7A0E"/>
    <w:rsid w:val="008B7B59"/>
    <w:rsid w:val="008B7CBF"/>
    <w:rsid w:val="008B7E3F"/>
    <w:rsid w:val="008B7F9E"/>
    <w:rsid w:val="008B7FDB"/>
    <w:rsid w:val="008C0003"/>
    <w:rsid w:val="008C0C21"/>
    <w:rsid w:val="008C0FB9"/>
    <w:rsid w:val="008C1742"/>
    <w:rsid w:val="008C178F"/>
    <w:rsid w:val="008C2274"/>
    <w:rsid w:val="008C2426"/>
    <w:rsid w:val="008C2453"/>
    <w:rsid w:val="008C26B4"/>
    <w:rsid w:val="008C28BA"/>
    <w:rsid w:val="008C2F09"/>
    <w:rsid w:val="008C2F57"/>
    <w:rsid w:val="008C2F95"/>
    <w:rsid w:val="008C2FF9"/>
    <w:rsid w:val="008C3240"/>
    <w:rsid w:val="008C33B2"/>
    <w:rsid w:val="008C3519"/>
    <w:rsid w:val="008C3602"/>
    <w:rsid w:val="008C39F9"/>
    <w:rsid w:val="008C3AB4"/>
    <w:rsid w:val="008C3D0A"/>
    <w:rsid w:val="008C3EC5"/>
    <w:rsid w:val="008C40EA"/>
    <w:rsid w:val="008C4188"/>
    <w:rsid w:val="008C4514"/>
    <w:rsid w:val="008C465B"/>
    <w:rsid w:val="008C4716"/>
    <w:rsid w:val="008C4B47"/>
    <w:rsid w:val="008C4BFF"/>
    <w:rsid w:val="008C4F39"/>
    <w:rsid w:val="008C4FE4"/>
    <w:rsid w:val="008C502D"/>
    <w:rsid w:val="008C511F"/>
    <w:rsid w:val="008C51DB"/>
    <w:rsid w:val="008C52E6"/>
    <w:rsid w:val="008C550E"/>
    <w:rsid w:val="008C573E"/>
    <w:rsid w:val="008C57D1"/>
    <w:rsid w:val="008C58A0"/>
    <w:rsid w:val="008C59D5"/>
    <w:rsid w:val="008C5B10"/>
    <w:rsid w:val="008C5EB1"/>
    <w:rsid w:val="008C5F75"/>
    <w:rsid w:val="008C6026"/>
    <w:rsid w:val="008C6C7A"/>
    <w:rsid w:val="008C6F4F"/>
    <w:rsid w:val="008C70B1"/>
    <w:rsid w:val="008C71CA"/>
    <w:rsid w:val="008C747B"/>
    <w:rsid w:val="008C74CC"/>
    <w:rsid w:val="008C76D0"/>
    <w:rsid w:val="008C77D7"/>
    <w:rsid w:val="008C7DE5"/>
    <w:rsid w:val="008C7E9F"/>
    <w:rsid w:val="008C7F77"/>
    <w:rsid w:val="008D003F"/>
    <w:rsid w:val="008D008C"/>
    <w:rsid w:val="008D0162"/>
    <w:rsid w:val="008D02CB"/>
    <w:rsid w:val="008D032C"/>
    <w:rsid w:val="008D0459"/>
    <w:rsid w:val="008D04A8"/>
    <w:rsid w:val="008D05A3"/>
    <w:rsid w:val="008D05D2"/>
    <w:rsid w:val="008D0A68"/>
    <w:rsid w:val="008D0A9C"/>
    <w:rsid w:val="008D0B9F"/>
    <w:rsid w:val="008D0CEF"/>
    <w:rsid w:val="008D1246"/>
    <w:rsid w:val="008D1389"/>
    <w:rsid w:val="008D13CF"/>
    <w:rsid w:val="008D13DC"/>
    <w:rsid w:val="008D149D"/>
    <w:rsid w:val="008D1D6E"/>
    <w:rsid w:val="008D1E23"/>
    <w:rsid w:val="008D1FFC"/>
    <w:rsid w:val="008D215C"/>
    <w:rsid w:val="008D2180"/>
    <w:rsid w:val="008D2461"/>
    <w:rsid w:val="008D255E"/>
    <w:rsid w:val="008D27B6"/>
    <w:rsid w:val="008D2B55"/>
    <w:rsid w:val="008D2C9E"/>
    <w:rsid w:val="008D3208"/>
    <w:rsid w:val="008D3A60"/>
    <w:rsid w:val="008D3BDC"/>
    <w:rsid w:val="008D3CEE"/>
    <w:rsid w:val="008D3DD3"/>
    <w:rsid w:val="008D3EE0"/>
    <w:rsid w:val="008D3F21"/>
    <w:rsid w:val="008D4277"/>
    <w:rsid w:val="008D453F"/>
    <w:rsid w:val="008D469A"/>
    <w:rsid w:val="008D4C52"/>
    <w:rsid w:val="008D4E4E"/>
    <w:rsid w:val="008D508F"/>
    <w:rsid w:val="008D50CD"/>
    <w:rsid w:val="008D538D"/>
    <w:rsid w:val="008D58BE"/>
    <w:rsid w:val="008D592F"/>
    <w:rsid w:val="008D5BEB"/>
    <w:rsid w:val="008D5F10"/>
    <w:rsid w:val="008D5F95"/>
    <w:rsid w:val="008D5FCD"/>
    <w:rsid w:val="008D6733"/>
    <w:rsid w:val="008D686D"/>
    <w:rsid w:val="008D6A69"/>
    <w:rsid w:val="008D6A90"/>
    <w:rsid w:val="008D6AF9"/>
    <w:rsid w:val="008D6C39"/>
    <w:rsid w:val="008D6F90"/>
    <w:rsid w:val="008D712F"/>
    <w:rsid w:val="008D72A4"/>
    <w:rsid w:val="008D72B2"/>
    <w:rsid w:val="008D7378"/>
    <w:rsid w:val="008D73E8"/>
    <w:rsid w:val="008D7554"/>
    <w:rsid w:val="008D7615"/>
    <w:rsid w:val="008D76A0"/>
    <w:rsid w:val="008D772F"/>
    <w:rsid w:val="008D7745"/>
    <w:rsid w:val="008D7868"/>
    <w:rsid w:val="008D78C3"/>
    <w:rsid w:val="008D7DEB"/>
    <w:rsid w:val="008D7E5E"/>
    <w:rsid w:val="008D7F59"/>
    <w:rsid w:val="008D7F7A"/>
    <w:rsid w:val="008E0054"/>
    <w:rsid w:val="008E0239"/>
    <w:rsid w:val="008E037E"/>
    <w:rsid w:val="008E0386"/>
    <w:rsid w:val="008E03C6"/>
    <w:rsid w:val="008E03DC"/>
    <w:rsid w:val="008E04B5"/>
    <w:rsid w:val="008E05B6"/>
    <w:rsid w:val="008E0AA2"/>
    <w:rsid w:val="008E0CDD"/>
    <w:rsid w:val="008E0D36"/>
    <w:rsid w:val="008E0E89"/>
    <w:rsid w:val="008E0E8C"/>
    <w:rsid w:val="008E1217"/>
    <w:rsid w:val="008E1294"/>
    <w:rsid w:val="008E1404"/>
    <w:rsid w:val="008E15CA"/>
    <w:rsid w:val="008E1A2E"/>
    <w:rsid w:val="008E1A8F"/>
    <w:rsid w:val="008E1B76"/>
    <w:rsid w:val="008E1BBC"/>
    <w:rsid w:val="008E1E1E"/>
    <w:rsid w:val="008E1E52"/>
    <w:rsid w:val="008E1E69"/>
    <w:rsid w:val="008E1E7C"/>
    <w:rsid w:val="008E1FDF"/>
    <w:rsid w:val="008E2051"/>
    <w:rsid w:val="008E20EC"/>
    <w:rsid w:val="008E2397"/>
    <w:rsid w:val="008E24B5"/>
    <w:rsid w:val="008E2562"/>
    <w:rsid w:val="008E2635"/>
    <w:rsid w:val="008E2732"/>
    <w:rsid w:val="008E290D"/>
    <w:rsid w:val="008E2B47"/>
    <w:rsid w:val="008E2C59"/>
    <w:rsid w:val="008E2D58"/>
    <w:rsid w:val="008E2E51"/>
    <w:rsid w:val="008E329C"/>
    <w:rsid w:val="008E35C0"/>
    <w:rsid w:val="008E378A"/>
    <w:rsid w:val="008E388C"/>
    <w:rsid w:val="008E3AD8"/>
    <w:rsid w:val="008E3D78"/>
    <w:rsid w:val="008E3F52"/>
    <w:rsid w:val="008E4084"/>
    <w:rsid w:val="008E412D"/>
    <w:rsid w:val="008E4180"/>
    <w:rsid w:val="008E427C"/>
    <w:rsid w:val="008E4280"/>
    <w:rsid w:val="008E4400"/>
    <w:rsid w:val="008E451A"/>
    <w:rsid w:val="008E45D7"/>
    <w:rsid w:val="008E47C5"/>
    <w:rsid w:val="008E4820"/>
    <w:rsid w:val="008E4873"/>
    <w:rsid w:val="008E4DE6"/>
    <w:rsid w:val="008E521A"/>
    <w:rsid w:val="008E5565"/>
    <w:rsid w:val="008E57DC"/>
    <w:rsid w:val="008E59A4"/>
    <w:rsid w:val="008E5B5F"/>
    <w:rsid w:val="008E5B80"/>
    <w:rsid w:val="008E5BF8"/>
    <w:rsid w:val="008E5D58"/>
    <w:rsid w:val="008E5D5A"/>
    <w:rsid w:val="008E5D82"/>
    <w:rsid w:val="008E5DF6"/>
    <w:rsid w:val="008E5E79"/>
    <w:rsid w:val="008E60AA"/>
    <w:rsid w:val="008E6333"/>
    <w:rsid w:val="008E63CD"/>
    <w:rsid w:val="008E648C"/>
    <w:rsid w:val="008E6718"/>
    <w:rsid w:val="008E6788"/>
    <w:rsid w:val="008E6918"/>
    <w:rsid w:val="008E6D67"/>
    <w:rsid w:val="008E7226"/>
    <w:rsid w:val="008E78BF"/>
    <w:rsid w:val="008E7AEF"/>
    <w:rsid w:val="008E7B20"/>
    <w:rsid w:val="008E7BC8"/>
    <w:rsid w:val="008E7D21"/>
    <w:rsid w:val="008E7DB3"/>
    <w:rsid w:val="008F01AB"/>
    <w:rsid w:val="008F0408"/>
    <w:rsid w:val="008F0460"/>
    <w:rsid w:val="008F0758"/>
    <w:rsid w:val="008F09EC"/>
    <w:rsid w:val="008F0A38"/>
    <w:rsid w:val="008F0D27"/>
    <w:rsid w:val="008F0E36"/>
    <w:rsid w:val="008F12E5"/>
    <w:rsid w:val="008F1316"/>
    <w:rsid w:val="008F1718"/>
    <w:rsid w:val="008F1C60"/>
    <w:rsid w:val="008F1CF8"/>
    <w:rsid w:val="008F1D24"/>
    <w:rsid w:val="008F1E5E"/>
    <w:rsid w:val="008F1F85"/>
    <w:rsid w:val="008F2201"/>
    <w:rsid w:val="008F2369"/>
    <w:rsid w:val="008F2450"/>
    <w:rsid w:val="008F2595"/>
    <w:rsid w:val="008F2716"/>
    <w:rsid w:val="008F2B4B"/>
    <w:rsid w:val="008F2C24"/>
    <w:rsid w:val="008F2FA7"/>
    <w:rsid w:val="008F330F"/>
    <w:rsid w:val="008F33B9"/>
    <w:rsid w:val="008F34B2"/>
    <w:rsid w:val="008F356E"/>
    <w:rsid w:val="008F3650"/>
    <w:rsid w:val="008F3894"/>
    <w:rsid w:val="008F394E"/>
    <w:rsid w:val="008F39DA"/>
    <w:rsid w:val="008F39F1"/>
    <w:rsid w:val="008F3BA9"/>
    <w:rsid w:val="008F3D2D"/>
    <w:rsid w:val="008F3D7C"/>
    <w:rsid w:val="008F3DC9"/>
    <w:rsid w:val="008F3EC3"/>
    <w:rsid w:val="008F4107"/>
    <w:rsid w:val="008F473A"/>
    <w:rsid w:val="008F4786"/>
    <w:rsid w:val="008F4850"/>
    <w:rsid w:val="008F4AE5"/>
    <w:rsid w:val="008F4BFE"/>
    <w:rsid w:val="008F4C13"/>
    <w:rsid w:val="008F4C7F"/>
    <w:rsid w:val="008F4CE6"/>
    <w:rsid w:val="008F4E3F"/>
    <w:rsid w:val="008F4FC5"/>
    <w:rsid w:val="008F4FD7"/>
    <w:rsid w:val="008F5184"/>
    <w:rsid w:val="008F52BC"/>
    <w:rsid w:val="008F595E"/>
    <w:rsid w:val="008F5AA2"/>
    <w:rsid w:val="008F5ABD"/>
    <w:rsid w:val="008F5F01"/>
    <w:rsid w:val="008F6188"/>
    <w:rsid w:val="008F6649"/>
    <w:rsid w:val="008F6655"/>
    <w:rsid w:val="008F678D"/>
    <w:rsid w:val="008F6CD0"/>
    <w:rsid w:val="008F6CD1"/>
    <w:rsid w:val="008F71CB"/>
    <w:rsid w:val="008F7570"/>
    <w:rsid w:val="008F7591"/>
    <w:rsid w:val="008F7618"/>
    <w:rsid w:val="008F7685"/>
    <w:rsid w:val="008F7AA4"/>
    <w:rsid w:val="008F7B66"/>
    <w:rsid w:val="008F7BD6"/>
    <w:rsid w:val="008F7CEF"/>
    <w:rsid w:val="008F7FEE"/>
    <w:rsid w:val="0090004F"/>
    <w:rsid w:val="009000FD"/>
    <w:rsid w:val="009006FA"/>
    <w:rsid w:val="00900AF1"/>
    <w:rsid w:val="00900BB9"/>
    <w:rsid w:val="00900DBE"/>
    <w:rsid w:val="00900DDE"/>
    <w:rsid w:val="00900DF1"/>
    <w:rsid w:val="00900EB3"/>
    <w:rsid w:val="0090108C"/>
    <w:rsid w:val="00901147"/>
    <w:rsid w:val="0090173C"/>
    <w:rsid w:val="0090173D"/>
    <w:rsid w:val="00901845"/>
    <w:rsid w:val="00901926"/>
    <w:rsid w:val="00901D08"/>
    <w:rsid w:val="00901D80"/>
    <w:rsid w:val="009022BC"/>
    <w:rsid w:val="00902533"/>
    <w:rsid w:val="0090255A"/>
    <w:rsid w:val="0090258F"/>
    <w:rsid w:val="00902734"/>
    <w:rsid w:val="0090284F"/>
    <w:rsid w:val="00902997"/>
    <w:rsid w:val="00902A28"/>
    <w:rsid w:val="00902A48"/>
    <w:rsid w:val="00902A7C"/>
    <w:rsid w:val="00902A97"/>
    <w:rsid w:val="00902B51"/>
    <w:rsid w:val="00902BFD"/>
    <w:rsid w:val="0090300D"/>
    <w:rsid w:val="00903281"/>
    <w:rsid w:val="009032CC"/>
    <w:rsid w:val="0090342A"/>
    <w:rsid w:val="00903546"/>
    <w:rsid w:val="009036A5"/>
    <w:rsid w:val="00903B39"/>
    <w:rsid w:val="00903EBB"/>
    <w:rsid w:val="00903F59"/>
    <w:rsid w:val="0090411E"/>
    <w:rsid w:val="0090425D"/>
    <w:rsid w:val="00904386"/>
    <w:rsid w:val="009045C7"/>
    <w:rsid w:val="00904761"/>
    <w:rsid w:val="0090480E"/>
    <w:rsid w:val="009048B4"/>
    <w:rsid w:val="00904A52"/>
    <w:rsid w:val="00904A62"/>
    <w:rsid w:val="00904B6D"/>
    <w:rsid w:val="00904E1D"/>
    <w:rsid w:val="00904F95"/>
    <w:rsid w:val="00904FCD"/>
    <w:rsid w:val="00905322"/>
    <w:rsid w:val="009056B8"/>
    <w:rsid w:val="009056C4"/>
    <w:rsid w:val="00905A06"/>
    <w:rsid w:val="00905C45"/>
    <w:rsid w:val="00905C9B"/>
    <w:rsid w:val="00905E2D"/>
    <w:rsid w:val="00905EFF"/>
    <w:rsid w:val="00906100"/>
    <w:rsid w:val="009061FE"/>
    <w:rsid w:val="0090631E"/>
    <w:rsid w:val="009063B2"/>
    <w:rsid w:val="0090653E"/>
    <w:rsid w:val="009066DB"/>
    <w:rsid w:val="0090673D"/>
    <w:rsid w:val="009067B8"/>
    <w:rsid w:val="009067BE"/>
    <w:rsid w:val="00906B7D"/>
    <w:rsid w:val="00906BAC"/>
    <w:rsid w:val="00906CBB"/>
    <w:rsid w:val="00906EED"/>
    <w:rsid w:val="00907071"/>
    <w:rsid w:val="0090715C"/>
    <w:rsid w:val="0090717B"/>
    <w:rsid w:val="00907180"/>
    <w:rsid w:val="00907A5E"/>
    <w:rsid w:val="00907CF3"/>
    <w:rsid w:val="00910178"/>
    <w:rsid w:val="00910535"/>
    <w:rsid w:val="009105EF"/>
    <w:rsid w:val="0091076F"/>
    <w:rsid w:val="009108A7"/>
    <w:rsid w:val="009109D7"/>
    <w:rsid w:val="00910A24"/>
    <w:rsid w:val="00910A34"/>
    <w:rsid w:val="00910ED6"/>
    <w:rsid w:val="00910FC1"/>
    <w:rsid w:val="00911752"/>
    <w:rsid w:val="00911E1A"/>
    <w:rsid w:val="00911EE3"/>
    <w:rsid w:val="0091226E"/>
    <w:rsid w:val="009123B9"/>
    <w:rsid w:val="009129AA"/>
    <w:rsid w:val="00912AA7"/>
    <w:rsid w:val="00912EBE"/>
    <w:rsid w:val="00913181"/>
    <w:rsid w:val="009131D7"/>
    <w:rsid w:val="00913342"/>
    <w:rsid w:val="0091342A"/>
    <w:rsid w:val="00913549"/>
    <w:rsid w:val="009136E4"/>
    <w:rsid w:val="009138EB"/>
    <w:rsid w:val="00913AEE"/>
    <w:rsid w:val="00913C27"/>
    <w:rsid w:val="00913D2B"/>
    <w:rsid w:val="00913E6E"/>
    <w:rsid w:val="00913F4C"/>
    <w:rsid w:val="0091404B"/>
    <w:rsid w:val="0091423A"/>
    <w:rsid w:val="009143C5"/>
    <w:rsid w:val="009147B4"/>
    <w:rsid w:val="00914A5D"/>
    <w:rsid w:val="00914B0F"/>
    <w:rsid w:val="00914B9E"/>
    <w:rsid w:val="00914C66"/>
    <w:rsid w:val="00914CC3"/>
    <w:rsid w:val="00914F86"/>
    <w:rsid w:val="00915032"/>
    <w:rsid w:val="00915134"/>
    <w:rsid w:val="00915143"/>
    <w:rsid w:val="0091537E"/>
    <w:rsid w:val="009154BD"/>
    <w:rsid w:val="0091590D"/>
    <w:rsid w:val="00915927"/>
    <w:rsid w:val="00915BD2"/>
    <w:rsid w:val="00915DB6"/>
    <w:rsid w:val="00915F94"/>
    <w:rsid w:val="0091610F"/>
    <w:rsid w:val="009161BA"/>
    <w:rsid w:val="009162F5"/>
    <w:rsid w:val="00916751"/>
    <w:rsid w:val="00916827"/>
    <w:rsid w:val="00916E6C"/>
    <w:rsid w:val="009170CE"/>
    <w:rsid w:val="009171B7"/>
    <w:rsid w:val="009175B2"/>
    <w:rsid w:val="009175FF"/>
    <w:rsid w:val="00917B25"/>
    <w:rsid w:val="009200D2"/>
    <w:rsid w:val="00920275"/>
    <w:rsid w:val="0092055F"/>
    <w:rsid w:val="00920EE2"/>
    <w:rsid w:val="00920FE4"/>
    <w:rsid w:val="009210B2"/>
    <w:rsid w:val="00921140"/>
    <w:rsid w:val="009212BC"/>
    <w:rsid w:val="009216BF"/>
    <w:rsid w:val="00921835"/>
    <w:rsid w:val="009218D2"/>
    <w:rsid w:val="00921A1B"/>
    <w:rsid w:val="00921A74"/>
    <w:rsid w:val="00921C5E"/>
    <w:rsid w:val="00921C9F"/>
    <w:rsid w:val="00921ED5"/>
    <w:rsid w:val="00921FA1"/>
    <w:rsid w:val="009220E9"/>
    <w:rsid w:val="0092220D"/>
    <w:rsid w:val="009223E5"/>
    <w:rsid w:val="009223FC"/>
    <w:rsid w:val="009225B6"/>
    <w:rsid w:val="0092286C"/>
    <w:rsid w:val="00922980"/>
    <w:rsid w:val="00922987"/>
    <w:rsid w:val="00922D55"/>
    <w:rsid w:val="0092306A"/>
    <w:rsid w:val="00923151"/>
    <w:rsid w:val="00923570"/>
    <w:rsid w:val="009235B9"/>
    <w:rsid w:val="00923882"/>
    <w:rsid w:val="009239D8"/>
    <w:rsid w:val="00923ABA"/>
    <w:rsid w:val="00923FBD"/>
    <w:rsid w:val="00924108"/>
    <w:rsid w:val="0092434B"/>
    <w:rsid w:val="009243EA"/>
    <w:rsid w:val="0092456C"/>
    <w:rsid w:val="009247D8"/>
    <w:rsid w:val="00924842"/>
    <w:rsid w:val="009249C0"/>
    <w:rsid w:val="00924BE9"/>
    <w:rsid w:val="00924F5D"/>
    <w:rsid w:val="00924FAD"/>
    <w:rsid w:val="00924FB2"/>
    <w:rsid w:val="0092507E"/>
    <w:rsid w:val="0092511A"/>
    <w:rsid w:val="00925836"/>
    <w:rsid w:val="00925AE7"/>
    <w:rsid w:val="00925C3F"/>
    <w:rsid w:val="00925D7B"/>
    <w:rsid w:val="00925DD1"/>
    <w:rsid w:val="00925E93"/>
    <w:rsid w:val="009260B1"/>
    <w:rsid w:val="009260EC"/>
    <w:rsid w:val="00926264"/>
    <w:rsid w:val="0092634B"/>
    <w:rsid w:val="00926595"/>
    <w:rsid w:val="009268FE"/>
    <w:rsid w:val="0092698B"/>
    <w:rsid w:val="009269EB"/>
    <w:rsid w:val="00926AAD"/>
    <w:rsid w:val="00926EC7"/>
    <w:rsid w:val="00927026"/>
    <w:rsid w:val="00927060"/>
    <w:rsid w:val="00927101"/>
    <w:rsid w:val="00927211"/>
    <w:rsid w:val="009275AF"/>
    <w:rsid w:val="009275FC"/>
    <w:rsid w:val="00927752"/>
    <w:rsid w:val="00927788"/>
    <w:rsid w:val="009278C3"/>
    <w:rsid w:val="00927C14"/>
    <w:rsid w:val="00927C2F"/>
    <w:rsid w:val="00927E50"/>
    <w:rsid w:val="00927F9F"/>
    <w:rsid w:val="00930305"/>
    <w:rsid w:val="009303E0"/>
    <w:rsid w:val="009305EB"/>
    <w:rsid w:val="0093063D"/>
    <w:rsid w:val="009306BD"/>
    <w:rsid w:val="0093135E"/>
    <w:rsid w:val="00931770"/>
    <w:rsid w:val="00931848"/>
    <w:rsid w:val="0093195D"/>
    <w:rsid w:val="00931CC1"/>
    <w:rsid w:val="00931D87"/>
    <w:rsid w:val="00932109"/>
    <w:rsid w:val="009322AC"/>
    <w:rsid w:val="00932414"/>
    <w:rsid w:val="009324B1"/>
    <w:rsid w:val="009327AA"/>
    <w:rsid w:val="009327B5"/>
    <w:rsid w:val="00932907"/>
    <w:rsid w:val="00932936"/>
    <w:rsid w:val="00932A16"/>
    <w:rsid w:val="00932A20"/>
    <w:rsid w:val="00932BBB"/>
    <w:rsid w:val="00932C9A"/>
    <w:rsid w:val="0093311E"/>
    <w:rsid w:val="0093332D"/>
    <w:rsid w:val="009338C3"/>
    <w:rsid w:val="0093396F"/>
    <w:rsid w:val="00933A3F"/>
    <w:rsid w:val="00933C28"/>
    <w:rsid w:val="00933D61"/>
    <w:rsid w:val="00933DE4"/>
    <w:rsid w:val="00934280"/>
    <w:rsid w:val="00934389"/>
    <w:rsid w:val="00934517"/>
    <w:rsid w:val="00934561"/>
    <w:rsid w:val="0093457F"/>
    <w:rsid w:val="00934605"/>
    <w:rsid w:val="009347EA"/>
    <w:rsid w:val="009349E9"/>
    <w:rsid w:val="00934C65"/>
    <w:rsid w:val="00934D8B"/>
    <w:rsid w:val="00934EE3"/>
    <w:rsid w:val="009350A7"/>
    <w:rsid w:val="0093550C"/>
    <w:rsid w:val="00935536"/>
    <w:rsid w:val="009355F0"/>
    <w:rsid w:val="00935766"/>
    <w:rsid w:val="00935811"/>
    <w:rsid w:val="009358D3"/>
    <w:rsid w:val="00935B52"/>
    <w:rsid w:val="00935C4B"/>
    <w:rsid w:val="00935E52"/>
    <w:rsid w:val="00936051"/>
    <w:rsid w:val="00936090"/>
    <w:rsid w:val="00936181"/>
    <w:rsid w:val="00936467"/>
    <w:rsid w:val="00936593"/>
    <w:rsid w:val="0093667D"/>
    <w:rsid w:val="00936764"/>
    <w:rsid w:val="0093690A"/>
    <w:rsid w:val="00936951"/>
    <w:rsid w:val="00936A8B"/>
    <w:rsid w:val="00936A90"/>
    <w:rsid w:val="00936AFE"/>
    <w:rsid w:val="00936B39"/>
    <w:rsid w:val="009370A6"/>
    <w:rsid w:val="0093759C"/>
    <w:rsid w:val="009375B9"/>
    <w:rsid w:val="00937AC7"/>
    <w:rsid w:val="00937D15"/>
    <w:rsid w:val="00937E62"/>
    <w:rsid w:val="00940331"/>
    <w:rsid w:val="009406F4"/>
    <w:rsid w:val="009408B6"/>
    <w:rsid w:val="00940A5D"/>
    <w:rsid w:val="00940AE6"/>
    <w:rsid w:val="00940BCB"/>
    <w:rsid w:val="00940C1B"/>
    <w:rsid w:val="00940D20"/>
    <w:rsid w:val="00940D85"/>
    <w:rsid w:val="00940DF4"/>
    <w:rsid w:val="00940F45"/>
    <w:rsid w:val="00940FB5"/>
    <w:rsid w:val="00941085"/>
    <w:rsid w:val="0094124B"/>
    <w:rsid w:val="00941356"/>
    <w:rsid w:val="0094148B"/>
    <w:rsid w:val="009415A7"/>
    <w:rsid w:val="00941A1C"/>
    <w:rsid w:val="00941B97"/>
    <w:rsid w:val="00941CE1"/>
    <w:rsid w:val="009421F7"/>
    <w:rsid w:val="00942322"/>
    <w:rsid w:val="00942584"/>
    <w:rsid w:val="0094264D"/>
    <w:rsid w:val="009426E7"/>
    <w:rsid w:val="00942754"/>
    <w:rsid w:val="0094284D"/>
    <w:rsid w:val="00942973"/>
    <w:rsid w:val="00942BB8"/>
    <w:rsid w:val="00943259"/>
    <w:rsid w:val="00943293"/>
    <w:rsid w:val="0094335F"/>
    <w:rsid w:val="00943360"/>
    <w:rsid w:val="009434AC"/>
    <w:rsid w:val="00943611"/>
    <w:rsid w:val="00943618"/>
    <w:rsid w:val="00943988"/>
    <w:rsid w:val="00943A7A"/>
    <w:rsid w:val="00943D09"/>
    <w:rsid w:val="00943E2E"/>
    <w:rsid w:val="00944001"/>
    <w:rsid w:val="00944202"/>
    <w:rsid w:val="00944335"/>
    <w:rsid w:val="00944361"/>
    <w:rsid w:val="0094467C"/>
    <w:rsid w:val="00944710"/>
    <w:rsid w:val="00944AF4"/>
    <w:rsid w:val="00944D54"/>
    <w:rsid w:val="00944DDF"/>
    <w:rsid w:val="00944EC4"/>
    <w:rsid w:val="009451A4"/>
    <w:rsid w:val="0094520A"/>
    <w:rsid w:val="00945337"/>
    <w:rsid w:val="009455E7"/>
    <w:rsid w:val="0094567F"/>
    <w:rsid w:val="009459E1"/>
    <w:rsid w:val="00945AB2"/>
    <w:rsid w:val="00945AD5"/>
    <w:rsid w:val="00945B24"/>
    <w:rsid w:val="00945D81"/>
    <w:rsid w:val="00945E49"/>
    <w:rsid w:val="00945FDC"/>
    <w:rsid w:val="0094615A"/>
    <w:rsid w:val="00946188"/>
    <w:rsid w:val="009462D8"/>
    <w:rsid w:val="00946388"/>
    <w:rsid w:val="00946943"/>
    <w:rsid w:val="009469FE"/>
    <w:rsid w:val="00946A8D"/>
    <w:rsid w:val="00946B7A"/>
    <w:rsid w:val="00946C0E"/>
    <w:rsid w:val="00946CE6"/>
    <w:rsid w:val="00946DDE"/>
    <w:rsid w:val="009471E5"/>
    <w:rsid w:val="0094732F"/>
    <w:rsid w:val="009477BE"/>
    <w:rsid w:val="009478CF"/>
    <w:rsid w:val="00947B9C"/>
    <w:rsid w:val="00947DB3"/>
    <w:rsid w:val="00947F82"/>
    <w:rsid w:val="009500A0"/>
    <w:rsid w:val="009509D7"/>
    <w:rsid w:val="00950B09"/>
    <w:rsid w:val="00950CCD"/>
    <w:rsid w:val="00950DD1"/>
    <w:rsid w:val="00951068"/>
    <w:rsid w:val="0095113D"/>
    <w:rsid w:val="00951340"/>
    <w:rsid w:val="009513A7"/>
    <w:rsid w:val="00951417"/>
    <w:rsid w:val="0095154C"/>
    <w:rsid w:val="009516F9"/>
    <w:rsid w:val="009517A9"/>
    <w:rsid w:val="009518B4"/>
    <w:rsid w:val="009518BD"/>
    <w:rsid w:val="00951910"/>
    <w:rsid w:val="00951995"/>
    <w:rsid w:val="00951C7E"/>
    <w:rsid w:val="00951CF6"/>
    <w:rsid w:val="00951DEA"/>
    <w:rsid w:val="00952216"/>
    <w:rsid w:val="0095225E"/>
    <w:rsid w:val="0095254D"/>
    <w:rsid w:val="00952ACA"/>
    <w:rsid w:val="00952EAA"/>
    <w:rsid w:val="0095307D"/>
    <w:rsid w:val="009534C9"/>
    <w:rsid w:val="00953605"/>
    <w:rsid w:val="009536BA"/>
    <w:rsid w:val="009537A7"/>
    <w:rsid w:val="009539A7"/>
    <w:rsid w:val="00953B1F"/>
    <w:rsid w:val="00953C8A"/>
    <w:rsid w:val="00953C90"/>
    <w:rsid w:val="00953CEA"/>
    <w:rsid w:val="009542A5"/>
    <w:rsid w:val="009542FD"/>
    <w:rsid w:val="009543E7"/>
    <w:rsid w:val="00954779"/>
    <w:rsid w:val="009548C3"/>
    <w:rsid w:val="00954A2D"/>
    <w:rsid w:val="00954A45"/>
    <w:rsid w:val="0095506D"/>
    <w:rsid w:val="009553C4"/>
    <w:rsid w:val="00955443"/>
    <w:rsid w:val="0095550F"/>
    <w:rsid w:val="009555E2"/>
    <w:rsid w:val="0095567C"/>
    <w:rsid w:val="00955732"/>
    <w:rsid w:val="00955791"/>
    <w:rsid w:val="009557DF"/>
    <w:rsid w:val="00955A2E"/>
    <w:rsid w:val="00956101"/>
    <w:rsid w:val="00956391"/>
    <w:rsid w:val="00956493"/>
    <w:rsid w:val="00956526"/>
    <w:rsid w:val="009568FC"/>
    <w:rsid w:val="00957060"/>
    <w:rsid w:val="00957091"/>
    <w:rsid w:val="00957193"/>
    <w:rsid w:val="009571E6"/>
    <w:rsid w:val="0095739F"/>
    <w:rsid w:val="00957487"/>
    <w:rsid w:val="0095771D"/>
    <w:rsid w:val="00957A88"/>
    <w:rsid w:val="00957D9C"/>
    <w:rsid w:val="00960024"/>
    <w:rsid w:val="009600CE"/>
    <w:rsid w:val="0096037D"/>
    <w:rsid w:val="009603AB"/>
    <w:rsid w:val="0096047B"/>
    <w:rsid w:val="009605AC"/>
    <w:rsid w:val="009607AF"/>
    <w:rsid w:val="00960863"/>
    <w:rsid w:val="00960A88"/>
    <w:rsid w:val="00960B3F"/>
    <w:rsid w:val="00960BCE"/>
    <w:rsid w:val="00960C68"/>
    <w:rsid w:val="00960CB6"/>
    <w:rsid w:val="00960D27"/>
    <w:rsid w:val="00960E22"/>
    <w:rsid w:val="00961023"/>
    <w:rsid w:val="009612F1"/>
    <w:rsid w:val="009613DF"/>
    <w:rsid w:val="00961467"/>
    <w:rsid w:val="0096147A"/>
    <w:rsid w:val="0096150D"/>
    <w:rsid w:val="009615CC"/>
    <w:rsid w:val="00961625"/>
    <w:rsid w:val="009616FA"/>
    <w:rsid w:val="00961829"/>
    <w:rsid w:val="00961A31"/>
    <w:rsid w:val="00961CA0"/>
    <w:rsid w:val="00961E6D"/>
    <w:rsid w:val="00961F13"/>
    <w:rsid w:val="00961F21"/>
    <w:rsid w:val="009621FF"/>
    <w:rsid w:val="0096228A"/>
    <w:rsid w:val="00962295"/>
    <w:rsid w:val="00962647"/>
    <w:rsid w:val="00962653"/>
    <w:rsid w:val="00962755"/>
    <w:rsid w:val="00962874"/>
    <w:rsid w:val="009628BC"/>
    <w:rsid w:val="0096292B"/>
    <w:rsid w:val="009629AC"/>
    <w:rsid w:val="00962AA2"/>
    <w:rsid w:val="00962B99"/>
    <w:rsid w:val="00962E99"/>
    <w:rsid w:val="0096336B"/>
    <w:rsid w:val="0096336E"/>
    <w:rsid w:val="0096349F"/>
    <w:rsid w:val="0096351E"/>
    <w:rsid w:val="0096392B"/>
    <w:rsid w:val="0096397B"/>
    <w:rsid w:val="00963A7C"/>
    <w:rsid w:val="00963A81"/>
    <w:rsid w:val="00963AE5"/>
    <w:rsid w:val="00963C84"/>
    <w:rsid w:val="00963D05"/>
    <w:rsid w:val="00963D58"/>
    <w:rsid w:val="00963FDA"/>
    <w:rsid w:val="009640C7"/>
    <w:rsid w:val="009640D3"/>
    <w:rsid w:val="00964307"/>
    <w:rsid w:val="0096442E"/>
    <w:rsid w:val="009648E2"/>
    <w:rsid w:val="009649EA"/>
    <w:rsid w:val="00964BF0"/>
    <w:rsid w:val="00964C61"/>
    <w:rsid w:val="00964DB8"/>
    <w:rsid w:val="00964E3C"/>
    <w:rsid w:val="00964E69"/>
    <w:rsid w:val="00964FE3"/>
    <w:rsid w:val="00965015"/>
    <w:rsid w:val="0096504D"/>
    <w:rsid w:val="00965177"/>
    <w:rsid w:val="00965230"/>
    <w:rsid w:val="009654F0"/>
    <w:rsid w:val="009655B0"/>
    <w:rsid w:val="009659EA"/>
    <w:rsid w:val="00965D75"/>
    <w:rsid w:val="00965FA9"/>
    <w:rsid w:val="00966002"/>
    <w:rsid w:val="00966297"/>
    <w:rsid w:val="00966417"/>
    <w:rsid w:val="0096653F"/>
    <w:rsid w:val="0096663B"/>
    <w:rsid w:val="00966825"/>
    <w:rsid w:val="0096691D"/>
    <w:rsid w:val="00966C88"/>
    <w:rsid w:val="00966EC4"/>
    <w:rsid w:val="009670E9"/>
    <w:rsid w:val="009672B0"/>
    <w:rsid w:val="009672BC"/>
    <w:rsid w:val="0096766C"/>
    <w:rsid w:val="00967851"/>
    <w:rsid w:val="00967912"/>
    <w:rsid w:val="00967A79"/>
    <w:rsid w:val="00967B67"/>
    <w:rsid w:val="00967BB7"/>
    <w:rsid w:val="00967C5D"/>
    <w:rsid w:val="00967CF3"/>
    <w:rsid w:val="00967D2D"/>
    <w:rsid w:val="00967D7D"/>
    <w:rsid w:val="009700A7"/>
    <w:rsid w:val="009701D8"/>
    <w:rsid w:val="00970579"/>
    <w:rsid w:val="00970872"/>
    <w:rsid w:val="009708E2"/>
    <w:rsid w:val="00970F7A"/>
    <w:rsid w:val="00970FE3"/>
    <w:rsid w:val="00971190"/>
    <w:rsid w:val="009712FC"/>
    <w:rsid w:val="009712FE"/>
    <w:rsid w:val="009713AD"/>
    <w:rsid w:val="009718F0"/>
    <w:rsid w:val="00971BD9"/>
    <w:rsid w:val="00971C90"/>
    <w:rsid w:val="00971D14"/>
    <w:rsid w:val="00971D37"/>
    <w:rsid w:val="00971D72"/>
    <w:rsid w:val="00971E73"/>
    <w:rsid w:val="00971EC5"/>
    <w:rsid w:val="00971F6B"/>
    <w:rsid w:val="00971FCC"/>
    <w:rsid w:val="00972039"/>
    <w:rsid w:val="0097298A"/>
    <w:rsid w:val="009729FE"/>
    <w:rsid w:val="00972A0B"/>
    <w:rsid w:val="00972BB7"/>
    <w:rsid w:val="00972C06"/>
    <w:rsid w:val="00972C30"/>
    <w:rsid w:val="00972D7C"/>
    <w:rsid w:val="00972DDC"/>
    <w:rsid w:val="00972EAB"/>
    <w:rsid w:val="00972F4C"/>
    <w:rsid w:val="00972FEB"/>
    <w:rsid w:val="0097307D"/>
    <w:rsid w:val="00973257"/>
    <w:rsid w:val="0097328F"/>
    <w:rsid w:val="0097339B"/>
    <w:rsid w:val="0097341D"/>
    <w:rsid w:val="00973461"/>
    <w:rsid w:val="00973490"/>
    <w:rsid w:val="00973638"/>
    <w:rsid w:val="00973698"/>
    <w:rsid w:val="0097383E"/>
    <w:rsid w:val="009738E5"/>
    <w:rsid w:val="009739F8"/>
    <w:rsid w:val="00973D83"/>
    <w:rsid w:val="00973F29"/>
    <w:rsid w:val="00974013"/>
    <w:rsid w:val="00974093"/>
    <w:rsid w:val="00974129"/>
    <w:rsid w:val="00974182"/>
    <w:rsid w:val="00974378"/>
    <w:rsid w:val="009744FF"/>
    <w:rsid w:val="00974520"/>
    <w:rsid w:val="00974653"/>
    <w:rsid w:val="00974932"/>
    <w:rsid w:val="0097496D"/>
    <w:rsid w:val="00974972"/>
    <w:rsid w:val="00974B0E"/>
    <w:rsid w:val="00974BEF"/>
    <w:rsid w:val="00974EBD"/>
    <w:rsid w:val="00974F77"/>
    <w:rsid w:val="009751BA"/>
    <w:rsid w:val="00975493"/>
    <w:rsid w:val="009755CD"/>
    <w:rsid w:val="0097563E"/>
    <w:rsid w:val="00975778"/>
    <w:rsid w:val="00975859"/>
    <w:rsid w:val="00975A8C"/>
    <w:rsid w:val="009761A9"/>
    <w:rsid w:val="009762ED"/>
    <w:rsid w:val="00976610"/>
    <w:rsid w:val="00976CCC"/>
    <w:rsid w:val="00976E81"/>
    <w:rsid w:val="00976F92"/>
    <w:rsid w:val="009771BB"/>
    <w:rsid w:val="00977292"/>
    <w:rsid w:val="00977311"/>
    <w:rsid w:val="009775C2"/>
    <w:rsid w:val="009777B1"/>
    <w:rsid w:val="00977852"/>
    <w:rsid w:val="009778AB"/>
    <w:rsid w:val="009779E7"/>
    <w:rsid w:val="00977A4B"/>
    <w:rsid w:val="00977B45"/>
    <w:rsid w:val="00977B50"/>
    <w:rsid w:val="00977C24"/>
    <w:rsid w:val="00977E7D"/>
    <w:rsid w:val="00980403"/>
    <w:rsid w:val="009804A1"/>
    <w:rsid w:val="009804CB"/>
    <w:rsid w:val="009809DD"/>
    <w:rsid w:val="00980A07"/>
    <w:rsid w:val="00980A92"/>
    <w:rsid w:val="00980B15"/>
    <w:rsid w:val="00980D88"/>
    <w:rsid w:val="00980F14"/>
    <w:rsid w:val="0098104D"/>
    <w:rsid w:val="0098108F"/>
    <w:rsid w:val="009811AA"/>
    <w:rsid w:val="009814EB"/>
    <w:rsid w:val="0098172B"/>
    <w:rsid w:val="009817F9"/>
    <w:rsid w:val="0098183B"/>
    <w:rsid w:val="009819DA"/>
    <w:rsid w:val="00981A84"/>
    <w:rsid w:val="00981E82"/>
    <w:rsid w:val="009822AD"/>
    <w:rsid w:val="009822AF"/>
    <w:rsid w:val="009823A3"/>
    <w:rsid w:val="00982457"/>
    <w:rsid w:val="00982AA1"/>
    <w:rsid w:val="00982AB4"/>
    <w:rsid w:val="00982B3A"/>
    <w:rsid w:val="00982BC1"/>
    <w:rsid w:val="00982BFB"/>
    <w:rsid w:val="00982D25"/>
    <w:rsid w:val="00982E67"/>
    <w:rsid w:val="00983060"/>
    <w:rsid w:val="00983061"/>
    <w:rsid w:val="00983223"/>
    <w:rsid w:val="009832D8"/>
    <w:rsid w:val="0098335B"/>
    <w:rsid w:val="009835DB"/>
    <w:rsid w:val="009838CE"/>
    <w:rsid w:val="00983902"/>
    <w:rsid w:val="00983AAE"/>
    <w:rsid w:val="00983C41"/>
    <w:rsid w:val="00983D85"/>
    <w:rsid w:val="00983E0C"/>
    <w:rsid w:val="00983E9A"/>
    <w:rsid w:val="00984206"/>
    <w:rsid w:val="00984515"/>
    <w:rsid w:val="0098461E"/>
    <w:rsid w:val="00984CB4"/>
    <w:rsid w:val="00984CE3"/>
    <w:rsid w:val="00984DCE"/>
    <w:rsid w:val="0098504B"/>
    <w:rsid w:val="0098510C"/>
    <w:rsid w:val="0098511E"/>
    <w:rsid w:val="009852B3"/>
    <w:rsid w:val="009852ED"/>
    <w:rsid w:val="009852F6"/>
    <w:rsid w:val="009853FF"/>
    <w:rsid w:val="0098541D"/>
    <w:rsid w:val="0098558E"/>
    <w:rsid w:val="00985709"/>
    <w:rsid w:val="00985B5B"/>
    <w:rsid w:val="00985C58"/>
    <w:rsid w:val="00985C9A"/>
    <w:rsid w:val="00985CA4"/>
    <w:rsid w:val="00985D90"/>
    <w:rsid w:val="00985E35"/>
    <w:rsid w:val="00985EB0"/>
    <w:rsid w:val="00985EB1"/>
    <w:rsid w:val="00985F01"/>
    <w:rsid w:val="00985F0C"/>
    <w:rsid w:val="0098606B"/>
    <w:rsid w:val="009861A9"/>
    <w:rsid w:val="009862F1"/>
    <w:rsid w:val="00986326"/>
    <w:rsid w:val="009863AD"/>
    <w:rsid w:val="00986450"/>
    <w:rsid w:val="00986956"/>
    <w:rsid w:val="00987486"/>
    <w:rsid w:val="0098748A"/>
    <w:rsid w:val="009876A0"/>
    <w:rsid w:val="009877D2"/>
    <w:rsid w:val="009879B5"/>
    <w:rsid w:val="009879F4"/>
    <w:rsid w:val="00987D50"/>
    <w:rsid w:val="00987D92"/>
    <w:rsid w:val="0099046A"/>
    <w:rsid w:val="009904B4"/>
    <w:rsid w:val="009909F9"/>
    <w:rsid w:val="00990A01"/>
    <w:rsid w:val="00990C3B"/>
    <w:rsid w:val="00990D32"/>
    <w:rsid w:val="00990D3B"/>
    <w:rsid w:val="00990DCC"/>
    <w:rsid w:val="00990E80"/>
    <w:rsid w:val="00991093"/>
    <w:rsid w:val="0099111B"/>
    <w:rsid w:val="0099152B"/>
    <w:rsid w:val="00991628"/>
    <w:rsid w:val="009917F3"/>
    <w:rsid w:val="00991806"/>
    <w:rsid w:val="00991B0C"/>
    <w:rsid w:val="00991F39"/>
    <w:rsid w:val="009921AE"/>
    <w:rsid w:val="00992259"/>
    <w:rsid w:val="00992392"/>
    <w:rsid w:val="00992624"/>
    <w:rsid w:val="009927C4"/>
    <w:rsid w:val="0099295A"/>
    <w:rsid w:val="00992FD4"/>
    <w:rsid w:val="009930C0"/>
    <w:rsid w:val="0099324C"/>
    <w:rsid w:val="00993627"/>
    <w:rsid w:val="00993658"/>
    <w:rsid w:val="0099366D"/>
    <w:rsid w:val="0099367D"/>
    <w:rsid w:val="009936BB"/>
    <w:rsid w:val="009936F0"/>
    <w:rsid w:val="00993C47"/>
    <w:rsid w:val="00993DA5"/>
    <w:rsid w:val="0099408C"/>
    <w:rsid w:val="00994317"/>
    <w:rsid w:val="009944F2"/>
    <w:rsid w:val="00994DB6"/>
    <w:rsid w:val="00994DBE"/>
    <w:rsid w:val="00995042"/>
    <w:rsid w:val="00995360"/>
    <w:rsid w:val="009954AD"/>
    <w:rsid w:val="0099573B"/>
    <w:rsid w:val="00995BB8"/>
    <w:rsid w:val="00995DBD"/>
    <w:rsid w:val="00995DCD"/>
    <w:rsid w:val="00995F5D"/>
    <w:rsid w:val="009962B0"/>
    <w:rsid w:val="00996392"/>
    <w:rsid w:val="00996546"/>
    <w:rsid w:val="009969A0"/>
    <w:rsid w:val="00996A8B"/>
    <w:rsid w:val="00996B84"/>
    <w:rsid w:val="00996CD1"/>
    <w:rsid w:val="00996CD4"/>
    <w:rsid w:val="00996F5C"/>
    <w:rsid w:val="00996F9D"/>
    <w:rsid w:val="0099713E"/>
    <w:rsid w:val="00997157"/>
    <w:rsid w:val="009971EE"/>
    <w:rsid w:val="00997276"/>
    <w:rsid w:val="0099727B"/>
    <w:rsid w:val="0099731A"/>
    <w:rsid w:val="009974A2"/>
    <w:rsid w:val="009979D6"/>
    <w:rsid w:val="00997A16"/>
    <w:rsid w:val="00997CA3"/>
    <w:rsid w:val="00997D40"/>
    <w:rsid w:val="00997F8A"/>
    <w:rsid w:val="009A0050"/>
    <w:rsid w:val="009A01C6"/>
    <w:rsid w:val="009A0212"/>
    <w:rsid w:val="009A031F"/>
    <w:rsid w:val="009A0332"/>
    <w:rsid w:val="009A041C"/>
    <w:rsid w:val="009A04D7"/>
    <w:rsid w:val="009A0886"/>
    <w:rsid w:val="009A0928"/>
    <w:rsid w:val="009A0AE7"/>
    <w:rsid w:val="009A0C33"/>
    <w:rsid w:val="009A117B"/>
    <w:rsid w:val="009A1453"/>
    <w:rsid w:val="009A1722"/>
    <w:rsid w:val="009A1807"/>
    <w:rsid w:val="009A1915"/>
    <w:rsid w:val="009A1B2E"/>
    <w:rsid w:val="009A1E77"/>
    <w:rsid w:val="009A1FDF"/>
    <w:rsid w:val="009A20F1"/>
    <w:rsid w:val="009A2180"/>
    <w:rsid w:val="009A22E9"/>
    <w:rsid w:val="009A244D"/>
    <w:rsid w:val="009A246A"/>
    <w:rsid w:val="009A276A"/>
    <w:rsid w:val="009A2AEE"/>
    <w:rsid w:val="009A2B78"/>
    <w:rsid w:val="009A2B89"/>
    <w:rsid w:val="009A2C6E"/>
    <w:rsid w:val="009A2D72"/>
    <w:rsid w:val="009A3183"/>
    <w:rsid w:val="009A34BB"/>
    <w:rsid w:val="009A34F2"/>
    <w:rsid w:val="009A35AE"/>
    <w:rsid w:val="009A37AC"/>
    <w:rsid w:val="009A3A69"/>
    <w:rsid w:val="009A3AB5"/>
    <w:rsid w:val="009A3F77"/>
    <w:rsid w:val="009A40B5"/>
    <w:rsid w:val="009A414F"/>
    <w:rsid w:val="009A4345"/>
    <w:rsid w:val="009A46DE"/>
    <w:rsid w:val="009A474C"/>
    <w:rsid w:val="009A4758"/>
    <w:rsid w:val="009A4AA1"/>
    <w:rsid w:val="009A4C3B"/>
    <w:rsid w:val="009A4C99"/>
    <w:rsid w:val="009A4CB9"/>
    <w:rsid w:val="009A4F71"/>
    <w:rsid w:val="009A4FD9"/>
    <w:rsid w:val="009A5004"/>
    <w:rsid w:val="009A516A"/>
    <w:rsid w:val="009A528E"/>
    <w:rsid w:val="009A599A"/>
    <w:rsid w:val="009A5DA5"/>
    <w:rsid w:val="009A6127"/>
    <w:rsid w:val="009A637B"/>
    <w:rsid w:val="009A63C5"/>
    <w:rsid w:val="009A6456"/>
    <w:rsid w:val="009A6A0B"/>
    <w:rsid w:val="009A6BAA"/>
    <w:rsid w:val="009A6C74"/>
    <w:rsid w:val="009A6C85"/>
    <w:rsid w:val="009A6CAE"/>
    <w:rsid w:val="009A7036"/>
    <w:rsid w:val="009A7151"/>
    <w:rsid w:val="009A7154"/>
    <w:rsid w:val="009A7214"/>
    <w:rsid w:val="009A7312"/>
    <w:rsid w:val="009A7394"/>
    <w:rsid w:val="009A76D3"/>
    <w:rsid w:val="009A78D1"/>
    <w:rsid w:val="009A7B1C"/>
    <w:rsid w:val="009A7ECB"/>
    <w:rsid w:val="009B003C"/>
    <w:rsid w:val="009B0097"/>
    <w:rsid w:val="009B0C3E"/>
    <w:rsid w:val="009B0D09"/>
    <w:rsid w:val="009B0D80"/>
    <w:rsid w:val="009B13D9"/>
    <w:rsid w:val="009B16C1"/>
    <w:rsid w:val="009B19A9"/>
    <w:rsid w:val="009B1AF2"/>
    <w:rsid w:val="009B1B81"/>
    <w:rsid w:val="009B22E9"/>
    <w:rsid w:val="009B2353"/>
    <w:rsid w:val="009B3032"/>
    <w:rsid w:val="009B3213"/>
    <w:rsid w:val="009B3221"/>
    <w:rsid w:val="009B346F"/>
    <w:rsid w:val="009B347B"/>
    <w:rsid w:val="009B3608"/>
    <w:rsid w:val="009B3694"/>
    <w:rsid w:val="009B3745"/>
    <w:rsid w:val="009B38FD"/>
    <w:rsid w:val="009B3A10"/>
    <w:rsid w:val="009B3B3E"/>
    <w:rsid w:val="009B3C1E"/>
    <w:rsid w:val="009B3C79"/>
    <w:rsid w:val="009B3E77"/>
    <w:rsid w:val="009B3F3C"/>
    <w:rsid w:val="009B4160"/>
    <w:rsid w:val="009B41BC"/>
    <w:rsid w:val="009B43E1"/>
    <w:rsid w:val="009B43EC"/>
    <w:rsid w:val="009B45E6"/>
    <w:rsid w:val="009B4821"/>
    <w:rsid w:val="009B4880"/>
    <w:rsid w:val="009B4BED"/>
    <w:rsid w:val="009B4C24"/>
    <w:rsid w:val="009B4D8E"/>
    <w:rsid w:val="009B4DBD"/>
    <w:rsid w:val="009B57F7"/>
    <w:rsid w:val="009B5821"/>
    <w:rsid w:val="009B59B0"/>
    <w:rsid w:val="009B5A7E"/>
    <w:rsid w:val="009B5F33"/>
    <w:rsid w:val="009B616B"/>
    <w:rsid w:val="009B61B7"/>
    <w:rsid w:val="009B61D3"/>
    <w:rsid w:val="009B6264"/>
    <w:rsid w:val="009B6436"/>
    <w:rsid w:val="009B64DB"/>
    <w:rsid w:val="009B6569"/>
    <w:rsid w:val="009B65F4"/>
    <w:rsid w:val="009B68AD"/>
    <w:rsid w:val="009B6C13"/>
    <w:rsid w:val="009B6E4F"/>
    <w:rsid w:val="009B72E5"/>
    <w:rsid w:val="009B7834"/>
    <w:rsid w:val="009B7BB7"/>
    <w:rsid w:val="009B7DF1"/>
    <w:rsid w:val="009B7FFA"/>
    <w:rsid w:val="009C00EF"/>
    <w:rsid w:val="009C0202"/>
    <w:rsid w:val="009C0525"/>
    <w:rsid w:val="009C0898"/>
    <w:rsid w:val="009C0B49"/>
    <w:rsid w:val="009C0BC1"/>
    <w:rsid w:val="009C0C23"/>
    <w:rsid w:val="009C0DBE"/>
    <w:rsid w:val="009C0E79"/>
    <w:rsid w:val="009C10DF"/>
    <w:rsid w:val="009C1518"/>
    <w:rsid w:val="009C16C9"/>
    <w:rsid w:val="009C1A35"/>
    <w:rsid w:val="009C1B3C"/>
    <w:rsid w:val="009C1BFF"/>
    <w:rsid w:val="009C1D4B"/>
    <w:rsid w:val="009C1E0C"/>
    <w:rsid w:val="009C212E"/>
    <w:rsid w:val="009C2228"/>
    <w:rsid w:val="009C230B"/>
    <w:rsid w:val="009C281C"/>
    <w:rsid w:val="009C29E0"/>
    <w:rsid w:val="009C2C08"/>
    <w:rsid w:val="009C2C49"/>
    <w:rsid w:val="009C31B7"/>
    <w:rsid w:val="009C31EF"/>
    <w:rsid w:val="009C325B"/>
    <w:rsid w:val="009C3A87"/>
    <w:rsid w:val="009C3D88"/>
    <w:rsid w:val="009C3E98"/>
    <w:rsid w:val="009C3EEC"/>
    <w:rsid w:val="009C3F78"/>
    <w:rsid w:val="009C3F9F"/>
    <w:rsid w:val="009C3FD7"/>
    <w:rsid w:val="009C4074"/>
    <w:rsid w:val="009C4398"/>
    <w:rsid w:val="009C4661"/>
    <w:rsid w:val="009C49D4"/>
    <w:rsid w:val="009C4A33"/>
    <w:rsid w:val="009C4E59"/>
    <w:rsid w:val="009C50C9"/>
    <w:rsid w:val="009C520B"/>
    <w:rsid w:val="009C56CC"/>
    <w:rsid w:val="009C5785"/>
    <w:rsid w:val="009C5818"/>
    <w:rsid w:val="009C585B"/>
    <w:rsid w:val="009C5874"/>
    <w:rsid w:val="009C58ED"/>
    <w:rsid w:val="009C5E0E"/>
    <w:rsid w:val="009C5E12"/>
    <w:rsid w:val="009C643E"/>
    <w:rsid w:val="009C64A2"/>
    <w:rsid w:val="009C6768"/>
    <w:rsid w:val="009C6894"/>
    <w:rsid w:val="009C68DA"/>
    <w:rsid w:val="009C6AAD"/>
    <w:rsid w:val="009C6B3B"/>
    <w:rsid w:val="009C6B7B"/>
    <w:rsid w:val="009C6D65"/>
    <w:rsid w:val="009C6E0F"/>
    <w:rsid w:val="009C6E60"/>
    <w:rsid w:val="009C6E93"/>
    <w:rsid w:val="009C6EC6"/>
    <w:rsid w:val="009C7147"/>
    <w:rsid w:val="009C72D3"/>
    <w:rsid w:val="009C759C"/>
    <w:rsid w:val="009C77FD"/>
    <w:rsid w:val="009C7F47"/>
    <w:rsid w:val="009D0156"/>
    <w:rsid w:val="009D0222"/>
    <w:rsid w:val="009D0361"/>
    <w:rsid w:val="009D0429"/>
    <w:rsid w:val="009D0720"/>
    <w:rsid w:val="009D079F"/>
    <w:rsid w:val="009D07DA"/>
    <w:rsid w:val="009D0897"/>
    <w:rsid w:val="009D08B7"/>
    <w:rsid w:val="009D09D8"/>
    <w:rsid w:val="009D0A1E"/>
    <w:rsid w:val="009D0AFF"/>
    <w:rsid w:val="009D0C84"/>
    <w:rsid w:val="009D0D45"/>
    <w:rsid w:val="009D0F01"/>
    <w:rsid w:val="009D11BD"/>
    <w:rsid w:val="009D1234"/>
    <w:rsid w:val="009D129F"/>
    <w:rsid w:val="009D1388"/>
    <w:rsid w:val="009D1521"/>
    <w:rsid w:val="009D171F"/>
    <w:rsid w:val="009D1891"/>
    <w:rsid w:val="009D1D55"/>
    <w:rsid w:val="009D1E0B"/>
    <w:rsid w:val="009D2118"/>
    <w:rsid w:val="009D21A4"/>
    <w:rsid w:val="009D22EA"/>
    <w:rsid w:val="009D28C7"/>
    <w:rsid w:val="009D2966"/>
    <w:rsid w:val="009D2A06"/>
    <w:rsid w:val="009D2B5E"/>
    <w:rsid w:val="009D2BEA"/>
    <w:rsid w:val="009D2C43"/>
    <w:rsid w:val="009D2D27"/>
    <w:rsid w:val="009D2D69"/>
    <w:rsid w:val="009D30AB"/>
    <w:rsid w:val="009D31C1"/>
    <w:rsid w:val="009D3256"/>
    <w:rsid w:val="009D35A3"/>
    <w:rsid w:val="009D3632"/>
    <w:rsid w:val="009D38E3"/>
    <w:rsid w:val="009D3A39"/>
    <w:rsid w:val="009D3CC0"/>
    <w:rsid w:val="009D3D45"/>
    <w:rsid w:val="009D3E52"/>
    <w:rsid w:val="009D40DC"/>
    <w:rsid w:val="009D422C"/>
    <w:rsid w:val="009D4303"/>
    <w:rsid w:val="009D430E"/>
    <w:rsid w:val="009D436A"/>
    <w:rsid w:val="009D43D9"/>
    <w:rsid w:val="009D478C"/>
    <w:rsid w:val="009D4837"/>
    <w:rsid w:val="009D49A4"/>
    <w:rsid w:val="009D49B5"/>
    <w:rsid w:val="009D4A8E"/>
    <w:rsid w:val="009D4BAB"/>
    <w:rsid w:val="009D4DA3"/>
    <w:rsid w:val="009D4DAE"/>
    <w:rsid w:val="009D4FE2"/>
    <w:rsid w:val="009D5362"/>
    <w:rsid w:val="009D536C"/>
    <w:rsid w:val="009D60A4"/>
    <w:rsid w:val="009D610C"/>
    <w:rsid w:val="009D6153"/>
    <w:rsid w:val="009D62E7"/>
    <w:rsid w:val="009D63A5"/>
    <w:rsid w:val="009D665B"/>
    <w:rsid w:val="009D6801"/>
    <w:rsid w:val="009D69E5"/>
    <w:rsid w:val="009D6AB8"/>
    <w:rsid w:val="009D6B8A"/>
    <w:rsid w:val="009D6CAB"/>
    <w:rsid w:val="009D6F40"/>
    <w:rsid w:val="009D7313"/>
    <w:rsid w:val="009D742E"/>
    <w:rsid w:val="009D7553"/>
    <w:rsid w:val="009D75A4"/>
    <w:rsid w:val="009D7910"/>
    <w:rsid w:val="009D7AFE"/>
    <w:rsid w:val="009D7CF7"/>
    <w:rsid w:val="009D7D77"/>
    <w:rsid w:val="009E02A2"/>
    <w:rsid w:val="009E044F"/>
    <w:rsid w:val="009E05E4"/>
    <w:rsid w:val="009E06AC"/>
    <w:rsid w:val="009E079E"/>
    <w:rsid w:val="009E0A6E"/>
    <w:rsid w:val="009E0F31"/>
    <w:rsid w:val="009E0F62"/>
    <w:rsid w:val="009E0FC3"/>
    <w:rsid w:val="009E11A9"/>
    <w:rsid w:val="009E1544"/>
    <w:rsid w:val="009E15F2"/>
    <w:rsid w:val="009E176B"/>
    <w:rsid w:val="009E1845"/>
    <w:rsid w:val="009E1D4E"/>
    <w:rsid w:val="009E1E13"/>
    <w:rsid w:val="009E1E2D"/>
    <w:rsid w:val="009E1F70"/>
    <w:rsid w:val="009E1FFC"/>
    <w:rsid w:val="009E21B0"/>
    <w:rsid w:val="009E2F4C"/>
    <w:rsid w:val="009E2F97"/>
    <w:rsid w:val="009E3235"/>
    <w:rsid w:val="009E3790"/>
    <w:rsid w:val="009E3827"/>
    <w:rsid w:val="009E3A0D"/>
    <w:rsid w:val="009E3AB2"/>
    <w:rsid w:val="009E3AD5"/>
    <w:rsid w:val="009E457F"/>
    <w:rsid w:val="009E4CBB"/>
    <w:rsid w:val="009E4EF1"/>
    <w:rsid w:val="009E5126"/>
    <w:rsid w:val="009E5189"/>
    <w:rsid w:val="009E525E"/>
    <w:rsid w:val="009E53AA"/>
    <w:rsid w:val="009E53B7"/>
    <w:rsid w:val="009E53D6"/>
    <w:rsid w:val="009E54D2"/>
    <w:rsid w:val="009E5592"/>
    <w:rsid w:val="009E5656"/>
    <w:rsid w:val="009E5877"/>
    <w:rsid w:val="009E5881"/>
    <w:rsid w:val="009E5AB4"/>
    <w:rsid w:val="009E5B32"/>
    <w:rsid w:val="009E5B61"/>
    <w:rsid w:val="009E5B99"/>
    <w:rsid w:val="009E5D04"/>
    <w:rsid w:val="009E605E"/>
    <w:rsid w:val="009E6360"/>
    <w:rsid w:val="009E6388"/>
    <w:rsid w:val="009E641D"/>
    <w:rsid w:val="009E65A4"/>
    <w:rsid w:val="009E6ADF"/>
    <w:rsid w:val="009E6E29"/>
    <w:rsid w:val="009E6F6E"/>
    <w:rsid w:val="009E706C"/>
    <w:rsid w:val="009E7346"/>
    <w:rsid w:val="009E78D9"/>
    <w:rsid w:val="009E798E"/>
    <w:rsid w:val="009E7A16"/>
    <w:rsid w:val="009F00FE"/>
    <w:rsid w:val="009F019C"/>
    <w:rsid w:val="009F01EA"/>
    <w:rsid w:val="009F04E9"/>
    <w:rsid w:val="009F0595"/>
    <w:rsid w:val="009F05DA"/>
    <w:rsid w:val="009F06F6"/>
    <w:rsid w:val="009F0C38"/>
    <w:rsid w:val="009F0CD1"/>
    <w:rsid w:val="009F0DED"/>
    <w:rsid w:val="009F0E4A"/>
    <w:rsid w:val="009F0EEB"/>
    <w:rsid w:val="009F0F50"/>
    <w:rsid w:val="009F1033"/>
    <w:rsid w:val="009F10FC"/>
    <w:rsid w:val="009F1144"/>
    <w:rsid w:val="009F1257"/>
    <w:rsid w:val="009F184A"/>
    <w:rsid w:val="009F187B"/>
    <w:rsid w:val="009F1933"/>
    <w:rsid w:val="009F1975"/>
    <w:rsid w:val="009F202A"/>
    <w:rsid w:val="009F2297"/>
    <w:rsid w:val="009F24CA"/>
    <w:rsid w:val="009F250B"/>
    <w:rsid w:val="009F27A0"/>
    <w:rsid w:val="009F2E7E"/>
    <w:rsid w:val="009F2FCE"/>
    <w:rsid w:val="009F3242"/>
    <w:rsid w:val="009F36F5"/>
    <w:rsid w:val="009F3720"/>
    <w:rsid w:val="009F378F"/>
    <w:rsid w:val="009F3A4B"/>
    <w:rsid w:val="009F3B56"/>
    <w:rsid w:val="009F3FC9"/>
    <w:rsid w:val="009F414F"/>
    <w:rsid w:val="009F41E1"/>
    <w:rsid w:val="009F4375"/>
    <w:rsid w:val="009F44F2"/>
    <w:rsid w:val="009F4769"/>
    <w:rsid w:val="009F47E1"/>
    <w:rsid w:val="009F4834"/>
    <w:rsid w:val="009F4DE1"/>
    <w:rsid w:val="009F4E73"/>
    <w:rsid w:val="009F4ED5"/>
    <w:rsid w:val="009F4F05"/>
    <w:rsid w:val="009F5234"/>
    <w:rsid w:val="009F52E0"/>
    <w:rsid w:val="009F537B"/>
    <w:rsid w:val="009F5412"/>
    <w:rsid w:val="009F555E"/>
    <w:rsid w:val="009F5606"/>
    <w:rsid w:val="009F57FE"/>
    <w:rsid w:val="009F5BF9"/>
    <w:rsid w:val="009F5CA4"/>
    <w:rsid w:val="009F5F78"/>
    <w:rsid w:val="009F6410"/>
    <w:rsid w:val="009F6457"/>
    <w:rsid w:val="009F669B"/>
    <w:rsid w:val="009F66DF"/>
    <w:rsid w:val="009F697C"/>
    <w:rsid w:val="009F6DEF"/>
    <w:rsid w:val="009F6EBA"/>
    <w:rsid w:val="009F709D"/>
    <w:rsid w:val="009F7169"/>
    <w:rsid w:val="009F7693"/>
    <w:rsid w:val="009F76CB"/>
    <w:rsid w:val="009F7746"/>
    <w:rsid w:val="009F7883"/>
    <w:rsid w:val="009F7ADF"/>
    <w:rsid w:val="009F7B46"/>
    <w:rsid w:val="009F7B83"/>
    <w:rsid w:val="009F7DDF"/>
    <w:rsid w:val="009F7FF8"/>
    <w:rsid w:val="00A00519"/>
    <w:rsid w:val="00A00520"/>
    <w:rsid w:val="00A009D2"/>
    <w:rsid w:val="00A00B19"/>
    <w:rsid w:val="00A00C07"/>
    <w:rsid w:val="00A00DB5"/>
    <w:rsid w:val="00A00DEF"/>
    <w:rsid w:val="00A00F35"/>
    <w:rsid w:val="00A01006"/>
    <w:rsid w:val="00A0107F"/>
    <w:rsid w:val="00A0114E"/>
    <w:rsid w:val="00A011C6"/>
    <w:rsid w:val="00A013A9"/>
    <w:rsid w:val="00A01520"/>
    <w:rsid w:val="00A01AA4"/>
    <w:rsid w:val="00A0210D"/>
    <w:rsid w:val="00A02183"/>
    <w:rsid w:val="00A0267C"/>
    <w:rsid w:val="00A0274F"/>
    <w:rsid w:val="00A02A1F"/>
    <w:rsid w:val="00A02B26"/>
    <w:rsid w:val="00A0359A"/>
    <w:rsid w:val="00A035E0"/>
    <w:rsid w:val="00A036A3"/>
    <w:rsid w:val="00A03893"/>
    <w:rsid w:val="00A0394B"/>
    <w:rsid w:val="00A04030"/>
    <w:rsid w:val="00A040C4"/>
    <w:rsid w:val="00A04541"/>
    <w:rsid w:val="00A047BB"/>
    <w:rsid w:val="00A04846"/>
    <w:rsid w:val="00A04877"/>
    <w:rsid w:val="00A04A92"/>
    <w:rsid w:val="00A04C87"/>
    <w:rsid w:val="00A04E77"/>
    <w:rsid w:val="00A04EB5"/>
    <w:rsid w:val="00A04F19"/>
    <w:rsid w:val="00A05120"/>
    <w:rsid w:val="00A053D3"/>
    <w:rsid w:val="00A05483"/>
    <w:rsid w:val="00A05536"/>
    <w:rsid w:val="00A0559E"/>
    <w:rsid w:val="00A05959"/>
    <w:rsid w:val="00A05A1F"/>
    <w:rsid w:val="00A05A70"/>
    <w:rsid w:val="00A05BA9"/>
    <w:rsid w:val="00A05C0E"/>
    <w:rsid w:val="00A05D19"/>
    <w:rsid w:val="00A05DFF"/>
    <w:rsid w:val="00A05FF8"/>
    <w:rsid w:val="00A06790"/>
    <w:rsid w:val="00A06A2B"/>
    <w:rsid w:val="00A06A35"/>
    <w:rsid w:val="00A06BED"/>
    <w:rsid w:val="00A06EC5"/>
    <w:rsid w:val="00A06F57"/>
    <w:rsid w:val="00A06FAA"/>
    <w:rsid w:val="00A0709C"/>
    <w:rsid w:val="00A07388"/>
    <w:rsid w:val="00A07443"/>
    <w:rsid w:val="00A07654"/>
    <w:rsid w:val="00A0767A"/>
    <w:rsid w:val="00A07B16"/>
    <w:rsid w:val="00A07C5D"/>
    <w:rsid w:val="00A07CA2"/>
    <w:rsid w:val="00A07E86"/>
    <w:rsid w:val="00A07EA6"/>
    <w:rsid w:val="00A07ED3"/>
    <w:rsid w:val="00A10042"/>
    <w:rsid w:val="00A100F0"/>
    <w:rsid w:val="00A103A3"/>
    <w:rsid w:val="00A105DB"/>
    <w:rsid w:val="00A106FE"/>
    <w:rsid w:val="00A10764"/>
    <w:rsid w:val="00A10B48"/>
    <w:rsid w:val="00A10CB4"/>
    <w:rsid w:val="00A114B5"/>
    <w:rsid w:val="00A11513"/>
    <w:rsid w:val="00A115BF"/>
    <w:rsid w:val="00A1166B"/>
    <w:rsid w:val="00A116F1"/>
    <w:rsid w:val="00A11ACA"/>
    <w:rsid w:val="00A11ADE"/>
    <w:rsid w:val="00A11AE2"/>
    <w:rsid w:val="00A11B83"/>
    <w:rsid w:val="00A11CFF"/>
    <w:rsid w:val="00A11E0F"/>
    <w:rsid w:val="00A11E61"/>
    <w:rsid w:val="00A11EF6"/>
    <w:rsid w:val="00A11FA2"/>
    <w:rsid w:val="00A120F9"/>
    <w:rsid w:val="00A121EA"/>
    <w:rsid w:val="00A12206"/>
    <w:rsid w:val="00A1222B"/>
    <w:rsid w:val="00A12301"/>
    <w:rsid w:val="00A12507"/>
    <w:rsid w:val="00A1260C"/>
    <w:rsid w:val="00A12A73"/>
    <w:rsid w:val="00A12BEE"/>
    <w:rsid w:val="00A12C6D"/>
    <w:rsid w:val="00A12EE8"/>
    <w:rsid w:val="00A131A4"/>
    <w:rsid w:val="00A13372"/>
    <w:rsid w:val="00A1341C"/>
    <w:rsid w:val="00A13511"/>
    <w:rsid w:val="00A13684"/>
    <w:rsid w:val="00A136B5"/>
    <w:rsid w:val="00A13715"/>
    <w:rsid w:val="00A1390A"/>
    <w:rsid w:val="00A13AAA"/>
    <w:rsid w:val="00A13C9A"/>
    <w:rsid w:val="00A13CF1"/>
    <w:rsid w:val="00A13D01"/>
    <w:rsid w:val="00A145D0"/>
    <w:rsid w:val="00A14743"/>
    <w:rsid w:val="00A14771"/>
    <w:rsid w:val="00A14B5D"/>
    <w:rsid w:val="00A14BA3"/>
    <w:rsid w:val="00A14BAB"/>
    <w:rsid w:val="00A15114"/>
    <w:rsid w:val="00A1562F"/>
    <w:rsid w:val="00A15797"/>
    <w:rsid w:val="00A157EC"/>
    <w:rsid w:val="00A159E2"/>
    <w:rsid w:val="00A15B71"/>
    <w:rsid w:val="00A15DBB"/>
    <w:rsid w:val="00A16098"/>
    <w:rsid w:val="00A1609E"/>
    <w:rsid w:val="00A160AC"/>
    <w:rsid w:val="00A16150"/>
    <w:rsid w:val="00A1630A"/>
    <w:rsid w:val="00A1637F"/>
    <w:rsid w:val="00A164DC"/>
    <w:rsid w:val="00A1672C"/>
    <w:rsid w:val="00A16A02"/>
    <w:rsid w:val="00A16A1F"/>
    <w:rsid w:val="00A17345"/>
    <w:rsid w:val="00A1746E"/>
    <w:rsid w:val="00A17605"/>
    <w:rsid w:val="00A17608"/>
    <w:rsid w:val="00A177E8"/>
    <w:rsid w:val="00A1789B"/>
    <w:rsid w:val="00A17A4F"/>
    <w:rsid w:val="00A17C1A"/>
    <w:rsid w:val="00A17EE0"/>
    <w:rsid w:val="00A17F78"/>
    <w:rsid w:val="00A20253"/>
    <w:rsid w:val="00A2049C"/>
    <w:rsid w:val="00A205BF"/>
    <w:rsid w:val="00A2071A"/>
    <w:rsid w:val="00A2072D"/>
    <w:rsid w:val="00A20C43"/>
    <w:rsid w:val="00A2104B"/>
    <w:rsid w:val="00A210E9"/>
    <w:rsid w:val="00A21725"/>
    <w:rsid w:val="00A218AE"/>
    <w:rsid w:val="00A21A4A"/>
    <w:rsid w:val="00A21A9D"/>
    <w:rsid w:val="00A21AAA"/>
    <w:rsid w:val="00A21C53"/>
    <w:rsid w:val="00A21E51"/>
    <w:rsid w:val="00A21E71"/>
    <w:rsid w:val="00A21EBF"/>
    <w:rsid w:val="00A21EE3"/>
    <w:rsid w:val="00A21FFB"/>
    <w:rsid w:val="00A22132"/>
    <w:rsid w:val="00A22207"/>
    <w:rsid w:val="00A224C8"/>
    <w:rsid w:val="00A2265D"/>
    <w:rsid w:val="00A226BE"/>
    <w:rsid w:val="00A226C7"/>
    <w:rsid w:val="00A22A06"/>
    <w:rsid w:val="00A22A25"/>
    <w:rsid w:val="00A22CEA"/>
    <w:rsid w:val="00A22D9C"/>
    <w:rsid w:val="00A22F03"/>
    <w:rsid w:val="00A23162"/>
    <w:rsid w:val="00A2327F"/>
    <w:rsid w:val="00A2328C"/>
    <w:rsid w:val="00A2331C"/>
    <w:rsid w:val="00A23418"/>
    <w:rsid w:val="00A23789"/>
    <w:rsid w:val="00A23921"/>
    <w:rsid w:val="00A23C75"/>
    <w:rsid w:val="00A23CB7"/>
    <w:rsid w:val="00A23F73"/>
    <w:rsid w:val="00A23FCC"/>
    <w:rsid w:val="00A24150"/>
    <w:rsid w:val="00A241E6"/>
    <w:rsid w:val="00A244BE"/>
    <w:rsid w:val="00A24709"/>
    <w:rsid w:val="00A2470A"/>
    <w:rsid w:val="00A2481C"/>
    <w:rsid w:val="00A24AFD"/>
    <w:rsid w:val="00A24CCF"/>
    <w:rsid w:val="00A24EF7"/>
    <w:rsid w:val="00A24FBD"/>
    <w:rsid w:val="00A250C5"/>
    <w:rsid w:val="00A250F2"/>
    <w:rsid w:val="00A2570E"/>
    <w:rsid w:val="00A259AD"/>
    <w:rsid w:val="00A25A28"/>
    <w:rsid w:val="00A260DA"/>
    <w:rsid w:val="00A261E4"/>
    <w:rsid w:val="00A26200"/>
    <w:rsid w:val="00A262CB"/>
    <w:rsid w:val="00A26337"/>
    <w:rsid w:val="00A2654F"/>
    <w:rsid w:val="00A26883"/>
    <w:rsid w:val="00A26D60"/>
    <w:rsid w:val="00A26E54"/>
    <w:rsid w:val="00A26EE0"/>
    <w:rsid w:val="00A270A1"/>
    <w:rsid w:val="00A27176"/>
    <w:rsid w:val="00A27313"/>
    <w:rsid w:val="00A2743B"/>
    <w:rsid w:val="00A27A99"/>
    <w:rsid w:val="00A27AB8"/>
    <w:rsid w:val="00A27CBF"/>
    <w:rsid w:val="00A27E36"/>
    <w:rsid w:val="00A27F7C"/>
    <w:rsid w:val="00A30006"/>
    <w:rsid w:val="00A301B1"/>
    <w:rsid w:val="00A30699"/>
    <w:rsid w:val="00A3072C"/>
    <w:rsid w:val="00A3094F"/>
    <w:rsid w:val="00A309EE"/>
    <w:rsid w:val="00A30B4D"/>
    <w:rsid w:val="00A30BAE"/>
    <w:rsid w:val="00A30EEA"/>
    <w:rsid w:val="00A311E2"/>
    <w:rsid w:val="00A31213"/>
    <w:rsid w:val="00A313D0"/>
    <w:rsid w:val="00A314A9"/>
    <w:rsid w:val="00A31591"/>
    <w:rsid w:val="00A3170C"/>
    <w:rsid w:val="00A31B8F"/>
    <w:rsid w:val="00A31C37"/>
    <w:rsid w:val="00A31E88"/>
    <w:rsid w:val="00A31EF3"/>
    <w:rsid w:val="00A320E8"/>
    <w:rsid w:val="00A321EE"/>
    <w:rsid w:val="00A32461"/>
    <w:rsid w:val="00A325C2"/>
    <w:rsid w:val="00A325CC"/>
    <w:rsid w:val="00A327E2"/>
    <w:rsid w:val="00A32C37"/>
    <w:rsid w:val="00A336F6"/>
    <w:rsid w:val="00A33784"/>
    <w:rsid w:val="00A3382F"/>
    <w:rsid w:val="00A33A1B"/>
    <w:rsid w:val="00A33AB4"/>
    <w:rsid w:val="00A33AC8"/>
    <w:rsid w:val="00A33BC8"/>
    <w:rsid w:val="00A33C3D"/>
    <w:rsid w:val="00A33C9E"/>
    <w:rsid w:val="00A33DA3"/>
    <w:rsid w:val="00A33DC6"/>
    <w:rsid w:val="00A34028"/>
    <w:rsid w:val="00A3444E"/>
    <w:rsid w:val="00A34547"/>
    <w:rsid w:val="00A3496E"/>
    <w:rsid w:val="00A34D39"/>
    <w:rsid w:val="00A350C5"/>
    <w:rsid w:val="00A35158"/>
    <w:rsid w:val="00A35500"/>
    <w:rsid w:val="00A35735"/>
    <w:rsid w:val="00A3583A"/>
    <w:rsid w:val="00A35A0B"/>
    <w:rsid w:val="00A35A71"/>
    <w:rsid w:val="00A35CBB"/>
    <w:rsid w:val="00A36027"/>
    <w:rsid w:val="00A36274"/>
    <w:rsid w:val="00A362CB"/>
    <w:rsid w:val="00A36409"/>
    <w:rsid w:val="00A36616"/>
    <w:rsid w:val="00A36694"/>
    <w:rsid w:val="00A366B7"/>
    <w:rsid w:val="00A36883"/>
    <w:rsid w:val="00A368F8"/>
    <w:rsid w:val="00A3694B"/>
    <w:rsid w:val="00A36AD7"/>
    <w:rsid w:val="00A370BD"/>
    <w:rsid w:val="00A37111"/>
    <w:rsid w:val="00A37473"/>
    <w:rsid w:val="00A3747D"/>
    <w:rsid w:val="00A37591"/>
    <w:rsid w:val="00A377EC"/>
    <w:rsid w:val="00A377FE"/>
    <w:rsid w:val="00A37922"/>
    <w:rsid w:val="00A37A59"/>
    <w:rsid w:val="00A37A7C"/>
    <w:rsid w:val="00A37A8E"/>
    <w:rsid w:val="00A37C8C"/>
    <w:rsid w:val="00A37E9D"/>
    <w:rsid w:val="00A4010A"/>
    <w:rsid w:val="00A40177"/>
    <w:rsid w:val="00A4026D"/>
    <w:rsid w:val="00A4039E"/>
    <w:rsid w:val="00A40531"/>
    <w:rsid w:val="00A4053F"/>
    <w:rsid w:val="00A40889"/>
    <w:rsid w:val="00A408E3"/>
    <w:rsid w:val="00A409BF"/>
    <w:rsid w:val="00A40A05"/>
    <w:rsid w:val="00A40BD5"/>
    <w:rsid w:val="00A41002"/>
    <w:rsid w:val="00A41009"/>
    <w:rsid w:val="00A41179"/>
    <w:rsid w:val="00A4121A"/>
    <w:rsid w:val="00A41238"/>
    <w:rsid w:val="00A41263"/>
    <w:rsid w:val="00A412DE"/>
    <w:rsid w:val="00A4166E"/>
    <w:rsid w:val="00A41772"/>
    <w:rsid w:val="00A418E6"/>
    <w:rsid w:val="00A4192C"/>
    <w:rsid w:val="00A419A2"/>
    <w:rsid w:val="00A41B35"/>
    <w:rsid w:val="00A41C20"/>
    <w:rsid w:val="00A41CA0"/>
    <w:rsid w:val="00A41D0B"/>
    <w:rsid w:val="00A41EB2"/>
    <w:rsid w:val="00A423CD"/>
    <w:rsid w:val="00A423F6"/>
    <w:rsid w:val="00A424C8"/>
    <w:rsid w:val="00A42659"/>
    <w:rsid w:val="00A42721"/>
    <w:rsid w:val="00A42897"/>
    <w:rsid w:val="00A429DE"/>
    <w:rsid w:val="00A42B99"/>
    <w:rsid w:val="00A42FE5"/>
    <w:rsid w:val="00A43220"/>
    <w:rsid w:val="00A4339C"/>
    <w:rsid w:val="00A437DD"/>
    <w:rsid w:val="00A43E3B"/>
    <w:rsid w:val="00A43EF4"/>
    <w:rsid w:val="00A43F40"/>
    <w:rsid w:val="00A44290"/>
    <w:rsid w:val="00A4449D"/>
    <w:rsid w:val="00A44530"/>
    <w:rsid w:val="00A44882"/>
    <w:rsid w:val="00A4489C"/>
    <w:rsid w:val="00A44AA5"/>
    <w:rsid w:val="00A44E28"/>
    <w:rsid w:val="00A44EA3"/>
    <w:rsid w:val="00A45324"/>
    <w:rsid w:val="00A45388"/>
    <w:rsid w:val="00A4570E"/>
    <w:rsid w:val="00A45A03"/>
    <w:rsid w:val="00A45A3B"/>
    <w:rsid w:val="00A45DB3"/>
    <w:rsid w:val="00A461B5"/>
    <w:rsid w:val="00A461D4"/>
    <w:rsid w:val="00A461EB"/>
    <w:rsid w:val="00A4638C"/>
    <w:rsid w:val="00A46395"/>
    <w:rsid w:val="00A463E0"/>
    <w:rsid w:val="00A46801"/>
    <w:rsid w:val="00A4684A"/>
    <w:rsid w:val="00A46A7D"/>
    <w:rsid w:val="00A46FAD"/>
    <w:rsid w:val="00A470ED"/>
    <w:rsid w:val="00A47430"/>
    <w:rsid w:val="00A4761F"/>
    <w:rsid w:val="00A47769"/>
    <w:rsid w:val="00A47A36"/>
    <w:rsid w:val="00A47B4B"/>
    <w:rsid w:val="00A5044D"/>
    <w:rsid w:val="00A504F0"/>
    <w:rsid w:val="00A5053D"/>
    <w:rsid w:val="00A506E8"/>
    <w:rsid w:val="00A509A1"/>
    <w:rsid w:val="00A50AED"/>
    <w:rsid w:val="00A50B00"/>
    <w:rsid w:val="00A50C02"/>
    <w:rsid w:val="00A50D7B"/>
    <w:rsid w:val="00A511FB"/>
    <w:rsid w:val="00A514EB"/>
    <w:rsid w:val="00A51549"/>
    <w:rsid w:val="00A51ADF"/>
    <w:rsid w:val="00A51B85"/>
    <w:rsid w:val="00A51C9D"/>
    <w:rsid w:val="00A51D97"/>
    <w:rsid w:val="00A51F9D"/>
    <w:rsid w:val="00A52109"/>
    <w:rsid w:val="00A521E0"/>
    <w:rsid w:val="00A52335"/>
    <w:rsid w:val="00A5241A"/>
    <w:rsid w:val="00A52A54"/>
    <w:rsid w:val="00A52AB1"/>
    <w:rsid w:val="00A52BA6"/>
    <w:rsid w:val="00A52CCD"/>
    <w:rsid w:val="00A52D1E"/>
    <w:rsid w:val="00A52E07"/>
    <w:rsid w:val="00A5313C"/>
    <w:rsid w:val="00A531D6"/>
    <w:rsid w:val="00A5320D"/>
    <w:rsid w:val="00A532A8"/>
    <w:rsid w:val="00A53514"/>
    <w:rsid w:val="00A53552"/>
    <w:rsid w:val="00A537B9"/>
    <w:rsid w:val="00A539B1"/>
    <w:rsid w:val="00A53A20"/>
    <w:rsid w:val="00A53AC7"/>
    <w:rsid w:val="00A53CA4"/>
    <w:rsid w:val="00A53DDA"/>
    <w:rsid w:val="00A540D8"/>
    <w:rsid w:val="00A5423A"/>
    <w:rsid w:val="00A544BF"/>
    <w:rsid w:val="00A544CB"/>
    <w:rsid w:val="00A545C2"/>
    <w:rsid w:val="00A548F9"/>
    <w:rsid w:val="00A54A20"/>
    <w:rsid w:val="00A54A90"/>
    <w:rsid w:val="00A54D16"/>
    <w:rsid w:val="00A54DBB"/>
    <w:rsid w:val="00A5551E"/>
    <w:rsid w:val="00A5579B"/>
    <w:rsid w:val="00A55831"/>
    <w:rsid w:val="00A55877"/>
    <w:rsid w:val="00A55A6A"/>
    <w:rsid w:val="00A55BB7"/>
    <w:rsid w:val="00A55CCE"/>
    <w:rsid w:val="00A55E76"/>
    <w:rsid w:val="00A5612A"/>
    <w:rsid w:val="00A562DF"/>
    <w:rsid w:val="00A5637C"/>
    <w:rsid w:val="00A563CC"/>
    <w:rsid w:val="00A56594"/>
    <w:rsid w:val="00A565AD"/>
    <w:rsid w:val="00A565C3"/>
    <w:rsid w:val="00A56735"/>
    <w:rsid w:val="00A5693B"/>
    <w:rsid w:val="00A56A73"/>
    <w:rsid w:val="00A56B86"/>
    <w:rsid w:val="00A56C2C"/>
    <w:rsid w:val="00A570E9"/>
    <w:rsid w:val="00A572A2"/>
    <w:rsid w:val="00A57311"/>
    <w:rsid w:val="00A57371"/>
    <w:rsid w:val="00A57418"/>
    <w:rsid w:val="00A5772C"/>
    <w:rsid w:val="00A577E9"/>
    <w:rsid w:val="00A5785C"/>
    <w:rsid w:val="00A57920"/>
    <w:rsid w:val="00A5795C"/>
    <w:rsid w:val="00A57AB3"/>
    <w:rsid w:val="00A57C08"/>
    <w:rsid w:val="00A57D0F"/>
    <w:rsid w:val="00A57F96"/>
    <w:rsid w:val="00A60100"/>
    <w:rsid w:val="00A60169"/>
    <w:rsid w:val="00A601CF"/>
    <w:rsid w:val="00A602EE"/>
    <w:rsid w:val="00A60425"/>
    <w:rsid w:val="00A6070B"/>
    <w:rsid w:val="00A6098D"/>
    <w:rsid w:val="00A60A7D"/>
    <w:rsid w:val="00A60E31"/>
    <w:rsid w:val="00A61123"/>
    <w:rsid w:val="00A61344"/>
    <w:rsid w:val="00A615F0"/>
    <w:rsid w:val="00A61641"/>
    <w:rsid w:val="00A61828"/>
    <w:rsid w:val="00A61AAC"/>
    <w:rsid w:val="00A61ED5"/>
    <w:rsid w:val="00A61F25"/>
    <w:rsid w:val="00A620AA"/>
    <w:rsid w:val="00A626A1"/>
    <w:rsid w:val="00A62953"/>
    <w:rsid w:val="00A62961"/>
    <w:rsid w:val="00A62A70"/>
    <w:rsid w:val="00A62D25"/>
    <w:rsid w:val="00A63075"/>
    <w:rsid w:val="00A630F5"/>
    <w:rsid w:val="00A6318A"/>
    <w:rsid w:val="00A6364F"/>
    <w:rsid w:val="00A637E3"/>
    <w:rsid w:val="00A63872"/>
    <w:rsid w:val="00A63A37"/>
    <w:rsid w:val="00A63A89"/>
    <w:rsid w:val="00A63AEF"/>
    <w:rsid w:val="00A63F0A"/>
    <w:rsid w:val="00A63FA1"/>
    <w:rsid w:val="00A63FC6"/>
    <w:rsid w:val="00A64196"/>
    <w:rsid w:val="00A6426C"/>
    <w:rsid w:val="00A643AC"/>
    <w:rsid w:val="00A647DA"/>
    <w:rsid w:val="00A64BC7"/>
    <w:rsid w:val="00A64D97"/>
    <w:rsid w:val="00A64E43"/>
    <w:rsid w:val="00A64EB1"/>
    <w:rsid w:val="00A65080"/>
    <w:rsid w:val="00A651C5"/>
    <w:rsid w:val="00A65350"/>
    <w:rsid w:val="00A65354"/>
    <w:rsid w:val="00A65715"/>
    <w:rsid w:val="00A65797"/>
    <w:rsid w:val="00A657CF"/>
    <w:rsid w:val="00A659FD"/>
    <w:rsid w:val="00A65A24"/>
    <w:rsid w:val="00A65A44"/>
    <w:rsid w:val="00A65AB0"/>
    <w:rsid w:val="00A65C48"/>
    <w:rsid w:val="00A65E6A"/>
    <w:rsid w:val="00A65FBF"/>
    <w:rsid w:val="00A66089"/>
    <w:rsid w:val="00A661EA"/>
    <w:rsid w:val="00A66A0F"/>
    <w:rsid w:val="00A66A5A"/>
    <w:rsid w:val="00A66C46"/>
    <w:rsid w:val="00A66CA2"/>
    <w:rsid w:val="00A66FE1"/>
    <w:rsid w:val="00A672E0"/>
    <w:rsid w:val="00A6754D"/>
    <w:rsid w:val="00A677C1"/>
    <w:rsid w:val="00A679C0"/>
    <w:rsid w:val="00A67A8E"/>
    <w:rsid w:val="00A67AC6"/>
    <w:rsid w:val="00A67D05"/>
    <w:rsid w:val="00A67D2D"/>
    <w:rsid w:val="00A67FEE"/>
    <w:rsid w:val="00A701C7"/>
    <w:rsid w:val="00A70748"/>
    <w:rsid w:val="00A70A35"/>
    <w:rsid w:val="00A70CD5"/>
    <w:rsid w:val="00A70EDB"/>
    <w:rsid w:val="00A70F75"/>
    <w:rsid w:val="00A710B4"/>
    <w:rsid w:val="00A7141F"/>
    <w:rsid w:val="00A71788"/>
    <w:rsid w:val="00A717B2"/>
    <w:rsid w:val="00A717DC"/>
    <w:rsid w:val="00A71A33"/>
    <w:rsid w:val="00A71AD8"/>
    <w:rsid w:val="00A71B71"/>
    <w:rsid w:val="00A71D6B"/>
    <w:rsid w:val="00A71F0C"/>
    <w:rsid w:val="00A72083"/>
    <w:rsid w:val="00A72343"/>
    <w:rsid w:val="00A7243E"/>
    <w:rsid w:val="00A72A4E"/>
    <w:rsid w:val="00A73016"/>
    <w:rsid w:val="00A730B0"/>
    <w:rsid w:val="00A734B9"/>
    <w:rsid w:val="00A7375B"/>
    <w:rsid w:val="00A73873"/>
    <w:rsid w:val="00A73A17"/>
    <w:rsid w:val="00A73A4F"/>
    <w:rsid w:val="00A73EE1"/>
    <w:rsid w:val="00A744A2"/>
    <w:rsid w:val="00A745D9"/>
    <w:rsid w:val="00A748C3"/>
    <w:rsid w:val="00A74955"/>
    <w:rsid w:val="00A74E04"/>
    <w:rsid w:val="00A74F6C"/>
    <w:rsid w:val="00A75040"/>
    <w:rsid w:val="00A750FA"/>
    <w:rsid w:val="00A75204"/>
    <w:rsid w:val="00A75212"/>
    <w:rsid w:val="00A7538B"/>
    <w:rsid w:val="00A753E6"/>
    <w:rsid w:val="00A75474"/>
    <w:rsid w:val="00A754AB"/>
    <w:rsid w:val="00A75604"/>
    <w:rsid w:val="00A756BA"/>
    <w:rsid w:val="00A75750"/>
    <w:rsid w:val="00A75857"/>
    <w:rsid w:val="00A75920"/>
    <w:rsid w:val="00A75D92"/>
    <w:rsid w:val="00A7634B"/>
    <w:rsid w:val="00A7662C"/>
    <w:rsid w:val="00A76696"/>
    <w:rsid w:val="00A767B1"/>
    <w:rsid w:val="00A76905"/>
    <w:rsid w:val="00A76A52"/>
    <w:rsid w:val="00A76BC4"/>
    <w:rsid w:val="00A76BF2"/>
    <w:rsid w:val="00A76D98"/>
    <w:rsid w:val="00A76F5E"/>
    <w:rsid w:val="00A76FC0"/>
    <w:rsid w:val="00A770A5"/>
    <w:rsid w:val="00A77105"/>
    <w:rsid w:val="00A77139"/>
    <w:rsid w:val="00A7735F"/>
    <w:rsid w:val="00A773CC"/>
    <w:rsid w:val="00A777E3"/>
    <w:rsid w:val="00A77816"/>
    <w:rsid w:val="00A779BF"/>
    <w:rsid w:val="00A77C0E"/>
    <w:rsid w:val="00A77D3C"/>
    <w:rsid w:val="00A80070"/>
    <w:rsid w:val="00A803DF"/>
    <w:rsid w:val="00A806D6"/>
    <w:rsid w:val="00A807E8"/>
    <w:rsid w:val="00A80888"/>
    <w:rsid w:val="00A8099F"/>
    <w:rsid w:val="00A80C13"/>
    <w:rsid w:val="00A80E52"/>
    <w:rsid w:val="00A80FAB"/>
    <w:rsid w:val="00A80FB4"/>
    <w:rsid w:val="00A8135C"/>
    <w:rsid w:val="00A81548"/>
    <w:rsid w:val="00A81633"/>
    <w:rsid w:val="00A8186B"/>
    <w:rsid w:val="00A81897"/>
    <w:rsid w:val="00A81AFB"/>
    <w:rsid w:val="00A81C1D"/>
    <w:rsid w:val="00A81F4B"/>
    <w:rsid w:val="00A81F67"/>
    <w:rsid w:val="00A81F7D"/>
    <w:rsid w:val="00A8210D"/>
    <w:rsid w:val="00A8221B"/>
    <w:rsid w:val="00A8229F"/>
    <w:rsid w:val="00A82665"/>
    <w:rsid w:val="00A82807"/>
    <w:rsid w:val="00A82918"/>
    <w:rsid w:val="00A82C7D"/>
    <w:rsid w:val="00A82FB7"/>
    <w:rsid w:val="00A831F0"/>
    <w:rsid w:val="00A833DE"/>
    <w:rsid w:val="00A834EC"/>
    <w:rsid w:val="00A836DF"/>
    <w:rsid w:val="00A839CF"/>
    <w:rsid w:val="00A83B5A"/>
    <w:rsid w:val="00A83BF1"/>
    <w:rsid w:val="00A83C06"/>
    <w:rsid w:val="00A83F9B"/>
    <w:rsid w:val="00A84298"/>
    <w:rsid w:val="00A84580"/>
    <w:rsid w:val="00A84769"/>
    <w:rsid w:val="00A8479F"/>
    <w:rsid w:val="00A847C9"/>
    <w:rsid w:val="00A84D69"/>
    <w:rsid w:val="00A84D91"/>
    <w:rsid w:val="00A84F0A"/>
    <w:rsid w:val="00A84F64"/>
    <w:rsid w:val="00A85098"/>
    <w:rsid w:val="00A8513A"/>
    <w:rsid w:val="00A85153"/>
    <w:rsid w:val="00A8523D"/>
    <w:rsid w:val="00A8529A"/>
    <w:rsid w:val="00A85304"/>
    <w:rsid w:val="00A853DF"/>
    <w:rsid w:val="00A855E8"/>
    <w:rsid w:val="00A85661"/>
    <w:rsid w:val="00A8581C"/>
    <w:rsid w:val="00A85991"/>
    <w:rsid w:val="00A85E66"/>
    <w:rsid w:val="00A85FFF"/>
    <w:rsid w:val="00A86357"/>
    <w:rsid w:val="00A865AF"/>
    <w:rsid w:val="00A86736"/>
    <w:rsid w:val="00A868E6"/>
    <w:rsid w:val="00A869DD"/>
    <w:rsid w:val="00A86ACD"/>
    <w:rsid w:val="00A86C17"/>
    <w:rsid w:val="00A86D6A"/>
    <w:rsid w:val="00A86EA6"/>
    <w:rsid w:val="00A86FEF"/>
    <w:rsid w:val="00A87052"/>
    <w:rsid w:val="00A87389"/>
    <w:rsid w:val="00A8745A"/>
    <w:rsid w:val="00A87482"/>
    <w:rsid w:val="00A875E8"/>
    <w:rsid w:val="00A87648"/>
    <w:rsid w:val="00A8787F"/>
    <w:rsid w:val="00A87C98"/>
    <w:rsid w:val="00A87E53"/>
    <w:rsid w:val="00A901C9"/>
    <w:rsid w:val="00A9033F"/>
    <w:rsid w:val="00A903DF"/>
    <w:rsid w:val="00A905F1"/>
    <w:rsid w:val="00A906BA"/>
    <w:rsid w:val="00A90D15"/>
    <w:rsid w:val="00A90E27"/>
    <w:rsid w:val="00A91136"/>
    <w:rsid w:val="00A91218"/>
    <w:rsid w:val="00A913FA"/>
    <w:rsid w:val="00A91469"/>
    <w:rsid w:val="00A91472"/>
    <w:rsid w:val="00A91613"/>
    <w:rsid w:val="00A9164F"/>
    <w:rsid w:val="00A91843"/>
    <w:rsid w:val="00A91D31"/>
    <w:rsid w:val="00A91D6E"/>
    <w:rsid w:val="00A91F3E"/>
    <w:rsid w:val="00A92020"/>
    <w:rsid w:val="00A9222D"/>
    <w:rsid w:val="00A92492"/>
    <w:rsid w:val="00A9287D"/>
    <w:rsid w:val="00A92BCB"/>
    <w:rsid w:val="00A92BE2"/>
    <w:rsid w:val="00A92D4C"/>
    <w:rsid w:val="00A92E11"/>
    <w:rsid w:val="00A92F49"/>
    <w:rsid w:val="00A930F9"/>
    <w:rsid w:val="00A93270"/>
    <w:rsid w:val="00A9349C"/>
    <w:rsid w:val="00A934FE"/>
    <w:rsid w:val="00A93715"/>
    <w:rsid w:val="00A9399B"/>
    <w:rsid w:val="00A939D3"/>
    <w:rsid w:val="00A93A6C"/>
    <w:rsid w:val="00A93AE9"/>
    <w:rsid w:val="00A93BDA"/>
    <w:rsid w:val="00A93C07"/>
    <w:rsid w:val="00A93C1A"/>
    <w:rsid w:val="00A93CB3"/>
    <w:rsid w:val="00A93E41"/>
    <w:rsid w:val="00A93FAE"/>
    <w:rsid w:val="00A943CD"/>
    <w:rsid w:val="00A949D9"/>
    <w:rsid w:val="00A94A70"/>
    <w:rsid w:val="00A94B73"/>
    <w:rsid w:val="00A94BFB"/>
    <w:rsid w:val="00A94C61"/>
    <w:rsid w:val="00A94CDE"/>
    <w:rsid w:val="00A94D18"/>
    <w:rsid w:val="00A94F5C"/>
    <w:rsid w:val="00A9505F"/>
    <w:rsid w:val="00A950D1"/>
    <w:rsid w:val="00A9526D"/>
    <w:rsid w:val="00A95353"/>
    <w:rsid w:val="00A95445"/>
    <w:rsid w:val="00A954C0"/>
    <w:rsid w:val="00A954CC"/>
    <w:rsid w:val="00A955B1"/>
    <w:rsid w:val="00A95658"/>
    <w:rsid w:val="00A95A3E"/>
    <w:rsid w:val="00A96058"/>
    <w:rsid w:val="00A9609F"/>
    <w:rsid w:val="00A960E1"/>
    <w:rsid w:val="00A962A6"/>
    <w:rsid w:val="00A96746"/>
    <w:rsid w:val="00A96801"/>
    <w:rsid w:val="00A9692B"/>
    <w:rsid w:val="00A96C30"/>
    <w:rsid w:val="00A96D7E"/>
    <w:rsid w:val="00A96E3A"/>
    <w:rsid w:val="00A970C8"/>
    <w:rsid w:val="00A971EC"/>
    <w:rsid w:val="00A97205"/>
    <w:rsid w:val="00A9727C"/>
    <w:rsid w:val="00A97356"/>
    <w:rsid w:val="00A97666"/>
    <w:rsid w:val="00A979D5"/>
    <w:rsid w:val="00A97B8C"/>
    <w:rsid w:val="00A97DF5"/>
    <w:rsid w:val="00A97E7B"/>
    <w:rsid w:val="00A97EA8"/>
    <w:rsid w:val="00A97FCA"/>
    <w:rsid w:val="00AA0003"/>
    <w:rsid w:val="00AA0207"/>
    <w:rsid w:val="00AA026D"/>
    <w:rsid w:val="00AA043A"/>
    <w:rsid w:val="00AA062E"/>
    <w:rsid w:val="00AA0A0B"/>
    <w:rsid w:val="00AA0F64"/>
    <w:rsid w:val="00AA158B"/>
    <w:rsid w:val="00AA1645"/>
    <w:rsid w:val="00AA1834"/>
    <w:rsid w:val="00AA1A65"/>
    <w:rsid w:val="00AA1A94"/>
    <w:rsid w:val="00AA1A99"/>
    <w:rsid w:val="00AA1D12"/>
    <w:rsid w:val="00AA1D37"/>
    <w:rsid w:val="00AA1DBC"/>
    <w:rsid w:val="00AA1EEC"/>
    <w:rsid w:val="00AA1F14"/>
    <w:rsid w:val="00AA210C"/>
    <w:rsid w:val="00AA22E7"/>
    <w:rsid w:val="00AA232B"/>
    <w:rsid w:val="00AA23AB"/>
    <w:rsid w:val="00AA27F7"/>
    <w:rsid w:val="00AA2897"/>
    <w:rsid w:val="00AA29F2"/>
    <w:rsid w:val="00AA2B08"/>
    <w:rsid w:val="00AA2B44"/>
    <w:rsid w:val="00AA2B8A"/>
    <w:rsid w:val="00AA2CD8"/>
    <w:rsid w:val="00AA2D01"/>
    <w:rsid w:val="00AA2FDC"/>
    <w:rsid w:val="00AA30A2"/>
    <w:rsid w:val="00AA3105"/>
    <w:rsid w:val="00AA3308"/>
    <w:rsid w:val="00AA3354"/>
    <w:rsid w:val="00AA34E4"/>
    <w:rsid w:val="00AA3646"/>
    <w:rsid w:val="00AA3927"/>
    <w:rsid w:val="00AA3975"/>
    <w:rsid w:val="00AA3B44"/>
    <w:rsid w:val="00AA3B47"/>
    <w:rsid w:val="00AA3B75"/>
    <w:rsid w:val="00AA3B9D"/>
    <w:rsid w:val="00AA3BBE"/>
    <w:rsid w:val="00AA3FF1"/>
    <w:rsid w:val="00AA435A"/>
    <w:rsid w:val="00AA461D"/>
    <w:rsid w:val="00AA4757"/>
    <w:rsid w:val="00AA4A53"/>
    <w:rsid w:val="00AA4AD5"/>
    <w:rsid w:val="00AA4B1B"/>
    <w:rsid w:val="00AA4BFF"/>
    <w:rsid w:val="00AA4DF9"/>
    <w:rsid w:val="00AA4EDF"/>
    <w:rsid w:val="00AA5144"/>
    <w:rsid w:val="00AA52B4"/>
    <w:rsid w:val="00AA52E3"/>
    <w:rsid w:val="00AA53BC"/>
    <w:rsid w:val="00AA5424"/>
    <w:rsid w:val="00AA5535"/>
    <w:rsid w:val="00AA5584"/>
    <w:rsid w:val="00AA583C"/>
    <w:rsid w:val="00AA5860"/>
    <w:rsid w:val="00AA5903"/>
    <w:rsid w:val="00AA5F5C"/>
    <w:rsid w:val="00AA6026"/>
    <w:rsid w:val="00AA6206"/>
    <w:rsid w:val="00AA630A"/>
    <w:rsid w:val="00AA66BA"/>
    <w:rsid w:val="00AA69EF"/>
    <w:rsid w:val="00AA6A93"/>
    <w:rsid w:val="00AA6B64"/>
    <w:rsid w:val="00AA6D67"/>
    <w:rsid w:val="00AA6F9A"/>
    <w:rsid w:val="00AA75AC"/>
    <w:rsid w:val="00AA75EA"/>
    <w:rsid w:val="00AA769F"/>
    <w:rsid w:val="00AA7C4F"/>
    <w:rsid w:val="00AB001C"/>
    <w:rsid w:val="00AB003A"/>
    <w:rsid w:val="00AB024C"/>
    <w:rsid w:val="00AB02C8"/>
    <w:rsid w:val="00AB0377"/>
    <w:rsid w:val="00AB03C3"/>
    <w:rsid w:val="00AB0409"/>
    <w:rsid w:val="00AB069E"/>
    <w:rsid w:val="00AB06B8"/>
    <w:rsid w:val="00AB07F5"/>
    <w:rsid w:val="00AB09AF"/>
    <w:rsid w:val="00AB09D5"/>
    <w:rsid w:val="00AB09EF"/>
    <w:rsid w:val="00AB0ADE"/>
    <w:rsid w:val="00AB0CA0"/>
    <w:rsid w:val="00AB102D"/>
    <w:rsid w:val="00AB13E4"/>
    <w:rsid w:val="00AB161F"/>
    <w:rsid w:val="00AB176A"/>
    <w:rsid w:val="00AB1A33"/>
    <w:rsid w:val="00AB1A4E"/>
    <w:rsid w:val="00AB1B40"/>
    <w:rsid w:val="00AB1BBE"/>
    <w:rsid w:val="00AB1C99"/>
    <w:rsid w:val="00AB1DD3"/>
    <w:rsid w:val="00AB219F"/>
    <w:rsid w:val="00AB24A0"/>
    <w:rsid w:val="00AB27ED"/>
    <w:rsid w:val="00AB2857"/>
    <w:rsid w:val="00AB28D4"/>
    <w:rsid w:val="00AB2A90"/>
    <w:rsid w:val="00AB2BB8"/>
    <w:rsid w:val="00AB2C16"/>
    <w:rsid w:val="00AB2FA4"/>
    <w:rsid w:val="00AB3299"/>
    <w:rsid w:val="00AB3321"/>
    <w:rsid w:val="00AB3418"/>
    <w:rsid w:val="00AB3491"/>
    <w:rsid w:val="00AB3612"/>
    <w:rsid w:val="00AB3615"/>
    <w:rsid w:val="00AB37CA"/>
    <w:rsid w:val="00AB3D94"/>
    <w:rsid w:val="00AB3E16"/>
    <w:rsid w:val="00AB3E3E"/>
    <w:rsid w:val="00AB3F13"/>
    <w:rsid w:val="00AB3FF5"/>
    <w:rsid w:val="00AB4157"/>
    <w:rsid w:val="00AB42FF"/>
    <w:rsid w:val="00AB4301"/>
    <w:rsid w:val="00AB47CA"/>
    <w:rsid w:val="00AB49A8"/>
    <w:rsid w:val="00AB4A92"/>
    <w:rsid w:val="00AB4B78"/>
    <w:rsid w:val="00AB513E"/>
    <w:rsid w:val="00AB51B8"/>
    <w:rsid w:val="00AB53BA"/>
    <w:rsid w:val="00AB56BD"/>
    <w:rsid w:val="00AB57AD"/>
    <w:rsid w:val="00AB583A"/>
    <w:rsid w:val="00AB59EA"/>
    <w:rsid w:val="00AB5A7E"/>
    <w:rsid w:val="00AB5CE7"/>
    <w:rsid w:val="00AB5D80"/>
    <w:rsid w:val="00AB5FE2"/>
    <w:rsid w:val="00AB63DC"/>
    <w:rsid w:val="00AB63ED"/>
    <w:rsid w:val="00AB642C"/>
    <w:rsid w:val="00AB64B8"/>
    <w:rsid w:val="00AB656F"/>
    <w:rsid w:val="00AB689D"/>
    <w:rsid w:val="00AB705B"/>
    <w:rsid w:val="00AB7134"/>
    <w:rsid w:val="00AB74CC"/>
    <w:rsid w:val="00AB76D5"/>
    <w:rsid w:val="00AB7787"/>
    <w:rsid w:val="00AB78AC"/>
    <w:rsid w:val="00AB7CB5"/>
    <w:rsid w:val="00AC0580"/>
    <w:rsid w:val="00AC06BF"/>
    <w:rsid w:val="00AC081E"/>
    <w:rsid w:val="00AC0825"/>
    <w:rsid w:val="00AC08BA"/>
    <w:rsid w:val="00AC0B88"/>
    <w:rsid w:val="00AC101B"/>
    <w:rsid w:val="00AC1191"/>
    <w:rsid w:val="00AC1281"/>
    <w:rsid w:val="00AC12F2"/>
    <w:rsid w:val="00AC1478"/>
    <w:rsid w:val="00AC1500"/>
    <w:rsid w:val="00AC1543"/>
    <w:rsid w:val="00AC1793"/>
    <w:rsid w:val="00AC1954"/>
    <w:rsid w:val="00AC1C12"/>
    <w:rsid w:val="00AC1E6F"/>
    <w:rsid w:val="00AC1F68"/>
    <w:rsid w:val="00AC2044"/>
    <w:rsid w:val="00AC2D4E"/>
    <w:rsid w:val="00AC2DA4"/>
    <w:rsid w:val="00AC2DE6"/>
    <w:rsid w:val="00AC3084"/>
    <w:rsid w:val="00AC31F5"/>
    <w:rsid w:val="00AC338D"/>
    <w:rsid w:val="00AC3412"/>
    <w:rsid w:val="00AC3431"/>
    <w:rsid w:val="00AC3526"/>
    <w:rsid w:val="00AC3657"/>
    <w:rsid w:val="00AC3712"/>
    <w:rsid w:val="00AC37AD"/>
    <w:rsid w:val="00AC38E9"/>
    <w:rsid w:val="00AC39E1"/>
    <w:rsid w:val="00AC3AA2"/>
    <w:rsid w:val="00AC3B91"/>
    <w:rsid w:val="00AC3D5C"/>
    <w:rsid w:val="00AC4435"/>
    <w:rsid w:val="00AC456E"/>
    <w:rsid w:val="00AC4590"/>
    <w:rsid w:val="00AC45D6"/>
    <w:rsid w:val="00AC4676"/>
    <w:rsid w:val="00AC4692"/>
    <w:rsid w:val="00AC4C5E"/>
    <w:rsid w:val="00AC4D53"/>
    <w:rsid w:val="00AC4E2E"/>
    <w:rsid w:val="00AC4E88"/>
    <w:rsid w:val="00AC4F18"/>
    <w:rsid w:val="00AC4FEF"/>
    <w:rsid w:val="00AC556E"/>
    <w:rsid w:val="00AC579B"/>
    <w:rsid w:val="00AC5896"/>
    <w:rsid w:val="00AC5A3B"/>
    <w:rsid w:val="00AC5FBA"/>
    <w:rsid w:val="00AC6031"/>
    <w:rsid w:val="00AC604F"/>
    <w:rsid w:val="00AC61B3"/>
    <w:rsid w:val="00AC63F4"/>
    <w:rsid w:val="00AC6482"/>
    <w:rsid w:val="00AC6521"/>
    <w:rsid w:val="00AC66A9"/>
    <w:rsid w:val="00AC690A"/>
    <w:rsid w:val="00AC6D0A"/>
    <w:rsid w:val="00AC6D94"/>
    <w:rsid w:val="00AC704A"/>
    <w:rsid w:val="00AC7276"/>
    <w:rsid w:val="00AC7284"/>
    <w:rsid w:val="00AC7949"/>
    <w:rsid w:val="00AC7BEC"/>
    <w:rsid w:val="00AC7F00"/>
    <w:rsid w:val="00AD01DF"/>
    <w:rsid w:val="00AD0225"/>
    <w:rsid w:val="00AD0240"/>
    <w:rsid w:val="00AD0286"/>
    <w:rsid w:val="00AD063E"/>
    <w:rsid w:val="00AD0A21"/>
    <w:rsid w:val="00AD0B6F"/>
    <w:rsid w:val="00AD0EB8"/>
    <w:rsid w:val="00AD104F"/>
    <w:rsid w:val="00AD10B9"/>
    <w:rsid w:val="00AD115C"/>
    <w:rsid w:val="00AD12BD"/>
    <w:rsid w:val="00AD163D"/>
    <w:rsid w:val="00AD17B7"/>
    <w:rsid w:val="00AD18AD"/>
    <w:rsid w:val="00AD18EF"/>
    <w:rsid w:val="00AD1A0A"/>
    <w:rsid w:val="00AD1A37"/>
    <w:rsid w:val="00AD1A85"/>
    <w:rsid w:val="00AD1ADD"/>
    <w:rsid w:val="00AD1DFE"/>
    <w:rsid w:val="00AD1E27"/>
    <w:rsid w:val="00AD1F06"/>
    <w:rsid w:val="00AD25A2"/>
    <w:rsid w:val="00AD2832"/>
    <w:rsid w:val="00AD284F"/>
    <w:rsid w:val="00AD28A3"/>
    <w:rsid w:val="00AD28FD"/>
    <w:rsid w:val="00AD2920"/>
    <w:rsid w:val="00AD29CC"/>
    <w:rsid w:val="00AD2ACB"/>
    <w:rsid w:val="00AD2AF3"/>
    <w:rsid w:val="00AD2BAD"/>
    <w:rsid w:val="00AD2D96"/>
    <w:rsid w:val="00AD2FD0"/>
    <w:rsid w:val="00AD3042"/>
    <w:rsid w:val="00AD3047"/>
    <w:rsid w:val="00AD30E7"/>
    <w:rsid w:val="00AD317E"/>
    <w:rsid w:val="00AD31D9"/>
    <w:rsid w:val="00AD3270"/>
    <w:rsid w:val="00AD3305"/>
    <w:rsid w:val="00AD33C3"/>
    <w:rsid w:val="00AD342A"/>
    <w:rsid w:val="00AD34A1"/>
    <w:rsid w:val="00AD3629"/>
    <w:rsid w:val="00AD386A"/>
    <w:rsid w:val="00AD39D2"/>
    <w:rsid w:val="00AD3B5C"/>
    <w:rsid w:val="00AD3BEC"/>
    <w:rsid w:val="00AD3D6E"/>
    <w:rsid w:val="00AD3EC6"/>
    <w:rsid w:val="00AD434D"/>
    <w:rsid w:val="00AD46A2"/>
    <w:rsid w:val="00AD479D"/>
    <w:rsid w:val="00AD47E9"/>
    <w:rsid w:val="00AD48F9"/>
    <w:rsid w:val="00AD4F74"/>
    <w:rsid w:val="00AD514B"/>
    <w:rsid w:val="00AD57C4"/>
    <w:rsid w:val="00AD5851"/>
    <w:rsid w:val="00AD588B"/>
    <w:rsid w:val="00AD58E2"/>
    <w:rsid w:val="00AD5B9B"/>
    <w:rsid w:val="00AD5C12"/>
    <w:rsid w:val="00AD5D4F"/>
    <w:rsid w:val="00AD5FF3"/>
    <w:rsid w:val="00AD626C"/>
    <w:rsid w:val="00AD6467"/>
    <w:rsid w:val="00AD65C1"/>
    <w:rsid w:val="00AD6609"/>
    <w:rsid w:val="00AD66CC"/>
    <w:rsid w:val="00AD6758"/>
    <w:rsid w:val="00AD6C7F"/>
    <w:rsid w:val="00AD6C8A"/>
    <w:rsid w:val="00AD70C9"/>
    <w:rsid w:val="00AD732B"/>
    <w:rsid w:val="00AD7346"/>
    <w:rsid w:val="00AD75A6"/>
    <w:rsid w:val="00AD75D2"/>
    <w:rsid w:val="00AD772E"/>
    <w:rsid w:val="00AD7927"/>
    <w:rsid w:val="00AD7978"/>
    <w:rsid w:val="00AD7DD2"/>
    <w:rsid w:val="00AE0026"/>
    <w:rsid w:val="00AE01BB"/>
    <w:rsid w:val="00AE05E4"/>
    <w:rsid w:val="00AE0752"/>
    <w:rsid w:val="00AE075B"/>
    <w:rsid w:val="00AE07A9"/>
    <w:rsid w:val="00AE0966"/>
    <w:rsid w:val="00AE0D23"/>
    <w:rsid w:val="00AE0DEB"/>
    <w:rsid w:val="00AE0E3C"/>
    <w:rsid w:val="00AE0E9E"/>
    <w:rsid w:val="00AE10FD"/>
    <w:rsid w:val="00AE1418"/>
    <w:rsid w:val="00AE14B7"/>
    <w:rsid w:val="00AE18E9"/>
    <w:rsid w:val="00AE1B75"/>
    <w:rsid w:val="00AE1C24"/>
    <w:rsid w:val="00AE1EFD"/>
    <w:rsid w:val="00AE1F01"/>
    <w:rsid w:val="00AE2205"/>
    <w:rsid w:val="00AE2281"/>
    <w:rsid w:val="00AE232B"/>
    <w:rsid w:val="00AE23E0"/>
    <w:rsid w:val="00AE2BFE"/>
    <w:rsid w:val="00AE2CA5"/>
    <w:rsid w:val="00AE2ED4"/>
    <w:rsid w:val="00AE2F7D"/>
    <w:rsid w:val="00AE3004"/>
    <w:rsid w:val="00AE30C4"/>
    <w:rsid w:val="00AE31B1"/>
    <w:rsid w:val="00AE32F3"/>
    <w:rsid w:val="00AE3644"/>
    <w:rsid w:val="00AE3770"/>
    <w:rsid w:val="00AE37ED"/>
    <w:rsid w:val="00AE39CA"/>
    <w:rsid w:val="00AE3C9B"/>
    <w:rsid w:val="00AE3CE1"/>
    <w:rsid w:val="00AE3D85"/>
    <w:rsid w:val="00AE3FBC"/>
    <w:rsid w:val="00AE4122"/>
    <w:rsid w:val="00AE4135"/>
    <w:rsid w:val="00AE44A0"/>
    <w:rsid w:val="00AE4507"/>
    <w:rsid w:val="00AE4557"/>
    <w:rsid w:val="00AE4A1F"/>
    <w:rsid w:val="00AE4AE0"/>
    <w:rsid w:val="00AE4AFC"/>
    <w:rsid w:val="00AE4B29"/>
    <w:rsid w:val="00AE4B5C"/>
    <w:rsid w:val="00AE4C51"/>
    <w:rsid w:val="00AE4C55"/>
    <w:rsid w:val="00AE4E16"/>
    <w:rsid w:val="00AE4F01"/>
    <w:rsid w:val="00AE54AC"/>
    <w:rsid w:val="00AE552C"/>
    <w:rsid w:val="00AE567B"/>
    <w:rsid w:val="00AE5749"/>
    <w:rsid w:val="00AE5E95"/>
    <w:rsid w:val="00AE60E2"/>
    <w:rsid w:val="00AE6433"/>
    <w:rsid w:val="00AE646D"/>
    <w:rsid w:val="00AE64FE"/>
    <w:rsid w:val="00AE6584"/>
    <w:rsid w:val="00AE69BD"/>
    <w:rsid w:val="00AE6D12"/>
    <w:rsid w:val="00AE6EEB"/>
    <w:rsid w:val="00AE70E1"/>
    <w:rsid w:val="00AE723D"/>
    <w:rsid w:val="00AE73C8"/>
    <w:rsid w:val="00AE7992"/>
    <w:rsid w:val="00AE7DB6"/>
    <w:rsid w:val="00AF006B"/>
    <w:rsid w:val="00AF076E"/>
    <w:rsid w:val="00AF07C7"/>
    <w:rsid w:val="00AF0801"/>
    <w:rsid w:val="00AF09C6"/>
    <w:rsid w:val="00AF0ACE"/>
    <w:rsid w:val="00AF0B58"/>
    <w:rsid w:val="00AF0C52"/>
    <w:rsid w:val="00AF10A1"/>
    <w:rsid w:val="00AF11C6"/>
    <w:rsid w:val="00AF1414"/>
    <w:rsid w:val="00AF1564"/>
    <w:rsid w:val="00AF19E3"/>
    <w:rsid w:val="00AF1B1E"/>
    <w:rsid w:val="00AF1CA8"/>
    <w:rsid w:val="00AF1E07"/>
    <w:rsid w:val="00AF1E49"/>
    <w:rsid w:val="00AF224C"/>
    <w:rsid w:val="00AF268E"/>
    <w:rsid w:val="00AF28B0"/>
    <w:rsid w:val="00AF2945"/>
    <w:rsid w:val="00AF2A01"/>
    <w:rsid w:val="00AF2A22"/>
    <w:rsid w:val="00AF2ADF"/>
    <w:rsid w:val="00AF2DED"/>
    <w:rsid w:val="00AF308B"/>
    <w:rsid w:val="00AF33B0"/>
    <w:rsid w:val="00AF33BE"/>
    <w:rsid w:val="00AF3612"/>
    <w:rsid w:val="00AF37D2"/>
    <w:rsid w:val="00AF3B1D"/>
    <w:rsid w:val="00AF3C80"/>
    <w:rsid w:val="00AF3C8C"/>
    <w:rsid w:val="00AF3E92"/>
    <w:rsid w:val="00AF40C2"/>
    <w:rsid w:val="00AF41D0"/>
    <w:rsid w:val="00AF41FC"/>
    <w:rsid w:val="00AF457C"/>
    <w:rsid w:val="00AF4648"/>
    <w:rsid w:val="00AF46FD"/>
    <w:rsid w:val="00AF4911"/>
    <w:rsid w:val="00AF4952"/>
    <w:rsid w:val="00AF4BC1"/>
    <w:rsid w:val="00AF4C0D"/>
    <w:rsid w:val="00AF5021"/>
    <w:rsid w:val="00AF5331"/>
    <w:rsid w:val="00AF5363"/>
    <w:rsid w:val="00AF55DC"/>
    <w:rsid w:val="00AF55E5"/>
    <w:rsid w:val="00AF571E"/>
    <w:rsid w:val="00AF5B6E"/>
    <w:rsid w:val="00AF5BE9"/>
    <w:rsid w:val="00AF5D95"/>
    <w:rsid w:val="00AF5F6F"/>
    <w:rsid w:val="00AF5F78"/>
    <w:rsid w:val="00AF6120"/>
    <w:rsid w:val="00AF638D"/>
    <w:rsid w:val="00AF63A9"/>
    <w:rsid w:val="00AF6591"/>
    <w:rsid w:val="00AF66BA"/>
    <w:rsid w:val="00AF66F1"/>
    <w:rsid w:val="00AF6A6A"/>
    <w:rsid w:val="00AF6AE3"/>
    <w:rsid w:val="00AF6B1B"/>
    <w:rsid w:val="00AF6B2F"/>
    <w:rsid w:val="00AF7151"/>
    <w:rsid w:val="00AF738A"/>
    <w:rsid w:val="00AF7629"/>
    <w:rsid w:val="00AF782D"/>
    <w:rsid w:val="00AF783B"/>
    <w:rsid w:val="00AF7E1E"/>
    <w:rsid w:val="00AF7F09"/>
    <w:rsid w:val="00B000B5"/>
    <w:rsid w:val="00B000ED"/>
    <w:rsid w:val="00B002BA"/>
    <w:rsid w:val="00B00306"/>
    <w:rsid w:val="00B00858"/>
    <w:rsid w:val="00B00C97"/>
    <w:rsid w:val="00B00D62"/>
    <w:rsid w:val="00B010D3"/>
    <w:rsid w:val="00B010DD"/>
    <w:rsid w:val="00B01131"/>
    <w:rsid w:val="00B01670"/>
    <w:rsid w:val="00B019AC"/>
    <w:rsid w:val="00B01A29"/>
    <w:rsid w:val="00B01A7A"/>
    <w:rsid w:val="00B01CC2"/>
    <w:rsid w:val="00B01F0D"/>
    <w:rsid w:val="00B01F6D"/>
    <w:rsid w:val="00B02014"/>
    <w:rsid w:val="00B0226B"/>
    <w:rsid w:val="00B0226D"/>
    <w:rsid w:val="00B02284"/>
    <w:rsid w:val="00B022B3"/>
    <w:rsid w:val="00B023BE"/>
    <w:rsid w:val="00B023FC"/>
    <w:rsid w:val="00B0243A"/>
    <w:rsid w:val="00B02599"/>
    <w:rsid w:val="00B026BA"/>
    <w:rsid w:val="00B0271D"/>
    <w:rsid w:val="00B029C3"/>
    <w:rsid w:val="00B029F4"/>
    <w:rsid w:val="00B02A4C"/>
    <w:rsid w:val="00B02F27"/>
    <w:rsid w:val="00B02F73"/>
    <w:rsid w:val="00B03084"/>
    <w:rsid w:val="00B03101"/>
    <w:rsid w:val="00B03840"/>
    <w:rsid w:val="00B039CE"/>
    <w:rsid w:val="00B03D26"/>
    <w:rsid w:val="00B03F22"/>
    <w:rsid w:val="00B0483F"/>
    <w:rsid w:val="00B04A4C"/>
    <w:rsid w:val="00B04D36"/>
    <w:rsid w:val="00B04D50"/>
    <w:rsid w:val="00B04F11"/>
    <w:rsid w:val="00B05100"/>
    <w:rsid w:val="00B0546C"/>
    <w:rsid w:val="00B054CE"/>
    <w:rsid w:val="00B05559"/>
    <w:rsid w:val="00B05688"/>
    <w:rsid w:val="00B057F3"/>
    <w:rsid w:val="00B05AA9"/>
    <w:rsid w:val="00B05B58"/>
    <w:rsid w:val="00B05C3D"/>
    <w:rsid w:val="00B05DFB"/>
    <w:rsid w:val="00B06102"/>
    <w:rsid w:val="00B063C1"/>
    <w:rsid w:val="00B064C8"/>
    <w:rsid w:val="00B066A1"/>
    <w:rsid w:val="00B06842"/>
    <w:rsid w:val="00B06AF4"/>
    <w:rsid w:val="00B06C77"/>
    <w:rsid w:val="00B06D91"/>
    <w:rsid w:val="00B06DBF"/>
    <w:rsid w:val="00B06E60"/>
    <w:rsid w:val="00B0706C"/>
    <w:rsid w:val="00B070DC"/>
    <w:rsid w:val="00B0715D"/>
    <w:rsid w:val="00B073D6"/>
    <w:rsid w:val="00B075EC"/>
    <w:rsid w:val="00B0779A"/>
    <w:rsid w:val="00B077B1"/>
    <w:rsid w:val="00B07A10"/>
    <w:rsid w:val="00B07BA2"/>
    <w:rsid w:val="00B07C76"/>
    <w:rsid w:val="00B07C78"/>
    <w:rsid w:val="00B07CBE"/>
    <w:rsid w:val="00B07F35"/>
    <w:rsid w:val="00B10102"/>
    <w:rsid w:val="00B10125"/>
    <w:rsid w:val="00B10132"/>
    <w:rsid w:val="00B1044C"/>
    <w:rsid w:val="00B105B1"/>
    <w:rsid w:val="00B1093D"/>
    <w:rsid w:val="00B10948"/>
    <w:rsid w:val="00B109D9"/>
    <w:rsid w:val="00B10ADB"/>
    <w:rsid w:val="00B10B05"/>
    <w:rsid w:val="00B10BD1"/>
    <w:rsid w:val="00B10DDF"/>
    <w:rsid w:val="00B10E49"/>
    <w:rsid w:val="00B111BF"/>
    <w:rsid w:val="00B114C4"/>
    <w:rsid w:val="00B11537"/>
    <w:rsid w:val="00B11882"/>
    <w:rsid w:val="00B118D0"/>
    <w:rsid w:val="00B11E29"/>
    <w:rsid w:val="00B12498"/>
    <w:rsid w:val="00B125DE"/>
    <w:rsid w:val="00B1267A"/>
    <w:rsid w:val="00B12D56"/>
    <w:rsid w:val="00B12F78"/>
    <w:rsid w:val="00B12FC6"/>
    <w:rsid w:val="00B13112"/>
    <w:rsid w:val="00B135FB"/>
    <w:rsid w:val="00B137AD"/>
    <w:rsid w:val="00B137BE"/>
    <w:rsid w:val="00B137D3"/>
    <w:rsid w:val="00B1388A"/>
    <w:rsid w:val="00B13930"/>
    <w:rsid w:val="00B13A17"/>
    <w:rsid w:val="00B13BE5"/>
    <w:rsid w:val="00B13CF1"/>
    <w:rsid w:val="00B13D3A"/>
    <w:rsid w:val="00B13E08"/>
    <w:rsid w:val="00B13F1F"/>
    <w:rsid w:val="00B13F59"/>
    <w:rsid w:val="00B146A7"/>
    <w:rsid w:val="00B147CC"/>
    <w:rsid w:val="00B14DE2"/>
    <w:rsid w:val="00B150B5"/>
    <w:rsid w:val="00B15141"/>
    <w:rsid w:val="00B151C6"/>
    <w:rsid w:val="00B1523B"/>
    <w:rsid w:val="00B1537F"/>
    <w:rsid w:val="00B1573F"/>
    <w:rsid w:val="00B159CA"/>
    <w:rsid w:val="00B15A0F"/>
    <w:rsid w:val="00B15D17"/>
    <w:rsid w:val="00B15E96"/>
    <w:rsid w:val="00B16140"/>
    <w:rsid w:val="00B16562"/>
    <w:rsid w:val="00B1664C"/>
    <w:rsid w:val="00B167A6"/>
    <w:rsid w:val="00B16989"/>
    <w:rsid w:val="00B16B0F"/>
    <w:rsid w:val="00B16B5F"/>
    <w:rsid w:val="00B1714F"/>
    <w:rsid w:val="00B171F0"/>
    <w:rsid w:val="00B17258"/>
    <w:rsid w:val="00B1736C"/>
    <w:rsid w:val="00B175D3"/>
    <w:rsid w:val="00B17636"/>
    <w:rsid w:val="00B17744"/>
    <w:rsid w:val="00B17E55"/>
    <w:rsid w:val="00B20057"/>
    <w:rsid w:val="00B2008C"/>
    <w:rsid w:val="00B20131"/>
    <w:rsid w:val="00B20233"/>
    <w:rsid w:val="00B20383"/>
    <w:rsid w:val="00B2043A"/>
    <w:rsid w:val="00B2063E"/>
    <w:rsid w:val="00B20945"/>
    <w:rsid w:val="00B20B02"/>
    <w:rsid w:val="00B20BEC"/>
    <w:rsid w:val="00B20C68"/>
    <w:rsid w:val="00B20D96"/>
    <w:rsid w:val="00B20E2B"/>
    <w:rsid w:val="00B21016"/>
    <w:rsid w:val="00B213AB"/>
    <w:rsid w:val="00B215CA"/>
    <w:rsid w:val="00B215F9"/>
    <w:rsid w:val="00B217E4"/>
    <w:rsid w:val="00B21936"/>
    <w:rsid w:val="00B21A49"/>
    <w:rsid w:val="00B21AD7"/>
    <w:rsid w:val="00B21CA7"/>
    <w:rsid w:val="00B21D52"/>
    <w:rsid w:val="00B21D72"/>
    <w:rsid w:val="00B21D85"/>
    <w:rsid w:val="00B21DF9"/>
    <w:rsid w:val="00B21F6B"/>
    <w:rsid w:val="00B21F72"/>
    <w:rsid w:val="00B22380"/>
    <w:rsid w:val="00B2251A"/>
    <w:rsid w:val="00B22632"/>
    <w:rsid w:val="00B228E3"/>
    <w:rsid w:val="00B22A49"/>
    <w:rsid w:val="00B22CD3"/>
    <w:rsid w:val="00B22F45"/>
    <w:rsid w:val="00B23252"/>
    <w:rsid w:val="00B233A9"/>
    <w:rsid w:val="00B234AA"/>
    <w:rsid w:val="00B23670"/>
    <w:rsid w:val="00B236FC"/>
    <w:rsid w:val="00B237CB"/>
    <w:rsid w:val="00B238B0"/>
    <w:rsid w:val="00B239CC"/>
    <w:rsid w:val="00B2412B"/>
    <w:rsid w:val="00B243F5"/>
    <w:rsid w:val="00B246BA"/>
    <w:rsid w:val="00B2479A"/>
    <w:rsid w:val="00B24AF5"/>
    <w:rsid w:val="00B24C6C"/>
    <w:rsid w:val="00B24D43"/>
    <w:rsid w:val="00B24EF3"/>
    <w:rsid w:val="00B24F49"/>
    <w:rsid w:val="00B25258"/>
    <w:rsid w:val="00B253EA"/>
    <w:rsid w:val="00B2544D"/>
    <w:rsid w:val="00B254EC"/>
    <w:rsid w:val="00B25585"/>
    <w:rsid w:val="00B25688"/>
    <w:rsid w:val="00B2582A"/>
    <w:rsid w:val="00B25A70"/>
    <w:rsid w:val="00B25BD4"/>
    <w:rsid w:val="00B25BD8"/>
    <w:rsid w:val="00B25E1D"/>
    <w:rsid w:val="00B25F0A"/>
    <w:rsid w:val="00B25F34"/>
    <w:rsid w:val="00B25F9A"/>
    <w:rsid w:val="00B260DA"/>
    <w:rsid w:val="00B2613A"/>
    <w:rsid w:val="00B269B7"/>
    <w:rsid w:val="00B269CE"/>
    <w:rsid w:val="00B26A2D"/>
    <w:rsid w:val="00B26C20"/>
    <w:rsid w:val="00B26EE8"/>
    <w:rsid w:val="00B2702C"/>
    <w:rsid w:val="00B2718F"/>
    <w:rsid w:val="00B27211"/>
    <w:rsid w:val="00B274F0"/>
    <w:rsid w:val="00B2757B"/>
    <w:rsid w:val="00B27617"/>
    <w:rsid w:val="00B27756"/>
    <w:rsid w:val="00B27BA9"/>
    <w:rsid w:val="00B27C5E"/>
    <w:rsid w:val="00B27D54"/>
    <w:rsid w:val="00B305C0"/>
    <w:rsid w:val="00B305F9"/>
    <w:rsid w:val="00B30D1B"/>
    <w:rsid w:val="00B30FCB"/>
    <w:rsid w:val="00B31447"/>
    <w:rsid w:val="00B31645"/>
    <w:rsid w:val="00B31678"/>
    <w:rsid w:val="00B316E3"/>
    <w:rsid w:val="00B31742"/>
    <w:rsid w:val="00B31BCA"/>
    <w:rsid w:val="00B31E5F"/>
    <w:rsid w:val="00B324AF"/>
    <w:rsid w:val="00B32579"/>
    <w:rsid w:val="00B32607"/>
    <w:rsid w:val="00B326BE"/>
    <w:rsid w:val="00B32735"/>
    <w:rsid w:val="00B32821"/>
    <w:rsid w:val="00B32840"/>
    <w:rsid w:val="00B32A3B"/>
    <w:rsid w:val="00B32A3E"/>
    <w:rsid w:val="00B32A50"/>
    <w:rsid w:val="00B32BDF"/>
    <w:rsid w:val="00B32CE3"/>
    <w:rsid w:val="00B3331B"/>
    <w:rsid w:val="00B33595"/>
    <w:rsid w:val="00B33696"/>
    <w:rsid w:val="00B337DD"/>
    <w:rsid w:val="00B33808"/>
    <w:rsid w:val="00B3396B"/>
    <w:rsid w:val="00B33AF8"/>
    <w:rsid w:val="00B33B3C"/>
    <w:rsid w:val="00B33B68"/>
    <w:rsid w:val="00B33C7B"/>
    <w:rsid w:val="00B33D85"/>
    <w:rsid w:val="00B33DCD"/>
    <w:rsid w:val="00B3416B"/>
    <w:rsid w:val="00B3423E"/>
    <w:rsid w:val="00B34316"/>
    <w:rsid w:val="00B344B3"/>
    <w:rsid w:val="00B345B5"/>
    <w:rsid w:val="00B345D0"/>
    <w:rsid w:val="00B346E7"/>
    <w:rsid w:val="00B34886"/>
    <w:rsid w:val="00B3488B"/>
    <w:rsid w:val="00B348C6"/>
    <w:rsid w:val="00B34B10"/>
    <w:rsid w:val="00B34C43"/>
    <w:rsid w:val="00B34CCC"/>
    <w:rsid w:val="00B34EFF"/>
    <w:rsid w:val="00B3511C"/>
    <w:rsid w:val="00B35235"/>
    <w:rsid w:val="00B35284"/>
    <w:rsid w:val="00B3539A"/>
    <w:rsid w:val="00B357C2"/>
    <w:rsid w:val="00B35981"/>
    <w:rsid w:val="00B359B6"/>
    <w:rsid w:val="00B359BB"/>
    <w:rsid w:val="00B35CB3"/>
    <w:rsid w:val="00B35E56"/>
    <w:rsid w:val="00B35F8E"/>
    <w:rsid w:val="00B364FF"/>
    <w:rsid w:val="00B368F2"/>
    <w:rsid w:val="00B36933"/>
    <w:rsid w:val="00B36A46"/>
    <w:rsid w:val="00B36A58"/>
    <w:rsid w:val="00B36AED"/>
    <w:rsid w:val="00B36E8B"/>
    <w:rsid w:val="00B37121"/>
    <w:rsid w:val="00B374DF"/>
    <w:rsid w:val="00B377BE"/>
    <w:rsid w:val="00B37B4F"/>
    <w:rsid w:val="00B37DF1"/>
    <w:rsid w:val="00B4003E"/>
    <w:rsid w:val="00B400F8"/>
    <w:rsid w:val="00B4011D"/>
    <w:rsid w:val="00B40122"/>
    <w:rsid w:val="00B4023E"/>
    <w:rsid w:val="00B40292"/>
    <w:rsid w:val="00B406B2"/>
    <w:rsid w:val="00B407D0"/>
    <w:rsid w:val="00B40823"/>
    <w:rsid w:val="00B40912"/>
    <w:rsid w:val="00B40964"/>
    <w:rsid w:val="00B40D73"/>
    <w:rsid w:val="00B40DE1"/>
    <w:rsid w:val="00B411A3"/>
    <w:rsid w:val="00B412CB"/>
    <w:rsid w:val="00B4131D"/>
    <w:rsid w:val="00B41351"/>
    <w:rsid w:val="00B415EF"/>
    <w:rsid w:val="00B41842"/>
    <w:rsid w:val="00B41899"/>
    <w:rsid w:val="00B41A28"/>
    <w:rsid w:val="00B41A84"/>
    <w:rsid w:val="00B41B34"/>
    <w:rsid w:val="00B41C93"/>
    <w:rsid w:val="00B41EDB"/>
    <w:rsid w:val="00B42176"/>
    <w:rsid w:val="00B42329"/>
    <w:rsid w:val="00B42378"/>
    <w:rsid w:val="00B4244F"/>
    <w:rsid w:val="00B4264E"/>
    <w:rsid w:val="00B4279D"/>
    <w:rsid w:val="00B427E4"/>
    <w:rsid w:val="00B42879"/>
    <w:rsid w:val="00B42997"/>
    <w:rsid w:val="00B42A64"/>
    <w:rsid w:val="00B42B9A"/>
    <w:rsid w:val="00B42D42"/>
    <w:rsid w:val="00B42EB0"/>
    <w:rsid w:val="00B430BD"/>
    <w:rsid w:val="00B430D3"/>
    <w:rsid w:val="00B43203"/>
    <w:rsid w:val="00B432D4"/>
    <w:rsid w:val="00B43487"/>
    <w:rsid w:val="00B4355B"/>
    <w:rsid w:val="00B435A5"/>
    <w:rsid w:val="00B43787"/>
    <w:rsid w:val="00B437BD"/>
    <w:rsid w:val="00B4383C"/>
    <w:rsid w:val="00B43842"/>
    <w:rsid w:val="00B43985"/>
    <w:rsid w:val="00B439FA"/>
    <w:rsid w:val="00B43ABA"/>
    <w:rsid w:val="00B43B0B"/>
    <w:rsid w:val="00B43CF7"/>
    <w:rsid w:val="00B43D4D"/>
    <w:rsid w:val="00B440CF"/>
    <w:rsid w:val="00B443C5"/>
    <w:rsid w:val="00B4485B"/>
    <w:rsid w:val="00B449E1"/>
    <w:rsid w:val="00B44BF3"/>
    <w:rsid w:val="00B44E84"/>
    <w:rsid w:val="00B4500C"/>
    <w:rsid w:val="00B45171"/>
    <w:rsid w:val="00B45385"/>
    <w:rsid w:val="00B458D3"/>
    <w:rsid w:val="00B45A61"/>
    <w:rsid w:val="00B45AAE"/>
    <w:rsid w:val="00B45B3D"/>
    <w:rsid w:val="00B45BFA"/>
    <w:rsid w:val="00B4601A"/>
    <w:rsid w:val="00B460A0"/>
    <w:rsid w:val="00B461C8"/>
    <w:rsid w:val="00B462D6"/>
    <w:rsid w:val="00B46347"/>
    <w:rsid w:val="00B463CB"/>
    <w:rsid w:val="00B469DB"/>
    <w:rsid w:val="00B46BBB"/>
    <w:rsid w:val="00B47036"/>
    <w:rsid w:val="00B47252"/>
    <w:rsid w:val="00B473A6"/>
    <w:rsid w:val="00B47664"/>
    <w:rsid w:val="00B47784"/>
    <w:rsid w:val="00B4783F"/>
    <w:rsid w:val="00B47B5A"/>
    <w:rsid w:val="00B47C22"/>
    <w:rsid w:val="00B47CEF"/>
    <w:rsid w:val="00B47E6A"/>
    <w:rsid w:val="00B500AF"/>
    <w:rsid w:val="00B503AF"/>
    <w:rsid w:val="00B50445"/>
    <w:rsid w:val="00B50477"/>
    <w:rsid w:val="00B504F7"/>
    <w:rsid w:val="00B50D6B"/>
    <w:rsid w:val="00B50D85"/>
    <w:rsid w:val="00B50EDD"/>
    <w:rsid w:val="00B51194"/>
    <w:rsid w:val="00B51224"/>
    <w:rsid w:val="00B512DD"/>
    <w:rsid w:val="00B5131E"/>
    <w:rsid w:val="00B513F2"/>
    <w:rsid w:val="00B51420"/>
    <w:rsid w:val="00B51439"/>
    <w:rsid w:val="00B51526"/>
    <w:rsid w:val="00B51881"/>
    <w:rsid w:val="00B51A40"/>
    <w:rsid w:val="00B51BB7"/>
    <w:rsid w:val="00B51CC0"/>
    <w:rsid w:val="00B51ED9"/>
    <w:rsid w:val="00B51EE2"/>
    <w:rsid w:val="00B524BE"/>
    <w:rsid w:val="00B52501"/>
    <w:rsid w:val="00B52559"/>
    <w:rsid w:val="00B52646"/>
    <w:rsid w:val="00B526A0"/>
    <w:rsid w:val="00B529C2"/>
    <w:rsid w:val="00B529F2"/>
    <w:rsid w:val="00B52AAD"/>
    <w:rsid w:val="00B52B87"/>
    <w:rsid w:val="00B52BFC"/>
    <w:rsid w:val="00B52EA6"/>
    <w:rsid w:val="00B538B6"/>
    <w:rsid w:val="00B53C0B"/>
    <w:rsid w:val="00B53E32"/>
    <w:rsid w:val="00B53EF5"/>
    <w:rsid w:val="00B54136"/>
    <w:rsid w:val="00B541E5"/>
    <w:rsid w:val="00B5428C"/>
    <w:rsid w:val="00B54381"/>
    <w:rsid w:val="00B543E9"/>
    <w:rsid w:val="00B5444F"/>
    <w:rsid w:val="00B54759"/>
    <w:rsid w:val="00B5475E"/>
    <w:rsid w:val="00B5476B"/>
    <w:rsid w:val="00B54989"/>
    <w:rsid w:val="00B54DAD"/>
    <w:rsid w:val="00B54E82"/>
    <w:rsid w:val="00B553CF"/>
    <w:rsid w:val="00B55517"/>
    <w:rsid w:val="00B555B8"/>
    <w:rsid w:val="00B55605"/>
    <w:rsid w:val="00B558BB"/>
    <w:rsid w:val="00B55ACA"/>
    <w:rsid w:val="00B55DA1"/>
    <w:rsid w:val="00B56088"/>
    <w:rsid w:val="00B5612F"/>
    <w:rsid w:val="00B56136"/>
    <w:rsid w:val="00B56390"/>
    <w:rsid w:val="00B566E0"/>
    <w:rsid w:val="00B567D4"/>
    <w:rsid w:val="00B56840"/>
    <w:rsid w:val="00B5685D"/>
    <w:rsid w:val="00B56A86"/>
    <w:rsid w:val="00B56BD8"/>
    <w:rsid w:val="00B56C86"/>
    <w:rsid w:val="00B571F2"/>
    <w:rsid w:val="00B57322"/>
    <w:rsid w:val="00B577DC"/>
    <w:rsid w:val="00B57861"/>
    <w:rsid w:val="00B57A19"/>
    <w:rsid w:val="00B57ED9"/>
    <w:rsid w:val="00B60158"/>
    <w:rsid w:val="00B60219"/>
    <w:rsid w:val="00B60495"/>
    <w:rsid w:val="00B60567"/>
    <w:rsid w:val="00B60605"/>
    <w:rsid w:val="00B60768"/>
    <w:rsid w:val="00B607B8"/>
    <w:rsid w:val="00B60838"/>
    <w:rsid w:val="00B60B04"/>
    <w:rsid w:val="00B60C0D"/>
    <w:rsid w:val="00B60DF7"/>
    <w:rsid w:val="00B60E6E"/>
    <w:rsid w:val="00B61296"/>
    <w:rsid w:val="00B6138D"/>
    <w:rsid w:val="00B613AD"/>
    <w:rsid w:val="00B6184F"/>
    <w:rsid w:val="00B618BA"/>
    <w:rsid w:val="00B619AF"/>
    <w:rsid w:val="00B61B85"/>
    <w:rsid w:val="00B61CDA"/>
    <w:rsid w:val="00B61CFF"/>
    <w:rsid w:val="00B61F53"/>
    <w:rsid w:val="00B61F70"/>
    <w:rsid w:val="00B6237B"/>
    <w:rsid w:val="00B624C5"/>
    <w:rsid w:val="00B62505"/>
    <w:rsid w:val="00B62A18"/>
    <w:rsid w:val="00B62B17"/>
    <w:rsid w:val="00B62DB0"/>
    <w:rsid w:val="00B6305A"/>
    <w:rsid w:val="00B632AD"/>
    <w:rsid w:val="00B6334D"/>
    <w:rsid w:val="00B633F5"/>
    <w:rsid w:val="00B634C4"/>
    <w:rsid w:val="00B634CE"/>
    <w:rsid w:val="00B634F2"/>
    <w:rsid w:val="00B63870"/>
    <w:rsid w:val="00B63904"/>
    <w:rsid w:val="00B6395F"/>
    <w:rsid w:val="00B63A16"/>
    <w:rsid w:val="00B63B67"/>
    <w:rsid w:val="00B640AB"/>
    <w:rsid w:val="00B640B7"/>
    <w:rsid w:val="00B64398"/>
    <w:rsid w:val="00B64484"/>
    <w:rsid w:val="00B64596"/>
    <w:rsid w:val="00B645A2"/>
    <w:rsid w:val="00B645EE"/>
    <w:rsid w:val="00B645F8"/>
    <w:rsid w:val="00B646A6"/>
    <w:rsid w:val="00B64984"/>
    <w:rsid w:val="00B64995"/>
    <w:rsid w:val="00B64F6D"/>
    <w:rsid w:val="00B6510A"/>
    <w:rsid w:val="00B651BE"/>
    <w:rsid w:val="00B652B0"/>
    <w:rsid w:val="00B65378"/>
    <w:rsid w:val="00B653EC"/>
    <w:rsid w:val="00B65746"/>
    <w:rsid w:val="00B657B5"/>
    <w:rsid w:val="00B65D1C"/>
    <w:rsid w:val="00B65F4A"/>
    <w:rsid w:val="00B66330"/>
    <w:rsid w:val="00B664EC"/>
    <w:rsid w:val="00B6665F"/>
    <w:rsid w:val="00B66758"/>
    <w:rsid w:val="00B66801"/>
    <w:rsid w:val="00B66FF7"/>
    <w:rsid w:val="00B6745B"/>
    <w:rsid w:val="00B675E5"/>
    <w:rsid w:val="00B6796C"/>
    <w:rsid w:val="00B679CD"/>
    <w:rsid w:val="00B67B2B"/>
    <w:rsid w:val="00B67D7F"/>
    <w:rsid w:val="00B701BF"/>
    <w:rsid w:val="00B70217"/>
    <w:rsid w:val="00B702C9"/>
    <w:rsid w:val="00B70333"/>
    <w:rsid w:val="00B703CE"/>
    <w:rsid w:val="00B70470"/>
    <w:rsid w:val="00B70554"/>
    <w:rsid w:val="00B707D8"/>
    <w:rsid w:val="00B70963"/>
    <w:rsid w:val="00B70A49"/>
    <w:rsid w:val="00B70EDB"/>
    <w:rsid w:val="00B71054"/>
    <w:rsid w:val="00B713B9"/>
    <w:rsid w:val="00B71429"/>
    <w:rsid w:val="00B71456"/>
    <w:rsid w:val="00B71A24"/>
    <w:rsid w:val="00B71A5D"/>
    <w:rsid w:val="00B72184"/>
    <w:rsid w:val="00B72267"/>
    <w:rsid w:val="00B72384"/>
    <w:rsid w:val="00B7273B"/>
    <w:rsid w:val="00B727B8"/>
    <w:rsid w:val="00B7287A"/>
    <w:rsid w:val="00B72A59"/>
    <w:rsid w:val="00B72AF7"/>
    <w:rsid w:val="00B72D91"/>
    <w:rsid w:val="00B7301A"/>
    <w:rsid w:val="00B73259"/>
    <w:rsid w:val="00B733A8"/>
    <w:rsid w:val="00B733BB"/>
    <w:rsid w:val="00B73453"/>
    <w:rsid w:val="00B73522"/>
    <w:rsid w:val="00B736ED"/>
    <w:rsid w:val="00B737C7"/>
    <w:rsid w:val="00B73B30"/>
    <w:rsid w:val="00B73DC5"/>
    <w:rsid w:val="00B73FAD"/>
    <w:rsid w:val="00B74175"/>
    <w:rsid w:val="00B741DB"/>
    <w:rsid w:val="00B74409"/>
    <w:rsid w:val="00B74570"/>
    <w:rsid w:val="00B74572"/>
    <w:rsid w:val="00B749EF"/>
    <w:rsid w:val="00B74A0D"/>
    <w:rsid w:val="00B74BCC"/>
    <w:rsid w:val="00B74C62"/>
    <w:rsid w:val="00B74D88"/>
    <w:rsid w:val="00B74EC0"/>
    <w:rsid w:val="00B75160"/>
    <w:rsid w:val="00B7518B"/>
    <w:rsid w:val="00B75243"/>
    <w:rsid w:val="00B75667"/>
    <w:rsid w:val="00B758C6"/>
    <w:rsid w:val="00B759CD"/>
    <w:rsid w:val="00B759E4"/>
    <w:rsid w:val="00B75A72"/>
    <w:rsid w:val="00B75DA9"/>
    <w:rsid w:val="00B75ED2"/>
    <w:rsid w:val="00B76324"/>
    <w:rsid w:val="00B763B9"/>
    <w:rsid w:val="00B76727"/>
    <w:rsid w:val="00B769F8"/>
    <w:rsid w:val="00B76CD5"/>
    <w:rsid w:val="00B77062"/>
    <w:rsid w:val="00B7709F"/>
    <w:rsid w:val="00B772C3"/>
    <w:rsid w:val="00B774CC"/>
    <w:rsid w:val="00B77632"/>
    <w:rsid w:val="00B778C2"/>
    <w:rsid w:val="00B77C6C"/>
    <w:rsid w:val="00B77D8A"/>
    <w:rsid w:val="00B77F34"/>
    <w:rsid w:val="00B8010B"/>
    <w:rsid w:val="00B801DF"/>
    <w:rsid w:val="00B8053A"/>
    <w:rsid w:val="00B8053B"/>
    <w:rsid w:val="00B80795"/>
    <w:rsid w:val="00B80F5B"/>
    <w:rsid w:val="00B811F0"/>
    <w:rsid w:val="00B811FE"/>
    <w:rsid w:val="00B812E8"/>
    <w:rsid w:val="00B81402"/>
    <w:rsid w:val="00B81419"/>
    <w:rsid w:val="00B81578"/>
    <w:rsid w:val="00B81684"/>
    <w:rsid w:val="00B817F4"/>
    <w:rsid w:val="00B81883"/>
    <w:rsid w:val="00B81948"/>
    <w:rsid w:val="00B8204D"/>
    <w:rsid w:val="00B8206A"/>
    <w:rsid w:val="00B821AB"/>
    <w:rsid w:val="00B82519"/>
    <w:rsid w:val="00B827AF"/>
    <w:rsid w:val="00B82942"/>
    <w:rsid w:val="00B82DCF"/>
    <w:rsid w:val="00B82ED6"/>
    <w:rsid w:val="00B82FC1"/>
    <w:rsid w:val="00B830F7"/>
    <w:rsid w:val="00B8321E"/>
    <w:rsid w:val="00B832F4"/>
    <w:rsid w:val="00B83429"/>
    <w:rsid w:val="00B8370D"/>
    <w:rsid w:val="00B83735"/>
    <w:rsid w:val="00B83AC3"/>
    <w:rsid w:val="00B83CE8"/>
    <w:rsid w:val="00B83D8E"/>
    <w:rsid w:val="00B83DF6"/>
    <w:rsid w:val="00B8408E"/>
    <w:rsid w:val="00B848F5"/>
    <w:rsid w:val="00B84920"/>
    <w:rsid w:val="00B84BE8"/>
    <w:rsid w:val="00B84F7E"/>
    <w:rsid w:val="00B854E9"/>
    <w:rsid w:val="00B85883"/>
    <w:rsid w:val="00B85909"/>
    <w:rsid w:val="00B85C39"/>
    <w:rsid w:val="00B85C6F"/>
    <w:rsid w:val="00B85D82"/>
    <w:rsid w:val="00B85E03"/>
    <w:rsid w:val="00B85F67"/>
    <w:rsid w:val="00B85F7C"/>
    <w:rsid w:val="00B86020"/>
    <w:rsid w:val="00B860E2"/>
    <w:rsid w:val="00B86557"/>
    <w:rsid w:val="00B865FB"/>
    <w:rsid w:val="00B86734"/>
    <w:rsid w:val="00B8680B"/>
    <w:rsid w:val="00B8692C"/>
    <w:rsid w:val="00B869B9"/>
    <w:rsid w:val="00B86AD6"/>
    <w:rsid w:val="00B86BDC"/>
    <w:rsid w:val="00B86CD4"/>
    <w:rsid w:val="00B86D5F"/>
    <w:rsid w:val="00B8706E"/>
    <w:rsid w:val="00B87143"/>
    <w:rsid w:val="00B87155"/>
    <w:rsid w:val="00B87211"/>
    <w:rsid w:val="00B872BD"/>
    <w:rsid w:val="00B8746C"/>
    <w:rsid w:val="00B874FB"/>
    <w:rsid w:val="00B87563"/>
    <w:rsid w:val="00B8769E"/>
    <w:rsid w:val="00B879B1"/>
    <w:rsid w:val="00B87D85"/>
    <w:rsid w:val="00B87E29"/>
    <w:rsid w:val="00B87E73"/>
    <w:rsid w:val="00B87F75"/>
    <w:rsid w:val="00B901EE"/>
    <w:rsid w:val="00B90427"/>
    <w:rsid w:val="00B904E9"/>
    <w:rsid w:val="00B90516"/>
    <w:rsid w:val="00B905E8"/>
    <w:rsid w:val="00B905F2"/>
    <w:rsid w:val="00B90A37"/>
    <w:rsid w:val="00B90DC8"/>
    <w:rsid w:val="00B90E30"/>
    <w:rsid w:val="00B90F03"/>
    <w:rsid w:val="00B90F09"/>
    <w:rsid w:val="00B90F93"/>
    <w:rsid w:val="00B911A5"/>
    <w:rsid w:val="00B91356"/>
    <w:rsid w:val="00B917B0"/>
    <w:rsid w:val="00B91A0A"/>
    <w:rsid w:val="00B91E0F"/>
    <w:rsid w:val="00B91F09"/>
    <w:rsid w:val="00B922C2"/>
    <w:rsid w:val="00B926E0"/>
    <w:rsid w:val="00B928B6"/>
    <w:rsid w:val="00B92A14"/>
    <w:rsid w:val="00B92DE3"/>
    <w:rsid w:val="00B92EB5"/>
    <w:rsid w:val="00B93042"/>
    <w:rsid w:val="00B93594"/>
    <w:rsid w:val="00B936A4"/>
    <w:rsid w:val="00B93B55"/>
    <w:rsid w:val="00B93C36"/>
    <w:rsid w:val="00B94054"/>
    <w:rsid w:val="00B94104"/>
    <w:rsid w:val="00B9422D"/>
    <w:rsid w:val="00B94253"/>
    <w:rsid w:val="00B9426C"/>
    <w:rsid w:val="00B942E8"/>
    <w:rsid w:val="00B9436E"/>
    <w:rsid w:val="00B948C6"/>
    <w:rsid w:val="00B94D74"/>
    <w:rsid w:val="00B94F95"/>
    <w:rsid w:val="00B95056"/>
    <w:rsid w:val="00B950E8"/>
    <w:rsid w:val="00B95242"/>
    <w:rsid w:val="00B954FC"/>
    <w:rsid w:val="00B95556"/>
    <w:rsid w:val="00B9569F"/>
    <w:rsid w:val="00B95724"/>
    <w:rsid w:val="00B95790"/>
    <w:rsid w:val="00B957D8"/>
    <w:rsid w:val="00B95A04"/>
    <w:rsid w:val="00B95C49"/>
    <w:rsid w:val="00B95EEF"/>
    <w:rsid w:val="00B96077"/>
    <w:rsid w:val="00B96228"/>
    <w:rsid w:val="00B96313"/>
    <w:rsid w:val="00B967E4"/>
    <w:rsid w:val="00B96811"/>
    <w:rsid w:val="00B96A58"/>
    <w:rsid w:val="00B96ABF"/>
    <w:rsid w:val="00B96CBF"/>
    <w:rsid w:val="00B96CF0"/>
    <w:rsid w:val="00B96DA2"/>
    <w:rsid w:val="00B96F5A"/>
    <w:rsid w:val="00B972A9"/>
    <w:rsid w:val="00B9763B"/>
    <w:rsid w:val="00B977E6"/>
    <w:rsid w:val="00B97B85"/>
    <w:rsid w:val="00B97D49"/>
    <w:rsid w:val="00B97E91"/>
    <w:rsid w:val="00B97E9F"/>
    <w:rsid w:val="00BA067F"/>
    <w:rsid w:val="00BA0827"/>
    <w:rsid w:val="00BA0C13"/>
    <w:rsid w:val="00BA0DBB"/>
    <w:rsid w:val="00BA0EBA"/>
    <w:rsid w:val="00BA13E0"/>
    <w:rsid w:val="00BA1463"/>
    <w:rsid w:val="00BA17C4"/>
    <w:rsid w:val="00BA17CA"/>
    <w:rsid w:val="00BA1840"/>
    <w:rsid w:val="00BA185A"/>
    <w:rsid w:val="00BA1BAD"/>
    <w:rsid w:val="00BA1C20"/>
    <w:rsid w:val="00BA1E0C"/>
    <w:rsid w:val="00BA208B"/>
    <w:rsid w:val="00BA2234"/>
    <w:rsid w:val="00BA233D"/>
    <w:rsid w:val="00BA2641"/>
    <w:rsid w:val="00BA270E"/>
    <w:rsid w:val="00BA2729"/>
    <w:rsid w:val="00BA283C"/>
    <w:rsid w:val="00BA28DD"/>
    <w:rsid w:val="00BA2AEB"/>
    <w:rsid w:val="00BA2C95"/>
    <w:rsid w:val="00BA2DED"/>
    <w:rsid w:val="00BA2E29"/>
    <w:rsid w:val="00BA3129"/>
    <w:rsid w:val="00BA3384"/>
    <w:rsid w:val="00BA3909"/>
    <w:rsid w:val="00BA3974"/>
    <w:rsid w:val="00BA3CC9"/>
    <w:rsid w:val="00BA3F29"/>
    <w:rsid w:val="00BA3FB1"/>
    <w:rsid w:val="00BA40BE"/>
    <w:rsid w:val="00BA4137"/>
    <w:rsid w:val="00BA4232"/>
    <w:rsid w:val="00BA4258"/>
    <w:rsid w:val="00BA4593"/>
    <w:rsid w:val="00BA48E0"/>
    <w:rsid w:val="00BA49E0"/>
    <w:rsid w:val="00BA4C24"/>
    <w:rsid w:val="00BA4CA9"/>
    <w:rsid w:val="00BA4CD9"/>
    <w:rsid w:val="00BA4DEB"/>
    <w:rsid w:val="00BA4E10"/>
    <w:rsid w:val="00BA524E"/>
    <w:rsid w:val="00BA5251"/>
    <w:rsid w:val="00BA52DD"/>
    <w:rsid w:val="00BA52F4"/>
    <w:rsid w:val="00BA5346"/>
    <w:rsid w:val="00BA53FC"/>
    <w:rsid w:val="00BA54FB"/>
    <w:rsid w:val="00BA57FC"/>
    <w:rsid w:val="00BA580D"/>
    <w:rsid w:val="00BA5834"/>
    <w:rsid w:val="00BA5940"/>
    <w:rsid w:val="00BA5B1B"/>
    <w:rsid w:val="00BA5C97"/>
    <w:rsid w:val="00BA5D12"/>
    <w:rsid w:val="00BA5EFB"/>
    <w:rsid w:val="00BA5FEC"/>
    <w:rsid w:val="00BA6282"/>
    <w:rsid w:val="00BA6455"/>
    <w:rsid w:val="00BA659A"/>
    <w:rsid w:val="00BA66A0"/>
    <w:rsid w:val="00BA68C1"/>
    <w:rsid w:val="00BA6CFD"/>
    <w:rsid w:val="00BA6D73"/>
    <w:rsid w:val="00BA6DE8"/>
    <w:rsid w:val="00BA70C9"/>
    <w:rsid w:val="00BA7423"/>
    <w:rsid w:val="00BA74B5"/>
    <w:rsid w:val="00BA7541"/>
    <w:rsid w:val="00BA758B"/>
    <w:rsid w:val="00BA7688"/>
    <w:rsid w:val="00BA7D0F"/>
    <w:rsid w:val="00BA7E54"/>
    <w:rsid w:val="00BA7EB0"/>
    <w:rsid w:val="00BA7F61"/>
    <w:rsid w:val="00BB00D7"/>
    <w:rsid w:val="00BB018E"/>
    <w:rsid w:val="00BB019E"/>
    <w:rsid w:val="00BB0528"/>
    <w:rsid w:val="00BB053F"/>
    <w:rsid w:val="00BB0576"/>
    <w:rsid w:val="00BB070E"/>
    <w:rsid w:val="00BB095E"/>
    <w:rsid w:val="00BB0B18"/>
    <w:rsid w:val="00BB0B3E"/>
    <w:rsid w:val="00BB0D75"/>
    <w:rsid w:val="00BB0FE6"/>
    <w:rsid w:val="00BB1211"/>
    <w:rsid w:val="00BB12D7"/>
    <w:rsid w:val="00BB1393"/>
    <w:rsid w:val="00BB1905"/>
    <w:rsid w:val="00BB1946"/>
    <w:rsid w:val="00BB1966"/>
    <w:rsid w:val="00BB1B24"/>
    <w:rsid w:val="00BB1C4F"/>
    <w:rsid w:val="00BB1D50"/>
    <w:rsid w:val="00BB225D"/>
    <w:rsid w:val="00BB248F"/>
    <w:rsid w:val="00BB2604"/>
    <w:rsid w:val="00BB2649"/>
    <w:rsid w:val="00BB2697"/>
    <w:rsid w:val="00BB28C5"/>
    <w:rsid w:val="00BB31D2"/>
    <w:rsid w:val="00BB3355"/>
    <w:rsid w:val="00BB365A"/>
    <w:rsid w:val="00BB38F4"/>
    <w:rsid w:val="00BB38F8"/>
    <w:rsid w:val="00BB3942"/>
    <w:rsid w:val="00BB3E1D"/>
    <w:rsid w:val="00BB3F4C"/>
    <w:rsid w:val="00BB3F8F"/>
    <w:rsid w:val="00BB3FE9"/>
    <w:rsid w:val="00BB41CB"/>
    <w:rsid w:val="00BB424D"/>
    <w:rsid w:val="00BB4644"/>
    <w:rsid w:val="00BB4A42"/>
    <w:rsid w:val="00BB4B3D"/>
    <w:rsid w:val="00BB4BAB"/>
    <w:rsid w:val="00BB4F04"/>
    <w:rsid w:val="00BB5321"/>
    <w:rsid w:val="00BB56F2"/>
    <w:rsid w:val="00BB56F3"/>
    <w:rsid w:val="00BB5AFD"/>
    <w:rsid w:val="00BB5D3B"/>
    <w:rsid w:val="00BB6037"/>
    <w:rsid w:val="00BB617E"/>
    <w:rsid w:val="00BB61DC"/>
    <w:rsid w:val="00BB62A9"/>
    <w:rsid w:val="00BB6431"/>
    <w:rsid w:val="00BB6472"/>
    <w:rsid w:val="00BB6BAF"/>
    <w:rsid w:val="00BB6C81"/>
    <w:rsid w:val="00BB705A"/>
    <w:rsid w:val="00BB717F"/>
    <w:rsid w:val="00BB71EC"/>
    <w:rsid w:val="00BB723D"/>
    <w:rsid w:val="00BB724B"/>
    <w:rsid w:val="00BB7634"/>
    <w:rsid w:val="00BB7724"/>
    <w:rsid w:val="00BB7864"/>
    <w:rsid w:val="00BC02C9"/>
    <w:rsid w:val="00BC0380"/>
    <w:rsid w:val="00BC03AC"/>
    <w:rsid w:val="00BC0408"/>
    <w:rsid w:val="00BC04E3"/>
    <w:rsid w:val="00BC0660"/>
    <w:rsid w:val="00BC0854"/>
    <w:rsid w:val="00BC0D34"/>
    <w:rsid w:val="00BC1139"/>
    <w:rsid w:val="00BC16BF"/>
    <w:rsid w:val="00BC17EF"/>
    <w:rsid w:val="00BC1978"/>
    <w:rsid w:val="00BC1A03"/>
    <w:rsid w:val="00BC1A99"/>
    <w:rsid w:val="00BC1D15"/>
    <w:rsid w:val="00BC1D3A"/>
    <w:rsid w:val="00BC1EF1"/>
    <w:rsid w:val="00BC201A"/>
    <w:rsid w:val="00BC29CD"/>
    <w:rsid w:val="00BC2A70"/>
    <w:rsid w:val="00BC2BC7"/>
    <w:rsid w:val="00BC2F45"/>
    <w:rsid w:val="00BC321B"/>
    <w:rsid w:val="00BC344E"/>
    <w:rsid w:val="00BC352D"/>
    <w:rsid w:val="00BC36A6"/>
    <w:rsid w:val="00BC3804"/>
    <w:rsid w:val="00BC38B8"/>
    <w:rsid w:val="00BC3A3B"/>
    <w:rsid w:val="00BC3CDE"/>
    <w:rsid w:val="00BC3CF8"/>
    <w:rsid w:val="00BC3D40"/>
    <w:rsid w:val="00BC3FE8"/>
    <w:rsid w:val="00BC416C"/>
    <w:rsid w:val="00BC446C"/>
    <w:rsid w:val="00BC499E"/>
    <w:rsid w:val="00BC4BAB"/>
    <w:rsid w:val="00BC5027"/>
    <w:rsid w:val="00BC519A"/>
    <w:rsid w:val="00BC5281"/>
    <w:rsid w:val="00BC52E1"/>
    <w:rsid w:val="00BC538A"/>
    <w:rsid w:val="00BC5886"/>
    <w:rsid w:val="00BC5BEC"/>
    <w:rsid w:val="00BC5CE2"/>
    <w:rsid w:val="00BC5D13"/>
    <w:rsid w:val="00BC64EA"/>
    <w:rsid w:val="00BC66D9"/>
    <w:rsid w:val="00BC68C0"/>
    <w:rsid w:val="00BC69B4"/>
    <w:rsid w:val="00BC6F89"/>
    <w:rsid w:val="00BC7019"/>
    <w:rsid w:val="00BC709E"/>
    <w:rsid w:val="00BC70AB"/>
    <w:rsid w:val="00BC70D5"/>
    <w:rsid w:val="00BC7133"/>
    <w:rsid w:val="00BC71C5"/>
    <w:rsid w:val="00BC71E8"/>
    <w:rsid w:val="00BC7659"/>
    <w:rsid w:val="00BC77C9"/>
    <w:rsid w:val="00BC783B"/>
    <w:rsid w:val="00BC7A42"/>
    <w:rsid w:val="00BC7DC7"/>
    <w:rsid w:val="00BD0025"/>
    <w:rsid w:val="00BD00FF"/>
    <w:rsid w:val="00BD012A"/>
    <w:rsid w:val="00BD013E"/>
    <w:rsid w:val="00BD01F4"/>
    <w:rsid w:val="00BD0238"/>
    <w:rsid w:val="00BD03AD"/>
    <w:rsid w:val="00BD07D3"/>
    <w:rsid w:val="00BD082C"/>
    <w:rsid w:val="00BD0B3E"/>
    <w:rsid w:val="00BD0FC4"/>
    <w:rsid w:val="00BD140B"/>
    <w:rsid w:val="00BD1624"/>
    <w:rsid w:val="00BD1CC4"/>
    <w:rsid w:val="00BD1E68"/>
    <w:rsid w:val="00BD1E75"/>
    <w:rsid w:val="00BD238C"/>
    <w:rsid w:val="00BD2800"/>
    <w:rsid w:val="00BD2896"/>
    <w:rsid w:val="00BD29B7"/>
    <w:rsid w:val="00BD2A08"/>
    <w:rsid w:val="00BD2AD4"/>
    <w:rsid w:val="00BD2CCC"/>
    <w:rsid w:val="00BD2F55"/>
    <w:rsid w:val="00BD30D0"/>
    <w:rsid w:val="00BD32CE"/>
    <w:rsid w:val="00BD34A4"/>
    <w:rsid w:val="00BD3681"/>
    <w:rsid w:val="00BD3753"/>
    <w:rsid w:val="00BD37E6"/>
    <w:rsid w:val="00BD3806"/>
    <w:rsid w:val="00BD3837"/>
    <w:rsid w:val="00BD386B"/>
    <w:rsid w:val="00BD3A25"/>
    <w:rsid w:val="00BD3BEB"/>
    <w:rsid w:val="00BD3C69"/>
    <w:rsid w:val="00BD3D7A"/>
    <w:rsid w:val="00BD40A2"/>
    <w:rsid w:val="00BD4224"/>
    <w:rsid w:val="00BD4235"/>
    <w:rsid w:val="00BD4522"/>
    <w:rsid w:val="00BD4556"/>
    <w:rsid w:val="00BD4569"/>
    <w:rsid w:val="00BD45AD"/>
    <w:rsid w:val="00BD46F4"/>
    <w:rsid w:val="00BD4A15"/>
    <w:rsid w:val="00BD4AC6"/>
    <w:rsid w:val="00BD4C66"/>
    <w:rsid w:val="00BD4CB0"/>
    <w:rsid w:val="00BD5226"/>
    <w:rsid w:val="00BD53A5"/>
    <w:rsid w:val="00BD5A26"/>
    <w:rsid w:val="00BD5C17"/>
    <w:rsid w:val="00BD5CD4"/>
    <w:rsid w:val="00BD5E7A"/>
    <w:rsid w:val="00BD5FA4"/>
    <w:rsid w:val="00BD6277"/>
    <w:rsid w:val="00BD6509"/>
    <w:rsid w:val="00BD651C"/>
    <w:rsid w:val="00BD6782"/>
    <w:rsid w:val="00BD689C"/>
    <w:rsid w:val="00BD69EE"/>
    <w:rsid w:val="00BD6A22"/>
    <w:rsid w:val="00BD6D88"/>
    <w:rsid w:val="00BD75BD"/>
    <w:rsid w:val="00BD7A82"/>
    <w:rsid w:val="00BD7CA0"/>
    <w:rsid w:val="00BD7E5E"/>
    <w:rsid w:val="00BD7F19"/>
    <w:rsid w:val="00BD7F27"/>
    <w:rsid w:val="00BD7F9E"/>
    <w:rsid w:val="00BD7FAC"/>
    <w:rsid w:val="00BE044B"/>
    <w:rsid w:val="00BE072F"/>
    <w:rsid w:val="00BE0C09"/>
    <w:rsid w:val="00BE0F92"/>
    <w:rsid w:val="00BE0FCB"/>
    <w:rsid w:val="00BE1382"/>
    <w:rsid w:val="00BE13B8"/>
    <w:rsid w:val="00BE149A"/>
    <w:rsid w:val="00BE1522"/>
    <w:rsid w:val="00BE16C6"/>
    <w:rsid w:val="00BE1959"/>
    <w:rsid w:val="00BE197A"/>
    <w:rsid w:val="00BE1A06"/>
    <w:rsid w:val="00BE1AA2"/>
    <w:rsid w:val="00BE1C18"/>
    <w:rsid w:val="00BE1CE8"/>
    <w:rsid w:val="00BE1E9D"/>
    <w:rsid w:val="00BE1EA3"/>
    <w:rsid w:val="00BE23C9"/>
    <w:rsid w:val="00BE2404"/>
    <w:rsid w:val="00BE2412"/>
    <w:rsid w:val="00BE269D"/>
    <w:rsid w:val="00BE28E0"/>
    <w:rsid w:val="00BE28FE"/>
    <w:rsid w:val="00BE2B2C"/>
    <w:rsid w:val="00BE2BF1"/>
    <w:rsid w:val="00BE312F"/>
    <w:rsid w:val="00BE39A9"/>
    <w:rsid w:val="00BE3CD9"/>
    <w:rsid w:val="00BE3E52"/>
    <w:rsid w:val="00BE3EA0"/>
    <w:rsid w:val="00BE403F"/>
    <w:rsid w:val="00BE4593"/>
    <w:rsid w:val="00BE475F"/>
    <w:rsid w:val="00BE498F"/>
    <w:rsid w:val="00BE4CC9"/>
    <w:rsid w:val="00BE4E62"/>
    <w:rsid w:val="00BE5164"/>
    <w:rsid w:val="00BE52DB"/>
    <w:rsid w:val="00BE5419"/>
    <w:rsid w:val="00BE5519"/>
    <w:rsid w:val="00BE55DF"/>
    <w:rsid w:val="00BE57B1"/>
    <w:rsid w:val="00BE5813"/>
    <w:rsid w:val="00BE5B32"/>
    <w:rsid w:val="00BE5EE2"/>
    <w:rsid w:val="00BE60DC"/>
    <w:rsid w:val="00BE6149"/>
    <w:rsid w:val="00BE617C"/>
    <w:rsid w:val="00BE63A8"/>
    <w:rsid w:val="00BE63DD"/>
    <w:rsid w:val="00BE6576"/>
    <w:rsid w:val="00BE65B3"/>
    <w:rsid w:val="00BE66FC"/>
    <w:rsid w:val="00BE67E3"/>
    <w:rsid w:val="00BE689B"/>
    <w:rsid w:val="00BE6D82"/>
    <w:rsid w:val="00BE6D8D"/>
    <w:rsid w:val="00BE7141"/>
    <w:rsid w:val="00BE72B2"/>
    <w:rsid w:val="00BE7662"/>
    <w:rsid w:val="00BE7758"/>
    <w:rsid w:val="00BE7999"/>
    <w:rsid w:val="00BE7B27"/>
    <w:rsid w:val="00BE7C44"/>
    <w:rsid w:val="00BF0058"/>
    <w:rsid w:val="00BF00A5"/>
    <w:rsid w:val="00BF0207"/>
    <w:rsid w:val="00BF02E6"/>
    <w:rsid w:val="00BF04FF"/>
    <w:rsid w:val="00BF0552"/>
    <w:rsid w:val="00BF0881"/>
    <w:rsid w:val="00BF08B0"/>
    <w:rsid w:val="00BF0CEB"/>
    <w:rsid w:val="00BF0D41"/>
    <w:rsid w:val="00BF0F15"/>
    <w:rsid w:val="00BF0F82"/>
    <w:rsid w:val="00BF0FB7"/>
    <w:rsid w:val="00BF10D2"/>
    <w:rsid w:val="00BF1113"/>
    <w:rsid w:val="00BF120B"/>
    <w:rsid w:val="00BF12B0"/>
    <w:rsid w:val="00BF1309"/>
    <w:rsid w:val="00BF159B"/>
    <w:rsid w:val="00BF17DF"/>
    <w:rsid w:val="00BF1952"/>
    <w:rsid w:val="00BF1A29"/>
    <w:rsid w:val="00BF1C23"/>
    <w:rsid w:val="00BF1E00"/>
    <w:rsid w:val="00BF204A"/>
    <w:rsid w:val="00BF21AD"/>
    <w:rsid w:val="00BF21EA"/>
    <w:rsid w:val="00BF220D"/>
    <w:rsid w:val="00BF2372"/>
    <w:rsid w:val="00BF2641"/>
    <w:rsid w:val="00BF2817"/>
    <w:rsid w:val="00BF2D98"/>
    <w:rsid w:val="00BF2F40"/>
    <w:rsid w:val="00BF3071"/>
    <w:rsid w:val="00BF31CB"/>
    <w:rsid w:val="00BF368F"/>
    <w:rsid w:val="00BF39C2"/>
    <w:rsid w:val="00BF3A0D"/>
    <w:rsid w:val="00BF3B8B"/>
    <w:rsid w:val="00BF3BCB"/>
    <w:rsid w:val="00BF3C10"/>
    <w:rsid w:val="00BF3CDC"/>
    <w:rsid w:val="00BF3D9E"/>
    <w:rsid w:val="00BF3E35"/>
    <w:rsid w:val="00BF3FE6"/>
    <w:rsid w:val="00BF3FFA"/>
    <w:rsid w:val="00BF4164"/>
    <w:rsid w:val="00BF4358"/>
    <w:rsid w:val="00BF43E6"/>
    <w:rsid w:val="00BF44B8"/>
    <w:rsid w:val="00BF4662"/>
    <w:rsid w:val="00BF46F1"/>
    <w:rsid w:val="00BF4871"/>
    <w:rsid w:val="00BF493C"/>
    <w:rsid w:val="00BF49AB"/>
    <w:rsid w:val="00BF4B69"/>
    <w:rsid w:val="00BF4DD1"/>
    <w:rsid w:val="00BF5200"/>
    <w:rsid w:val="00BF552B"/>
    <w:rsid w:val="00BF56A8"/>
    <w:rsid w:val="00BF5A31"/>
    <w:rsid w:val="00BF5BF6"/>
    <w:rsid w:val="00BF5D9A"/>
    <w:rsid w:val="00BF60E3"/>
    <w:rsid w:val="00BF6305"/>
    <w:rsid w:val="00BF63BB"/>
    <w:rsid w:val="00BF641F"/>
    <w:rsid w:val="00BF6781"/>
    <w:rsid w:val="00BF6C19"/>
    <w:rsid w:val="00BF6E0B"/>
    <w:rsid w:val="00BF6E65"/>
    <w:rsid w:val="00BF6FBF"/>
    <w:rsid w:val="00BF700F"/>
    <w:rsid w:val="00BF70A1"/>
    <w:rsid w:val="00BF70F8"/>
    <w:rsid w:val="00BF71E1"/>
    <w:rsid w:val="00BF7516"/>
    <w:rsid w:val="00BF7739"/>
    <w:rsid w:val="00BF797E"/>
    <w:rsid w:val="00BF7B97"/>
    <w:rsid w:val="00BF7C67"/>
    <w:rsid w:val="00BF7D39"/>
    <w:rsid w:val="00BF7D43"/>
    <w:rsid w:val="00C00258"/>
    <w:rsid w:val="00C00441"/>
    <w:rsid w:val="00C0047C"/>
    <w:rsid w:val="00C004B1"/>
    <w:rsid w:val="00C00686"/>
    <w:rsid w:val="00C006F7"/>
    <w:rsid w:val="00C00950"/>
    <w:rsid w:val="00C00996"/>
    <w:rsid w:val="00C00A9C"/>
    <w:rsid w:val="00C00E1E"/>
    <w:rsid w:val="00C00F1A"/>
    <w:rsid w:val="00C00F64"/>
    <w:rsid w:val="00C010F5"/>
    <w:rsid w:val="00C01154"/>
    <w:rsid w:val="00C0125C"/>
    <w:rsid w:val="00C01305"/>
    <w:rsid w:val="00C0150C"/>
    <w:rsid w:val="00C01772"/>
    <w:rsid w:val="00C01835"/>
    <w:rsid w:val="00C01B65"/>
    <w:rsid w:val="00C01B95"/>
    <w:rsid w:val="00C01FEA"/>
    <w:rsid w:val="00C02192"/>
    <w:rsid w:val="00C023FA"/>
    <w:rsid w:val="00C0253E"/>
    <w:rsid w:val="00C026CA"/>
    <w:rsid w:val="00C029BD"/>
    <w:rsid w:val="00C02A32"/>
    <w:rsid w:val="00C02B71"/>
    <w:rsid w:val="00C02CDE"/>
    <w:rsid w:val="00C02F0C"/>
    <w:rsid w:val="00C030AA"/>
    <w:rsid w:val="00C03167"/>
    <w:rsid w:val="00C03424"/>
    <w:rsid w:val="00C0350D"/>
    <w:rsid w:val="00C039B6"/>
    <w:rsid w:val="00C03B7B"/>
    <w:rsid w:val="00C03D06"/>
    <w:rsid w:val="00C04591"/>
    <w:rsid w:val="00C04684"/>
    <w:rsid w:val="00C04C60"/>
    <w:rsid w:val="00C04EB3"/>
    <w:rsid w:val="00C05182"/>
    <w:rsid w:val="00C053C2"/>
    <w:rsid w:val="00C05433"/>
    <w:rsid w:val="00C056CD"/>
    <w:rsid w:val="00C057E0"/>
    <w:rsid w:val="00C05863"/>
    <w:rsid w:val="00C058F7"/>
    <w:rsid w:val="00C05B81"/>
    <w:rsid w:val="00C05B97"/>
    <w:rsid w:val="00C05C20"/>
    <w:rsid w:val="00C06066"/>
    <w:rsid w:val="00C06119"/>
    <w:rsid w:val="00C061CC"/>
    <w:rsid w:val="00C062BA"/>
    <w:rsid w:val="00C06442"/>
    <w:rsid w:val="00C0648A"/>
    <w:rsid w:val="00C06690"/>
    <w:rsid w:val="00C066AB"/>
    <w:rsid w:val="00C066B4"/>
    <w:rsid w:val="00C06796"/>
    <w:rsid w:val="00C067A4"/>
    <w:rsid w:val="00C06807"/>
    <w:rsid w:val="00C06A5C"/>
    <w:rsid w:val="00C06BE9"/>
    <w:rsid w:val="00C0706E"/>
    <w:rsid w:val="00C071C6"/>
    <w:rsid w:val="00C07A6C"/>
    <w:rsid w:val="00C07AA6"/>
    <w:rsid w:val="00C07AE3"/>
    <w:rsid w:val="00C07AE4"/>
    <w:rsid w:val="00C07C81"/>
    <w:rsid w:val="00C07D3E"/>
    <w:rsid w:val="00C07D7C"/>
    <w:rsid w:val="00C10305"/>
    <w:rsid w:val="00C10599"/>
    <w:rsid w:val="00C106DF"/>
    <w:rsid w:val="00C10857"/>
    <w:rsid w:val="00C109B4"/>
    <w:rsid w:val="00C1114F"/>
    <w:rsid w:val="00C11183"/>
    <w:rsid w:val="00C11197"/>
    <w:rsid w:val="00C111D9"/>
    <w:rsid w:val="00C114C0"/>
    <w:rsid w:val="00C1181D"/>
    <w:rsid w:val="00C11946"/>
    <w:rsid w:val="00C11C33"/>
    <w:rsid w:val="00C11C73"/>
    <w:rsid w:val="00C11EC6"/>
    <w:rsid w:val="00C11FE5"/>
    <w:rsid w:val="00C11FF6"/>
    <w:rsid w:val="00C120C4"/>
    <w:rsid w:val="00C121A7"/>
    <w:rsid w:val="00C1282B"/>
    <w:rsid w:val="00C1286D"/>
    <w:rsid w:val="00C12B34"/>
    <w:rsid w:val="00C12BE7"/>
    <w:rsid w:val="00C12EB5"/>
    <w:rsid w:val="00C12EDD"/>
    <w:rsid w:val="00C134A1"/>
    <w:rsid w:val="00C13504"/>
    <w:rsid w:val="00C13AAA"/>
    <w:rsid w:val="00C13B94"/>
    <w:rsid w:val="00C13C24"/>
    <w:rsid w:val="00C13C8A"/>
    <w:rsid w:val="00C13F22"/>
    <w:rsid w:val="00C13F33"/>
    <w:rsid w:val="00C140FE"/>
    <w:rsid w:val="00C14150"/>
    <w:rsid w:val="00C14374"/>
    <w:rsid w:val="00C14730"/>
    <w:rsid w:val="00C14C0C"/>
    <w:rsid w:val="00C14EFB"/>
    <w:rsid w:val="00C14F0F"/>
    <w:rsid w:val="00C15064"/>
    <w:rsid w:val="00C150C5"/>
    <w:rsid w:val="00C1512F"/>
    <w:rsid w:val="00C15135"/>
    <w:rsid w:val="00C151BD"/>
    <w:rsid w:val="00C152B3"/>
    <w:rsid w:val="00C152BD"/>
    <w:rsid w:val="00C15751"/>
    <w:rsid w:val="00C159ED"/>
    <w:rsid w:val="00C15B45"/>
    <w:rsid w:val="00C15FFF"/>
    <w:rsid w:val="00C1606A"/>
    <w:rsid w:val="00C1662C"/>
    <w:rsid w:val="00C166C0"/>
    <w:rsid w:val="00C167F4"/>
    <w:rsid w:val="00C16D7D"/>
    <w:rsid w:val="00C16EEB"/>
    <w:rsid w:val="00C17099"/>
    <w:rsid w:val="00C171B9"/>
    <w:rsid w:val="00C1733B"/>
    <w:rsid w:val="00C1741D"/>
    <w:rsid w:val="00C174EC"/>
    <w:rsid w:val="00C17593"/>
    <w:rsid w:val="00C1784E"/>
    <w:rsid w:val="00C178EF"/>
    <w:rsid w:val="00C1792D"/>
    <w:rsid w:val="00C17D7E"/>
    <w:rsid w:val="00C17D89"/>
    <w:rsid w:val="00C17E62"/>
    <w:rsid w:val="00C202D5"/>
    <w:rsid w:val="00C203F1"/>
    <w:rsid w:val="00C20458"/>
    <w:rsid w:val="00C2068D"/>
    <w:rsid w:val="00C206C4"/>
    <w:rsid w:val="00C206EC"/>
    <w:rsid w:val="00C20BD7"/>
    <w:rsid w:val="00C20C2F"/>
    <w:rsid w:val="00C20C93"/>
    <w:rsid w:val="00C20F42"/>
    <w:rsid w:val="00C20F62"/>
    <w:rsid w:val="00C20F77"/>
    <w:rsid w:val="00C20FDB"/>
    <w:rsid w:val="00C210D4"/>
    <w:rsid w:val="00C213EB"/>
    <w:rsid w:val="00C21523"/>
    <w:rsid w:val="00C216AC"/>
    <w:rsid w:val="00C21B1D"/>
    <w:rsid w:val="00C21EBA"/>
    <w:rsid w:val="00C22041"/>
    <w:rsid w:val="00C222CF"/>
    <w:rsid w:val="00C223DE"/>
    <w:rsid w:val="00C225D6"/>
    <w:rsid w:val="00C225EE"/>
    <w:rsid w:val="00C22EE4"/>
    <w:rsid w:val="00C231E2"/>
    <w:rsid w:val="00C232DD"/>
    <w:rsid w:val="00C236CC"/>
    <w:rsid w:val="00C23BF7"/>
    <w:rsid w:val="00C23EE8"/>
    <w:rsid w:val="00C2403B"/>
    <w:rsid w:val="00C2423A"/>
    <w:rsid w:val="00C242A3"/>
    <w:rsid w:val="00C243D1"/>
    <w:rsid w:val="00C243D7"/>
    <w:rsid w:val="00C24457"/>
    <w:rsid w:val="00C247C8"/>
    <w:rsid w:val="00C24CA2"/>
    <w:rsid w:val="00C24EE5"/>
    <w:rsid w:val="00C24F74"/>
    <w:rsid w:val="00C250CF"/>
    <w:rsid w:val="00C253D7"/>
    <w:rsid w:val="00C2544D"/>
    <w:rsid w:val="00C254EB"/>
    <w:rsid w:val="00C255D5"/>
    <w:rsid w:val="00C258B3"/>
    <w:rsid w:val="00C25B3A"/>
    <w:rsid w:val="00C25BA6"/>
    <w:rsid w:val="00C25D3A"/>
    <w:rsid w:val="00C260D3"/>
    <w:rsid w:val="00C26190"/>
    <w:rsid w:val="00C263AE"/>
    <w:rsid w:val="00C2647F"/>
    <w:rsid w:val="00C264A7"/>
    <w:rsid w:val="00C264AB"/>
    <w:rsid w:val="00C26871"/>
    <w:rsid w:val="00C2695A"/>
    <w:rsid w:val="00C27075"/>
    <w:rsid w:val="00C27268"/>
    <w:rsid w:val="00C274BE"/>
    <w:rsid w:val="00C276DD"/>
    <w:rsid w:val="00C30161"/>
    <w:rsid w:val="00C301E7"/>
    <w:rsid w:val="00C30428"/>
    <w:rsid w:val="00C307FA"/>
    <w:rsid w:val="00C30814"/>
    <w:rsid w:val="00C30A17"/>
    <w:rsid w:val="00C30D3F"/>
    <w:rsid w:val="00C30DAA"/>
    <w:rsid w:val="00C30F1F"/>
    <w:rsid w:val="00C30FB5"/>
    <w:rsid w:val="00C30FB7"/>
    <w:rsid w:val="00C30FF8"/>
    <w:rsid w:val="00C31089"/>
    <w:rsid w:val="00C31237"/>
    <w:rsid w:val="00C313BF"/>
    <w:rsid w:val="00C314DF"/>
    <w:rsid w:val="00C316F2"/>
    <w:rsid w:val="00C3175A"/>
    <w:rsid w:val="00C319A2"/>
    <w:rsid w:val="00C31CC4"/>
    <w:rsid w:val="00C31E00"/>
    <w:rsid w:val="00C3208A"/>
    <w:rsid w:val="00C32126"/>
    <w:rsid w:val="00C32417"/>
    <w:rsid w:val="00C3265F"/>
    <w:rsid w:val="00C32A9C"/>
    <w:rsid w:val="00C32BB7"/>
    <w:rsid w:val="00C32F64"/>
    <w:rsid w:val="00C3306A"/>
    <w:rsid w:val="00C332E0"/>
    <w:rsid w:val="00C33373"/>
    <w:rsid w:val="00C33693"/>
    <w:rsid w:val="00C339DE"/>
    <w:rsid w:val="00C33AA7"/>
    <w:rsid w:val="00C33C51"/>
    <w:rsid w:val="00C33C96"/>
    <w:rsid w:val="00C33CD4"/>
    <w:rsid w:val="00C33D7F"/>
    <w:rsid w:val="00C33DCE"/>
    <w:rsid w:val="00C341C0"/>
    <w:rsid w:val="00C34509"/>
    <w:rsid w:val="00C3456E"/>
    <w:rsid w:val="00C3463A"/>
    <w:rsid w:val="00C346BB"/>
    <w:rsid w:val="00C346C1"/>
    <w:rsid w:val="00C34760"/>
    <w:rsid w:val="00C3488A"/>
    <w:rsid w:val="00C34AC0"/>
    <w:rsid w:val="00C34C05"/>
    <w:rsid w:val="00C34D06"/>
    <w:rsid w:val="00C34D15"/>
    <w:rsid w:val="00C34DD9"/>
    <w:rsid w:val="00C3521C"/>
    <w:rsid w:val="00C355F7"/>
    <w:rsid w:val="00C3566B"/>
    <w:rsid w:val="00C35707"/>
    <w:rsid w:val="00C3595C"/>
    <w:rsid w:val="00C35A42"/>
    <w:rsid w:val="00C35B23"/>
    <w:rsid w:val="00C35C35"/>
    <w:rsid w:val="00C35CF8"/>
    <w:rsid w:val="00C35D4F"/>
    <w:rsid w:val="00C35D83"/>
    <w:rsid w:val="00C35EC4"/>
    <w:rsid w:val="00C36379"/>
    <w:rsid w:val="00C36501"/>
    <w:rsid w:val="00C36503"/>
    <w:rsid w:val="00C3661D"/>
    <w:rsid w:val="00C36AFD"/>
    <w:rsid w:val="00C36DAD"/>
    <w:rsid w:val="00C37050"/>
    <w:rsid w:val="00C373E4"/>
    <w:rsid w:val="00C37493"/>
    <w:rsid w:val="00C37608"/>
    <w:rsid w:val="00C37A2A"/>
    <w:rsid w:val="00C37BA2"/>
    <w:rsid w:val="00C37F07"/>
    <w:rsid w:val="00C37F85"/>
    <w:rsid w:val="00C37F8D"/>
    <w:rsid w:val="00C400E7"/>
    <w:rsid w:val="00C4018E"/>
    <w:rsid w:val="00C4021F"/>
    <w:rsid w:val="00C40262"/>
    <w:rsid w:val="00C40422"/>
    <w:rsid w:val="00C40447"/>
    <w:rsid w:val="00C4044A"/>
    <w:rsid w:val="00C404D5"/>
    <w:rsid w:val="00C407ED"/>
    <w:rsid w:val="00C40B7D"/>
    <w:rsid w:val="00C40E77"/>
    <w:rsid w:val="00C40F1C"/>
    <w:rsid w:val="00C4104E"/>
    <w:rsid w:val="00C4137A"/>
    <w:rsid w:val="00C413FE"/>
    <w:rsid w:val="00C414DD"/>
    <w:rsid w:val="00C41634"/>
    <w:rsid w:val="00C41AA3"/>
    <w:rsid w:val="00C41C62"/>
    <w:rsid w:val="00C42130"/>
    <w:rsid w:val="00C4214B"/>
    <w:rsid w:val="00C42576"/>
    <w:rsid w:val="00C4272F"/>
    <w:rsid w:val="00C42784"/>
    <w:rsid w:val="00C427FF"/>
    <w:rsid w:val="00C429E1"/>
    <w:rsid w:val="00C429F5"/>
    <w:rsid w:val="00C42BBE"/>
    <w:rsid w:val="00C42DDD"/>
    <w:rsid w:val="00C42FD5"/>
    <w:rsid w:val="00C43088"/>
    <w:rsid w:val="00C432FD"/>
    <w:rsid w:val="00C439C5"/>
    <w:rsid w:val="00C439F0"/>
    <w:rsid w:val="00C43C4B"/>
    <w:rsid w:val="00C43CE7"/>
    <w:rsid w:val="00C43FEF"/>
    <w:rsid w:val="00C4406D"/>
    <w:rsid w:val="00C44189"/>
    <w:rsid w:val="00C4424F"/>
    <w:rsid w:val="00C4425A"/>
    <w:rsid w:val="00C4437C"/>
    <w:rsid w:val="00C4451B"/>
    <w:rsid w:val="00C445F0"/>
    <w:rsid w:val="00C4464F"/>
    <w:rsid w:val="00C447FB"/>
    <w:rsid w:val="00C44ADA"/>
    <w:rsid w:val="00C4515D"/>
    <w:rsid w:val="00C45402"/>
    <w:rsid w:val="00C4561C"/>
    <w:rsid w:val="00C45635"/>
    <w:rsid w:val="00C45A9C"/>
    <w:rsid w:val="00C45B3D"/>
    <w:rsid w:val="00C45D30"/>
    <w:rsid w:val="00C45E2E"/>
    <w:rsid w:val="00C466A6"/>
    <w:rsid w:val="00C466F1"/>
    <w:rsid w:val="00C46982"/>
    <w:rsid w:val="00C46B53"/>
    <w:rsid w:val="00C46F1A"/>
    <w:rsid w:val="00C470AA"/>
    <w:rsid w:val="00C47247"/>
    <w:rsid w:val="00C4740A"/>
    <w:rsid w:val="00C47823"/>
    <w:rsid w:val="00C47838"/>
    <w:rsid w:val="00C4793F"/>
    <w:rsid w:val="00C47AE8"/>
    <w:rsid w:val="00C47E6F"/>
    <w:rsid w:val="00C50081"/>
    <w:rsid w:val="00C504F5"/>
    <w:rsid w:val="00C5086B"/>
    <w:rsid w:val="00C508B7"/>
    <w:rsid w:val="00C50990"/>
    <w:rsid w:val="00C5103E"/>
    <w:rsid w:val="00C51589"/>
    <w:rsid w:val="00C51875"/>
    <w:rsid w:val="00C51D11"/>
    <w:rsid w:val="00C52048"/>
    <w:rsid w:val="00C5248C"/>
    <w:rsid w:val="00C5257E"/>
    <w:rsid w:val="00C526A5"/>
    <w:rsid w:val="00C52A41"/>
    <w:rsid w:val="00C52A73"/>
    <w:rsid w:val="00C52B09"/>
    <w:rsid w:val="00C52F62"/>
    <w:rsid w:val="00C53183"/>
    <w:rsid w:val="00C531B4"/>
    <w:rsid w:val="00C532B0"/>
    <w:rsid w:val="00C532F9"/>
    <w:rsid w:val="00C533DA"/>
    <w:rsid w:val="00C53412"/>
    <w:rsid w:val="00C535F5"/>
    <w:rsid w:val="00C5389E"/>
    <w:rsid w:val="00C53A4B"/>
    <w:rsid w:val="00C53C72"/>
    <w:rsid w:val="00C53E22"/>
    <w:rsid w:val="00C541B1"/>
    <w:rsid w:val="00C5430E"/>
    <w:rsid w:val="00C5432C"/>
    <w:rsid w:val="00C54462"/>
    <w:rsid w:val="00C544BC"/>
    <w:rsid w:val="00C54AA4"/>
    <w:rsid w:val="00C54C62"/>
    <w:rsid w:val="00C54EDD"/>
    <w:rsid w:val="00C54F78"/>
    <w:rsid w:val="00C54FF6"/>
    <w:rsid w:val="00C551BD"/>
    <w:rsid w:val="00C556BA"/>
    <w:rsid w:val="00C55ADC"/>
    <w:rsid w:val="00C55ADD"/>
    <w:rsid w:val="00C55CE2"/>
    <w:rsid w:val="00C55FD3"/>
    <w:rsid w:val="00C5638E"/>
    <w:rsid w:val="00C56695"/>
    <w:rsid w:val="00C56918"/>
    <w:rsid w:val="00C569CA"/>
    <w:rsid w:val="00C56C48"/>
    <w:rsid w:val="00C56CD3"/>
    <w:rsid w:val="00C56DD3"/>
    <w:rsid w:val="00C57011"/>
    <w:rsid w:val="00C5707E"/>
    <w:rsid w:val="00C57893"/>
    <w:rsid w:val="00C57A4B"/>
    <w:rsid w:val="00C57B35"/>
    <w:rsid w:val="00C57C2C"/>
    <w:rsid w:val="00C57C73"/>
    <w:rsid w:val="00C57CC6"/>
    <w:rsid w:val="00C60002"/>
    <w:rsid w:val="00C601EB"/>
    <w:rsid w:val="00C606DD"/>
    <w:rsid w:val="00C606DE"/>
    <w:rsid w:val="00C60BFD"/>
    <w:rsid w:val="00C60D2C"/>
    <w:rsid w:val="00C60EC1"/>
    <w:rsid w:val="00C60FBC"/>
    <w:rsid w:val="00C60FFC"/>
    <w:rsid w:val="00C610C4"/>
    <w:rsid w:val="00C6119C"/>
    <w:rsid w:val="00C6194E"/>
    <w:rsid w:val="00C61B02"/>
    <w:rsid w:val="00C61C5D"/>
    <w:rsid w:val="00C61C69"/>
    <w:rsid w:val="00C61E3E"/>
    <w:rsid w:val="00C61FD6"/>
    <w:rsid w:val="00C62027"/>
    <w:rsid w:val="00C62029"/>
    <w:rsid w:val="00C620D7"/>
    <w:rsid w:val="00C62163"/>
    <w:rsid w:val="00C628C8"/>
    <w:rsid w:val="00C62997"/>
    <w:rsid w:val="00C62BE7"/>
    <w:rsid w:val="00C62C31"/>
    <w:rsid w:val="00C62FB5"/>
    <w:rsid w:val="00C630DF"/>
    <w:rsid w:val="00C632CB"/>
    <w:rsid w:val="00C633AB"/>
    <w:rsid w:val="00C6343A"/>
    <w:rsid w:val="00C63855"/>
    <w:rsid w:val="00C63DE8"/>
    <w:rsid w:val="00C63E87"/>
    <w:rsid w:val="00C640A1"/>
    <w:rsid w:val="00C6419F"/>
    <w:rsid w:val="00C642C8"/>
    <w:rsid w:val="00C6430B"/>
    <w:rsid w:val="00C64376"/>
    <w:rsid w:val="00C64438"/>
    <w:rsid w:val="00C6451B"/>
    <w:rsid w:val="00C64626"/>
    <w:rsid w:val="00C646DA"/>
    <w:rsid w:val="00C64849"/>
    <w:rsid w:val="00C64BF8"/>
    <w:rsid w:val="00C64EA3"/>
    <w:rsid w:val="00C64EDC"/>
    <w:rsid w:val="00C6526B"/>
    <w:rsid w:val="00C65309"/>
    <w:rsid w:val="00C6535F"/>
    <w:rsid w:val="00C6557E"/>
    <w:rsid w:val="00C656EC"/>
    <w:rsid w:val="00C657CC"/>
    <w:rsid w:val="00C65AD2"/>
    <w:rsid w:val="00C65C31"/>
    <w:rsid w:val="00C65D24"/>
    <w:rsid w:val="00C65F58"/>
    <w:rsid w:val="00C6616A"/>
    <w:rsid w:val="00C66178"/>
    <w:rsid w:val="00C661BF"/>
    <w:rsid w:val="00C66571"/>
    <w:rsid w:val="00C666DB"/>
    <w:rsid w:val="00C667F6"/>
    <w:rsid w:val="00C66951"/>
    <w:rsid w:val="00C66A25"/>
    <w:rsid w:val="00C66AC7"/>
    <w:rsid w:val="00C66B89"/>
    <w:rsid w:val="00C66BB8"/>
    <w:rsid w:val="00C66C34"/>
    <w:rsid w:val="00C6708B"/>
    <w:rsid w:val="00C670FF"/>
    <w:rsid w:val="00C671D3"/>
    <w:rsid w:val="00C67231"/>
    <w:rsid w:val="00C6755F"/>
    <w:rsid w:val="00C6775C"/>
    <w:rsid w:val="00C67D93"/>
    <w:rsid w:val="00C7040D"/>
    <w:rsid w:val="00C70870"/>
    <w:rsid w:val="00C70B8C"/>
    <w:rsid w:val="00C70D70"/>
    <w:rsid w:val="00C710F5"/>
    <w:rsid w:val="00C711AC"/>
    <w:rsid w:val="00C71292"/>
    <w:rsid w:val="00C71468"/>
    <w:rsid w:val="00C71A91"/>
    <w:rsid w:val="00C72250"/>
    <w:rsid w:val="00C72280"/>
    <w:rsid w:val="00C722FF"/>
    <w:rsid w:val="00C7238B"/>
    <w:rsid w:val="00C723AF"/>
    <w:rsid w:val="00C723F3"/>
    <w:rsid w:val="00C724BB"/>
    <w:rsid w:val="00C72728"/>
    <w:rsid w:val="00C72953"/>
    <w:rsid w:val="00C72EF5"/>
    <w:rsid w:val="00C72F66"/>
    <w:rsid w:val="00C72FD0"/>
    <w:rsid w:val="00C732C5"/>
    <w:rsid w:val="00C73365"/>
    <w:rsid w:val="00C7357D"/>
    <w:rsid w:val="00C7363F"/>
    <w:rsid w:val="00C737D4"/>
    <w:rsid w:val="00C7394B"/>
    <w:rsid w:val="00C73F77"/>
    <w:rsid w:val="00C740FD"/>
    <w:rsid w:val="00C74157"/>
    <w:rsid w:val="00C743F1"/>
    <w:rsid w:val="00C7448E"/>
    <w:rsid w:val="00C746A8"/>
    <w:rsid w:val="00C748E2"/>
    <w:rsid w:val="00C74A09"/>
    <w:rsid w:val="00C74C0E"/>
    <w:rsid w:val="00C74E9C"/>
    <w:rsid w:val="00C75004"/>
    <w:rsid w:val="00C75294"/>
    <w:rsid w:val="00C75298"/>
    <w:rsid w:val="00C753FE"/>
    <w:rsid w:val="00C7542A"/>
    <w:rsid w:val="00C754BB"/>
    <w:rsid w:val="00C755E8"/>
    <w:rsid w:val="00C75607"/>
    <w:rsid w:val="00C75956"/>
    <w:rsid w:val="00C75970"/>
    <w:rsid w:val="00C75AC4"/>
    <w:rsid w:val="00C75B22"/>
    <w:rsid w:val="00C75C9D"/>
    <w:rsid w:val="00C75DC8"/>
    <w:rsid w:val="00C7637F"/>
    <w:rsid w:val="00C7671A"/>
    <w:rsid w:val="00C76A0C"/>
    <w:rsid w:val="00C76A56"/>
    <w:rsid w:val="00C76A6B"/>
    <w:rsid w:val="00C76B02"/>
    <w:rsid w:val="00C76C3A"/>
    <w:rsid w:val="00C76CFF"/>
    <w:rsid w:val="00C76D25"/>
    <w:rsid w:val="00C76E2D"/>
    <w:rsid w:val="00C76F37"/>
    <w:rsid w:val="00C770A9"/>
    <w:rsid w:val="00C7731D"/>
    <w:rsid w:val="00C77465"/>
    <w:rsid w:val="00C77875"/>
    <w:rsid w:val="00C7799E"/>
    <w:rsid w:val="00C77C55"/>
    <w:rsid w:val="00C77DF7"/>
    <w:rsid w:val="00C8019B"/>
    <w:rsid w:val="00C801A2"/>
    <w:rsid w:val="00C8020B"/>
    <w:rsid w:val="00C80547"/>
    <w:rsid w:val="00C8066E"/>
    <w:rsid w:val="00C80772"/>
    <w:rsid w:val="00C80C97"/>
    <w:rsid w:val="00C80E1C"/>
    <w:rsid w:val="00C80ECB"/>
    <w:rsid w:val="00C81426"/>
    <w:rsid w:val="00C8198E"/>
    <w:rsid w:val="00C81B30"/>
    <w:rsid w:val="00C81D3B"/>
    <w:rsid w:val="00C82121"/>
    <w:rsid w:val="00C82196"/>
    <w:rsid w:val="00C82221"/>
    <w:rsid w:val="00C82387"/>
    <w:rsid w:val="00C823AF"/>
    <w:rsid w:val="00C82502"/>
    <w:rsid w:val="00C8259D"/>
    <w:rsid w:val="00C827F6"/>
    <w:rsid w:val="00C82B37"/>
    <w:rsid w:val="00C82B59"/>
    <w:rsid w:val="00C8329E"/>
    <w:rsid w:val="00C832C1"/>
    <w:rsid w:val="00C8346E"/>
    <w:rsid w:val="00C83DC3"/>
    <w:rsid w:val="00C84332"/>
    <w:rsid w:val="00C8437D"/>
    <w:rsid w:val="00C845EC"/>
    <w:rsid w:val="00C8473D"/>
    <w:rsid w:val="00C84767"/>
    <w:rsid w:val="00C8534D"/>
    <w:rsid w:val="00C856C3"/>
    <w:rsid w:val="00C8572A"/>
    <w:rsid w:val="00C85D31"/>
    <w:rsid w:val="00C85FA0"/>
    <w:rsid w:val="00C860AB"/>
    <w:rsid w:val="00C8615E"/>
    <w:rsid w:val="00C861A5"/>
    <w:rsid w:val="00C8624D"/>
    <w:rsid w:val="00C8624E"/>
    <w:rsid w:val="00C86379"/>
    <w:rsid w:val="00C864DB"/>
    <w:rsid w:val="00C87004"/>
    <w:rsid w:val="00C87015"/>
    <w:rsid w:val="00C87079"/>
    <w:rsid w:val="00C874CA"/>
    <w:rsid w:val="00C8752E"/>
    <w:rsid w:val="00C8781D"/>
    <w:rsid w:val="00C87E17"/>
    <w:rsid w:val="00C87E9E"/>
    <w:rsid w:val="00C87F59"/>
    <w:rsid w:val="00C87F84"/>
    <w:rsid w:val="00C87F85"/>
    <w:rsid w:val="00C90057"/>
    <w:rsid w:val="00C901A9"/>
    <w:rsid w:val="00C90211"/>
    <w:rsid w:val="00C902B6"/>
    <w:rsid w:val="00C905AC"/>
    <w:rsid w:val="00C905C1"/>
    <w:rsid w:val="00C906DB"/>
    <w:rsid w:val="00C909A4"/>
    <w:rsid w:val="00C90B35"/>
    <w:rsid w:val="00C90B43"/>
    <w:rsid w:val="00C90C65"/>
    <w:rsid w:val="00C90C82"/>
    <w:rsid w:val="00C90EB4"/>
    <w:rsid w:val="00C90F7A"/>
    <w:rsid w:val="00C9103A"/>
    <w:rsid w:val="00C9111C"/>
    <w:rsid w:val="00C912D5"/>
    <w:rsid w:val="00C9130E"/>
    <w:rsid w:val="00C9132C"/>
    <w:rsid w:val="00C9138E"/>
    <w:rsid w:val="00C91466"/>
    <w:rsid w:val="00C91699"/>
    <w:rsid w:val="00C91707"/>
    <w:rsid w:val="00C91857"/>
    <w:rsid w:val="00C9187B"/>
    <w:rsid w:val="00C91CFB"/>
    <w:rsid w:val="00C91FAC"/>
    <w:rsid w:val="00C921D1"/>
    <w:rsid w:val="00C9220C"/>
    <w:rsid w:val="00C92215"/>
    <w:rsid w:val="00C922C5"/>
    <w:rsid w:val="00C92352"/>
    <w:rsid w:val="00C92376"/>
    <w:rsid w:val="00C927D6"/>
    <w:rsid w:val="00C92C2A"/>
    <w:rsid w:val="00C92E19"/>
    <w:rsid w:val="00C92E97"/>
    <w:rsid w:val="00C92FF0"/>
    <w:rsid w:val="00C9314B"/>
    <w:rsid w:val="00C9318C"/>
    <w:rsid w:val="00C93297"/>
    <w:rsid w:val="00C937A6"/>
    <w:rsid w:val="00C93BFF"/>
    <w:rsid w:val="00C93E51"/>
    <w:rsid w:val="00C94523"/>
    <w:rsid w:val="00C945EC"/>
    <w:rsid w:val="00C94653"/>
    <w:rsid w:val="00C947CF"/>
    <w:rsid w:val="00C9487D"/>
    <w:rsid w:val="00C94C81"/>
    <w:rsid w:val="00C94C87"/>
    <w:rsid w:val="00C94DC4"/>
    <w:rsid w:val="00C94E45"/>
    <w:rsid w:val="00C95014"/>
    <w:rsid w:val="00C952FA"/>
    <w:rsid w:val="00C95300"/>
    <w:rsid w:val="00C95548"/>
    <w:rsid w:val="00C95623"/>
    <w:rsid w:val="00C95730"/>
    <w:rsid w:val="00C957FF"/>
    <w:rsid w:val="00C958E1"/>
    <w:rsid w:val="00C95962"/>
    <w:rsid w:val="00C95A44"/>
    <w:rsid w:val="00C95BD1"/>
    <w:rsid w:val="00C95CB6"/>
    <w:rsid w:val="00C95CD4"/>
    <w:rsid w:val="00C960C6"/>
    <w:rsid w:val="00C96127"/>
    <w:rsid w:val="00C963EF"/>
    <w:rsid w:val="00C965BF"/>
    <w:rsid w:val="00C9698A"/>
    <w:rsid w:val="00C96B17"/>
    <w:rsid w:val="00C96FE0"/>
    <w:rsid w:val="00C97177"/>
    <w:rsid w:val="00C97311"/>
    <w:rsid w:val="00C973E2"/>
    <w:rsid w:val="00C97447"/>
    <w:rsid w:val="00C97AF1"/>
    <w:rsid w:val="00C97E38"/>
    <w:rsid w:val="00C97E3A"/>
    <w:rsid w:val="00CA0151"/>
    <w:rsid w:val="00CA0184"/>
    <w:rsid w:val="00CA06FB"/>
    <w:rsid w:val="00CA09AA"/>
    <w:rsid w:val="00CA0A5D"/>
    <w:rsid w:val="00CA0BAF"/>
    <w:rsid w:val="00CA0CA5"/>
    <w:rsid w:val="00CA0DB3"/>
    <w:rsid w:val="00CA0EAB"/>
    <w:rsid w:val="00CA114D"/>
    <w:rsid w:val="00CA1225"/>
    <w:rsid w:val="00CA1769"/>
    <w:rsid w:val="00CA187D"/>
    <w:rsid w:val="00CA18D2"/>
    <w:rsid w:val="00CA1CFB"/>
    <w:rsid w:val="00CA20B9"/>
    <w:rsid w:val="00CA20CC"/>
    <w:rsid w:val="00CA2124"/>
    <w:rsid w:val="00CA21EA"/>
    <w:rsid w:val="00CA2857"/>
    <w:rsid w:val="00CA2919"/>
    <w:rsid w:val="00CA2C56"/>
    <w:rsid w:val="00CA2CC8"/>
    <w:rsid w:val="00CA2DC8"/>
    <w:rsid w:val="00CA3072"/>
    <w:rsid w:val="00CA32ED"/>
    <w:rsid w:val="00CA3433"/>
    <w:rsid w:val="00CA366F"/>
    <w:rsid w:val="00CA375F"/>
    <w:rsid w:val="00CA381D"/>
    <w:rsid w:val="00CA39F1"/>
    <w:rsid w:val="00CA3C41"/>
    <w:rsid w:val="00CA3CF5"/>
    <w:rsid w:val="00CA43C9"/>
    <w:rsid w:val="00CA453C"/>
    <w:rsid w:val="00CA45F6"/>
    <w:rsid w:val="00CA4A22"/>
    <w:rsid w:val="00CA4A3F"/>
    <w:rsid w:val="00CA4C03"/>
    <w:rsid w:val="00CA4C14"/>
    <w:rsid w:val="00CA4DC3"/>
    <w:rsid w:val="00CA4F37"/>
    <w:rsid w:val="00CA4FE7"/>
    <w:rsid w:val="00CA51A0"/>
    <w:rsid w:val="00CA523C"/>
    <w:rsid w:val="00CA56F2"/>
    <w:rsid w:val="00CA58E6"/>
    <w:rsid w:val="00CA5974"/>
    <w:rsid w:val="00CA59AB"/>
    <w:rsid w:val="00CA5ADA"/>
    <w:rsid w:val="00CA5CF3"/>
    <w:rsid w:val="00CA5D26"/>
    <w:rsid w:val="00CA5D4A"/>
    <w:rsid w:val="00CA5F2B"/>
    <w:rsid w:val="00CA6164"/>
    <w:rsid w:val="00CA6640"/>
    <w:rsid w:val="00CA6A0F"/>
    <w:rsid w:val="00CA6AAC"/>
    <w:rsid w:val="00CA7046"/>
    <w:rsid w:val="00CA7202"/>
    <w:rsid w:val="00CA7259"/>
    <w:rsid w:val="00CA7353"/>
    <w:rsid w:val="00CA73B2"/>
    <w:rsid w:val="00CA74E8"/>
    <w:rsid w:val="00CA7680"/>
    <w:rsid w:val="00CA7AAE"/>
    <w:rsid w:val="00CA7F81"/>
    <w:rsid w:val="00CB02E2"/>
    <w:rsid w:val="00CB0374"/>
    <w:rsid w:val="00CB047F"/>
    <w:rsid w:val="00CB063D"/>
    <w:rsid w:val="00CB0BC1"/>
    <w:rsid w:val="00CB0C2A"/>
    <w:rsid w:val="00CB0D1C"/>
    <w:rsid w:val="00CB0D30"/>
    <w:rsid w:val="00CB11BD"/>
    <w:rsid w:val="00CB120B"/>
    <w:rsid w:val="00CB1368"/>
    <w:rsid w:val="00CB1459"/>
    <w:rsid w:val="00CB1467"/>
    <w:rsid w:val="00CB16B2"/>
    <w:rsid w:val="00CB1D87"/>
    <w:rsid w:val="00CB1D94"/>
    <w:rsid w:val="00CB1E35"/>
    <w:rsid w:val="00CB1F2A"/>
    <w:rsid w:val="00CB22A5"/>
    <w:rsid w:val="00CB259D"/>
    <w:rsid w:val="00CB2627"/>
    <w:rsid w:val="00CB281F"/>
    <w:rsid w:val="00CB2836"/>
    <w:rsid w:val="00CB2C9E"/>
    <w:rsid w:val="00CB3001"/>
    <w:rsid w:val="00CB3108"/>
    <w:rsid w:val="00CB3252"/>
    <w:rsid w:val="00CB33E4"/>
    <w:rsid w:val="00CB3460"/>
    <w:rsid w:val="00CB3691"/>
    <w:rsid w:val="00CB3733"/>
    <w:rsid w:val="00CB378B"/>
    <w:rsid w:val="00CB3886"/>
    <w:rsid w:val="00CB3B74"/>
    <w:rsid w:val="00CB44B8"/>
    <w:rsid w:val="00CB44D6"/>
    <w:rsid w:val="00CB480A"/>
    <w:rsid w:val="00CB4FA5"/>
    <w:rsid w:val="00CB510D"/>
    <w:rsid w:val="00CB54BB"/>
    <w:rsid w:val="00CB558B"/>
    <w:rsid w:val="00CB5760"/>
    <w:rsid w:val="00CB58DD"/>
    <w:rsid w:val="00CB590E"/>
    <w:rsid w:val="00CB5A43"/>
    <w:rsid w:val="00CB5A9F"/>
    <w:rsid w:val="00CB5CB4"/>
    <w:rsid w:val="00CB5D2C"/>
    <w:rsid w:val="00CB5EF8"/>
    <w:rsid w:val="00CB6015"/>
    <w:rsid w:val="00CB60D4"/>
    <w:rsid w:val="00CB60DD"/>
    <w:rsid w:val="00CB615F"/>
    <w:rsid w:val="00CB6343"/>
    <w:rsid w:val="00CB63BE"/>
    <w:rsid w:val="00CB6422"/>
    <w:rsid w:val="00CB6479"/>
    <w:rsid w:val="00CB64EF"/>
    <w:rsid w:val="00CB659C"/>
    <w:rsid w:val="00CB676D"/>
    <w:rsid w:val="00CB68B3"/>
    <w:rsid w:val="00CB6A2A"/>
    <w:rsid w:val="00CB6F9E"/>
    <w:rsid w:val="00CB72B2"/>
    <w:rsid w:val="00CB7407"/>
    <w:rsid w:val="00CB7648"/>
    <w:rsid w:val="00CB7724"/>
    <w:rsid w:val="00CB7880"/>
    <w:rsid w:val="00CB79DB"/>
    <w:rsid w:val="00CB7AB7"/>
    <w:rsid w:val="00CB7B54"/>
    <w:rsid w:val="00CB7B6B"/>
    <w:rsid w:val="00CB7EDC"/>
    <w:rsid w:val="00CB7EF6"/>
    <w:rsid w:val="00CC009C"/>
    <w:rsid w:val="00CC00B7"/>
    <w:rsid w:val="00CC00EA"/>
    <w:rsid w:val="00CC0225"/>
    <w:rsid w:val="00CC034B"/>
    <w:rsid w:val="00CC0454"/>
    <w:rsid w:val="00CC05BB"/>
    <w:rsid w:val="00CC08DC"/>
    <w:rsid w:val="00CC0AA7"/>
    <w:rsid w:val="00CC0B7D"/>
    <w:rsid w:val="00CC0C9C"/>
    <w:rsid w:val="00CC0E56"/>
    <w:rsid w:val="00CC0F04"/>
    <w:rsid w:val="00CC1258"/>
    <w:rsid w:val="00CC126D"/>
    <w:rsid w:val="00CC15B0"/>
    <w:rsid w:val="00CC15B9"/>
    <w:rsid w:val="00CC15D9"/>
    <w:rsid w:val="00CC16DF"/>
    <w:rsid w:val="00CC172A"/>
    <w:rsid w:val="00CC1A18"/>
    <w:rsid w:val="00CC1C42"/>
    <w:rsid w:val="00CC1D5C"/>
    <w:rsid w:val="00CC1D8D"/>
    <w:rsid w:val="00CC1E3E"/>
    <w:rsid w:val="00CC1E40"/>
    <w:rsid w:val="00CC253C"/>
    <w:rsid w:val="00CC2559"/>
    <w:rsid w:val="00CC255D"/>
    <w:rsid w:val="00CC257B"/>
    <w:rsid w:val="00CC2726"/>
    <w:rsid w:val="00CC27F5"/>
    <w:rsid w:val="00CC2A3A"/>
    <w:rsid w:val="00CC2CF7"/>
    <w:rsid w:val="00CC2D0E"/>
    <w:rsid w:val="00CC2D18"/>
    <w:rsid w:val="00CC2DAE"/>
    <w:rsid w:val="00CC2E99"/>
    <w:rsid w:val="00CC2EA1"/>
    <w:rsid w:val="00CC2EFE"/>
    <w:rsid w:val="00CC30D7"/>
    <w:rsid w:val="00CC3949"/>
    <w:rsid w:val="00CC3AA5"/>
    <w:rsid w:val="00CC3BA9"/>
    <w:rsid w:val="00CC3E8C"/>
    <w:rsid w:val="00CC3F84"/>
    <w:rsid w:val="00CC4006"/>
    <w:rsid w:val="00CC400F"/>
    <w:rsid w:val="00CC4365"/>
    <w:rsid w:val="00CC43E6"/>
    <w:rsid w:val="00CC488C"/>
    <w:rsid w:val="00CC4992"/>
    <w:rsid w:val="00CC49F4"/>
    <w:rsid w:val="00CC4AED"/>
    <w:rsid w:val="00CC4C5E"/>
    <w:rsid w:val="00CC4CCF"/>
    <w:rsid w:val="00CC4F58"/>
    <w:rsid w:val="00CC4FF9"/>
    <w:rsid w:val="00CC564C"/>
    <w:rsid w:val="00CC57AE"/>
    <w:rsid w:val="00CC5867"/>
    <w:rsid w:val="00CC5CDE"/>
    <w:rsid w:val="00CC5DF3"/>
    <w:rsid w:val="00CC5E0D"/>
    <w:rsid w:val="00CC606C"/>
    <w:rsid w:val="00CC6224"/>
    <w:rsid w:val="00CC68B6"/>
    <w:rsid w:val="00CC6934"/>
    <w:rsid w:val="00CC6B0F"/>
    <w:rsid w:val="00CC6B51"/>
    <w:rsid w:val="00CC6C99"/>
    <w:rsid w:val="00CC728B"/>
    <w:rsid w:val="00CC72E2"/>
    <w:rsid w:val="00CC7356"/>
    <w:rsid w:val="00CC74D5"/>
    <w:rsid w:val="00CC7969"/>
    <w:rsid w:val="00CC7A6D"/>
    <w:rsid w:val="00CC7ABB"/>
    <w:rsid w:val="00CC7BD9"/>
    <w:rsid w:val="00CC7DF5"/>
    <w:rsid w:val="00CD014D"/>
    <w:rsid w:val="00CD0340"/>
    <w:rsid w:val="00CD0485"/>
    <w:rsid w:val="00CD04B6"/>
    <w:rsid w:val="00CD04FE"/>
    <w:rsid w:val="00CD06CF"/>
    <w:rsid w:val="00CD0740"/>
    <w:rsid w:val="00CD0768"/>
    <w:rsid w:val="00CD0CB9"/>
    <w:rsid w:val="00CD1180"/>
    <w:rsid w:val="00CD11D6"/>
    <w:rsid w:val="00CD134E"/>
    <w:rsid w:val="00CD14CB"/>
    <w:rsid w:val="00CD14CE"/>
    <w:rsid w:val="00CD179D"/>
    <w:rsid w:val="00CD1B25"/>
    <w:rsid w:val="00CD1B57"/>
    <w:rsid w:val="00CD1C0E"/>
    <w:rsid w:val="00CD1E74"/>
    <w:rsid w:val="00CD209B"/>
    <w:rsid w:val="00CD223B"/>
    <w:rsid w:val="00CD22E3"/>
    <w:rsid w:val="00CD2469"/>
    <w:rsid w:val="00CD2585"/>
    <w:rsid w:val="00CD25A6"/>
    <w:rsid w:val="00CD25C5"/>
    <w:rsid w:val="00CD25D0"/>
    <w:rsid w:val="00CD283A"/>
    <w:rsid w:val="00CD2962"/>
    <w:rsid w:val="00CD296D"/>
    <w:rsid w:val="00CD29E7"/>
    <w:rsid w:val="00CD309B"/>
    <w:rsid w:val="00CD3122"/>
    <w:rsid w:val="00CD325D"/>
    <w:rsid w:val="00CD327E"/>
    <w:rsid w:val="00CD3367"/>
    <w:rsid w:val="00CD38F4"/>
    <w:rsid w:val="00CD3D0C"/>
    <w:rsid w:val="00CD3E10"/>
    <w:rsid w:val="00CD3F09"/>
    <w:rsid w:val="00CD3FAF"/>
    <w:rsid w:val="00CD42F3"/>
    <w:rsid w:val="00CD4400"/>
    <w:rsid w:val="00CD492B"/>
    <w:rsid w:val="00CD49E6"/>
    <w:rsid w:val="00CD4B20"/>
    <w:rsid w:val="00CD4B78"/>
    <w:rsid w:val="00CD4D5F"/>
    <w:rsid w:val="00CD4DBB"/>
    <w:rsid w:val="00CD4DD7"/>
    <w:rsid w:val="00CD507B"/>
    <w:rsid w:val="00CD50EE"/>
    <w:rsid w:val="00CD5423"/>
    <w:rsid w:val="00CD5AC2"/>
    <w:rsid w:val="00CD5C02"/>
    <w:rsid w:val="00CD5E29"/>
    <w:rsid w:val="00CD6186"/>
    <w:rsid w:val="00CD61E3"/>
    <w:rsid w:val="00CD6227"/>
    <w:rsid w:val="00CD6814"/>
    <w:rsid w:val="00CD68C0"/>
    <w:rsid w:val="00CD6A0C"/>
    <w:rsid w:val="00CD6E0B"/>
    <w:rsid w:val="00CD6EAC"/>
    <w:rsid w:val="00CD70C9"/>
    <w:rsid w:val="00CD7286"/>
    <w:rsid w:val="00CD7287"/>
    <w:rsid w:val="00CD787F"/>
    <w:rsid w:val="00CD7E3D"/>
    <w:rsid w:val="00CD7F02"/>
    <w:rsid w:val="00CE002B"/>
    <w:rsid w:val="00CE007C"/>
    <w:rsid w:val="00CE00C8"/>
    <w:rsid w:val="00CE0252"/>
    <w:rsid w:val="00CE025E"/>
    <w:rsid w:val="00CE030D"/>
    <w:rsid w:val="00CE037A"/>
    <w:rsid w:val="00CE03B6"/>
    <w:rsid w:val="00CE03C1"/>
    <w:rsid w:val="00CE05F2"/>
    <w:rsid w:val="00CE099B"/>
    <w:rsid w:val="00CE0B01"/>
    <w:rsid w:val="00CE0C83"/>
    <w:rsid w:val="00CE0CBF"/>
    <w:rsid w:val="00CE0FBF"/>
    <w:rsid w:val="00CE0FCC"/>
    <w:rsid w:val="00CE1116"/>
    <w:rsid w:val="00CE112E"/>
    <w:rsid w:val="00CE1162"/>
    <w:rsid w:val="00CE1225"/>
    <w:rsid w:val="00CE132D"/>
    <w:rsid w:val="00CE152F"/>
    <w:rsid w:val="00CE1901"/>
    <w:rsid w:val="00CE1A63"/>
    <w:rsid w:val="00CE1BC0"/>
    <w:rsid w:val="00CE1D7E"/>
    <w:rsid w:val="00CE1E11"/>
    <w:rsid w:val="00CE2062"/>
    <w:rsid w:val="00CE212D"/>
    <w:rsid w:val="00CE253D"/>
    <w:rsid w:val="00CE2561"/>
    <w:rsid w:val="00CE2A20"/>
    <w:rsid w:val="00CE2B7E"/>
    <w:rsid w:val="00CE2EC2"/>
    <w:rsid w:val="00CE310B"/>
    <w:rsid w:val="00CE3257"/>
    <w:rsid w:val="00CE367C"/>
    <w:rsid w:val="00CE38C1"/>
    <w:rsid w:val="00CE3E7B"/>
    <w:rsid w:val="00CE436D"/>
    <w:rsid w:val="00CE43D3"/>
    <w:rsid w:val="00CE44C7"/>
    <w:rsid w:val="00CE452A"/>
    <w:rsid w:val="00CE4645"/>
    <w:rsid w:val="00CE476F"/>
    <w:rsid w:val="00CE4A45"/>
    <w:rsid w:val="00CE4E05"/>
    <w:rsid w:val="00CE5086"/>
    <w:rsid w:val="00CE5112"/>
    <w:rsid w:val="00CE5A7F"/>
    <w:rsid w:val="00CE5B05"/>
    <w:rsid w:val="00CE5E50"/>
    <w:rsid w:val="00CE697C"/>
    <w:rsid w:val="00CE698C"/>
    <w:rsid w:val="00CE69F3"/>
    <w:rsid w:val="00CE6AD5"/>
    <w:rsid w:val="00CE6CFE"/>
    <w:rsid w:val="00CE6E24"/>
    <w:rsid w:val="00CE6E53"/>
    <w:rsid w:val="00CE6EF4"/>
    <w:rsid w:val="00CE72B0"/>
    <w:rsid w:val="00CE73B8"/>
    <w:rsid w:val="00CE7423"/>
    <w:rsid w:val="00CE7598"/>
    <w:rsid w:val="00CE75A1"/>
    <w:rsid w:val="00CE76BD"/>
    <w:rsid w:val="00CE7777"/>
    <w:rsid w:val="00CE79BC"/>
    <w:rsid w:val="00CE7C5D"/>
    <w:rsid w:val="00CE7D3C"/>
    <w:rsid w:val="00CE7D69"/>
    <w:rsid w:val="00CF02AC"/>
    <w:rsid w:val="00CF0357"/>
    <w:rsid w:val="00CF056D"/>
    <w:rsid w:val="00CF057C"/>
    <w:rsid w:val="00CF0639"/>
    <w:rsid w:val="00CF06E6"/>
    <w:rsid w:val="00CF0C5C"/>
    <w:rsid w:val="00CF0E55"/>
    <w:rsid w:val="00CF0E93"/>
    <w:rsid w:val="00CF1035"/>
    <w:rsid w:val="00CF1094"/>
    <w:rsid w:val="00CF1289"/>
    <w:rsid w:val="00CF13ED"/>
    <w:rsid w:val="00CF15FE"/>
    <w:rsid w:val="00CF16CE"/>
    <w:rsid w:val="00CF18AB"/>
    <w:rsid w:val="00CF19D1"/>
    <w:rsid w:val="00CF1AA6"/>
    <w:rsid w:val="00CF1FE1"/>
    <w:rsid w:val="00CF20C8"/>
    <w:rsid w:val="00CF233B"/>
    <w:rsid w:val="00CF23D5"/>
    <w:rsid w:val="00CF2415"/>
    <w:rsid w:val="00CF2639"/>
    <w:rsid w:val="00CF277A"/>
    <w:rsid w:val="00CF2C07"/>
    <w:rsid w:val="00CF2FA9"/>
    <w:rsid w:val="00CF2FBF"/>
    <w:rsid w:val="00CF3112"/>
    <w:rsid w:val="00CF3366"/>
    <w:rsid w:val="00CF33BA"/>
    <w:rsid w:val="00CF359C"/>
    <w:rsid w:val="00CF35EA"/>
    <w:rsid w:val="00CF3654"/>
    <w:rsid w:val="00CF3698"/>
    <w:rsid w:val="00CF39A3"/>
    <w:rsid w:val="00CF3D83"/>
    <w:rsid w:val="00CF3F01"/>
    <w:rsid w:val="00CF4432"/>
    <w:rsid w:val="00CF46B6"/>
    <w:rsid w:val="00CF46E1"/>
    <w:rsid w:val="00CF4EB9"/>
    <w:rsid w:val="00CF50A9"/>
    <w:rsid w:val="00CF5183"/>
    <w:rsid w:val="00CF54F7"/>
    <w:rsid w:val="00CF592E"/>
    <w:rsid w:val="00CF59B7"/>
    <w:rsid w:val="00CF5B88"/>
    <w:rsid w:val="00CF5D11"/>
    <w:rsid w:val="00CF5D9B"/>
    <w:rsid w:val="00CF600E"/>
    <w:rsid w:val="00CF61A3"/>
    <w:rsid w:val="00CF6514"/>
    <w:rsid w:val="00CF66DE"/>
    <w:rsid w:val="00CF6848"/>
    <w:rsid w:val="00CF6AF3"/>
    <w:rsid w:val="00CF6B0B"/>
    <w:rsid w:val="00CF6C9A"/>
    <w:rsid w:val="00CF6CCA"/>
    <w:rsid w:val="00CF6F64"/>
    <w:rsid w:val="00CF704B"/>
    <w:rsid w:val="00CF7603"/>
    <w:rsid w:val="00CF7777"/>
    <w:rsid w:val="00CF7AFD"/>
    <w:rsid w:val="00CF7CCF"/>
    <w:rsid w:val="00CF7D08"/>
    <w:rsid w:val="00D00522"/>
    <w:rsid w:val="00D0064B"/>
    <w:rsid w:val="00D0090B"/>
    <w:rsid w:val="00D00981"/>
    <w:rsid w:val="00D00B22"/>
    <w:rsid w:val="00D00E85"/>
    <w:rsid w:val="00D010C0"/>
    <w:rsid w:val="00D01364"/>
    <w:rsid w:val="00D013B9"/>
    <w:rsid w:val="00D017EE"/>
    <w:rsid w:val="00D0182B"/>
    <w:rsid w:val="00D0186E"/>
    <w:rsid w:val="00D01881"/>
    <w:rsid w:val="00D01975"/>
    <w:rsid w:val="00D01B04"/>
    <w:rsid w:val="00D01BA8"/>
    <w:rsid w:val="00D01C10"/>
    <w:rsid w:val="00D01C73"/>
    <w:rsid w:val="00D01E3B"/>
    <w:rsid w:val="00D02119"/>
    <w:rsid w:val="00D02166"/>
    <w:rsid w:val="00D02177"/>
    <w:rsid w:val="00D02369"/>
    <w:rsid w:val="00D0253B"/>
    <w:rsid w:val="00D02650"/>
    <w:rsid w:val="00D02703"/>
    <w:rsid w:val="00D02C36"/>
    <w:rsid w:val="00D02C52"/>
    <w:rsid w:val="00D02DBA"/>
    <w:rsid w:val="00D02E17"/>
    <w:rsid w:val="00D030E6"/>
    <w:rsid w:val="00D03197"/>
    <w:rsid w:val="00D0327B"/>
    <w:rsid w:val="00D032D3"/>
    <w:rsid w:val="00D03317"/>
    <w:rsid w:val="00D03334"/>
    <w:rsid w:val="00D03614"/>
    <w:rsid w:val="00D036ED"/>
    <w:rsid w:val="00D037D8"/>
    <w:rsid w:val="00D03B3E"/>
    <w:rsid w:val="00D03BAE"/>
    <w:rsid w:val="00D03CD2"/>
    <w:rsid w:val="00D03F17"/>
    <w:rsid w:val="00D03FA1"/>
    <w:rsid w:val="00D03FFC"/>
    <w:rsid w:val="00D043F3"/>
    <w:rsid w:val="00D04410"/>
    <w:rsid w:val="00D04AE9"/>
    <w:rsid w:val="00D04F24"/>
    <w:rsid w:val="00D04F44"/>
    <w:rsid w:val="00D04FC8"/>
    <w:rsid w:val="00D0505A"/>
    <w:rsid w:val="00D05066"/>
    <w:rsid w:val="00D05216"/>
    <w:rsid w:val="00D05323"/>
    <w:rsid w:val="00D05393"/>
    <w:rsid w:val="00D05E98"/>
    <w:rsid w:val="00D05FD4"/>
    <w:rsid w:val="00D06088"/>
    <w:rsid w:val="00D06720"/>
    <w:rsid w:val="00D0675C"/>
    <w:rsid w:val="00D06800"/>
    <w:rsid w:val="00D06B22"/>
    <w:rsid w:val="00D06B48"/>
    <w:rsid w:val="00D06CDD"/>
    <w:rsid w:val="00D06DED"/>
    <w:rsid w:val="00D07230"/>
    <w:rsid w:val="00D0735B"/>
    <w:rsid w:val="00D07679"/>
    <w:rsid w:val="00D07722"/>
    <w:rsid w:val="00D078A9"/>
    <w:rsid w:val="00D078C9"/>
    <w:rsid w:val="00D07964"/>
    <w:rsid w:val="00D07BEC"/>
    <w:rsid w:val="00D07CDA"/>
    <w:rsid w:val="00D07D86"/>
    <w:rsid w:val="00D07DCA"/>
    <w:rsid w:val="00D105EB"/>
    <w:rsid w:val="00D10A61"/>
    <w:rsid w:val="00D10D65"/>
    <w:rsid w:val="00D10F3E"/>
    <w:rsid w:val="00D1101D"/>
    <w:rsid w:val="00D112DD"/>
    <w:rsid w:val="00D1156E"/>
    <w:rsid w:val="00D1163A"/>
    <w:rsid w:val="00D1183D"/>
    <w:rsid w:val="00D11873"/>
    <w:rsid w:val="00D11965"/>
    <w:rsid w:val="00D11A04"/>
    <w:rsid w:val="00D11AF2"/>
    <w:rsid w:val="00D11C73"/>
    <w:rsid w:val="00D11E89"/>
    <w:rsid w:val="00D11EEE"/>
    <w:rsid w:val="00D11FAE"/>
    <w:rsid w:val="00D12070"/>
    <w:rsid w:val="00D12440"/>
    <w:rsid w:val="00D12487"/>
    <w:rsid w:val="00D126E6"/>
    <w:rsid w:val="00D1298E"/>
    <w:rsid w:val="00D129A4"/>
    <w:rsid w:val="00D12A81"/>
    <w:rsid w:val="00D12B75"/>
    <w:rsid w:val="00D12EB0"/>
    <w:rsid w:val="00D1302C"/>
    <w:rsid w:val="00D136B9"/>
    <w:rsid w:val="00D1372B"/>
    <w:rsid w:val="00D13880"/>
    <w:rsid w:val="00D13B70"/>
    <w:rsid w:val="00D13BBC"/>
    <w:rsid w:val="00D13CCD"/>
    <w:rsid w:val="00D14204"/>
    <w:rsid w:val="00D1438E"/>
    <w:rsid w:val="00D14E26"/>
    <w:rsid w:val="00D1520E"/>
    <w:rsid w:val="00D157D3"/>
    <w:rsid w:val="00D15A60"/>
    <w:rsid w:val="00D15B25"/>
    <w:rsid w:val="00D15CFC"/>
    <w:rsid w:val="00D15D9D"/>
    <w:rsid w:val="00D15F30"/>
    <w:rsid w:val="00D1604E"/>
    <w:rsid w:val="00D1624D"/>
    <w:rsid w:val="00D163FA"/>
    <w:rsid w:val="00D165CC"/>
    <w:rsid w:val="00D16BA8"/>
    <w:rsid w:val="00D16BFD"/>
    <w:rsid w:val="00D16DEE"/>
    <w:rsid w:val="00D17183"/>
    <w:rsid w:val="00D174E5"/>
    <w:rsid w:val="00D17761"/>
    <w:rsid w:val="00D17974"/>
    <w:rsid w:val="00D17C13"/>
    <w:rsid w:val="00D17CE8"/>
    <w:rsid w:val="00D17DA3"/>
    <w:rsid w:val="00D17F37"/>
    <w:rsid w:val="00D20171"/>
    <w:rsid w:val="00D2018F"/>
    <w:rsid w:val="00D202B4"/>
    <w:rsid w:val="00D202D3"/>
    <w:rsid w:val="00D2048B"/>
    <w:rsid w:val="00D204E4"/>
    <w:rsid w:val="00D20715"/>
    <w:rsid w:val="00D20D1D"/>
    <w:rsid w:val="00D20F77"/>
    <w:rsid w:val="00D21028"/>
    <w:rsid w:val="00D2109E"/>
    <w:rsid w:val="00D211D7"/>
    <w:rsid w:val="00D213D3"/>
    <w:rsid w:val="00D214BF"/>
    <w:rsid w:val="00D215E6"/>
    <w:rsid w:val="00D2171B"/>
    <w:rsid w:val="00D217CE"/>
    <w:rsid w:val="00D21810"/>
    <w:rsid w:val="00D2187D"/>
    <w:rsid w:val="00D218AE"/>
    <w:rsid w:val="00D21A99"/>
    <w:rsid w:val="00D21AF4"/>
    <w:rsid w:val="00D21E53"/>
    <w:rsid w:val="00D21F25"/>
    <w:rsid w:val="00D220CB"/>
    <w:rsid w:val="00D220DF"/>
    <w:rsid w:val="00D22136"/>
    <w:rsid w:val="00D22148"/>
    <w:rsid w:val="00D222E1"/>
    <w:rsid w:val="00D2234F"/>
    <w:rsid w:val="00D22406"/>
    <w:rsid w:val="00D22522"/>
    <w:rsid w:val="00D22936"/>
    <w:rsid w:val="00D22A93"/>
    <w:rsid w:val="00D22B5E"/>
    <w:rsid w:val="00D22D2B"/>
    <w:rsid w:val="00D22F40"/>
    <w:rsid w:val="00D22F59"/>
    <w:rsid w:val="00D230D7"/>
    <w:rsid w:val="00D23353"/>
    <w:rsid w:val="00D233F4"/>
    <w:rsid w:val="00D23556"/>
    <w:rsid w:val="00D2387F"/>
    <w:rsid w:val="00D2390D"/>
    <w:rsid w:val="00D23A6B"/>
    <w:rsid w:val="00D23B89"/>
    <w:rsid w:val="00D23BD4"/>
    <w:rsid w:val="00D23CE2"/>
    <w:rsid w:val="00D23E91"/>
    <w:rsid w:val="00D23EAA"/>
    <w:rsid w:val="00D23F17"/>
    <w:rsid w:val="00D23F5B"/>
    <w:rsid w:val="00D24004"/>
    <w:rsid w:val="00D245F7"/>
    <w:rsid w:val="00D248C8"/>
    <w:rsid w:val="00D24A1D"/>
    <w:rsid w:val="00D24B66"/>
    <w:rsid w:val="00D24C8A"/>
    <w:rsid w:val="00D24EDE"/>
    <w:rsid w:val="00D24EF2"/>
    <w:rsid w:val="00D24FEC"/>
    <w:rsid w:val="00D254AC"/>
    <w:rsid w:val="00D2562B"/>
    <w:rsid w:val="00D258C1"/>
    <w:rsid w:val="00D258CC"/>
    <w:rsid w:val="00D25A2B"/>
    <w:rsid w:val="00D25A56"/>
    <w:rsid w:val="00D25C26"/>
    <w:rsid w:val="00D26045"/>
    <w:rsid w:val="00D26056"/>
    <w:rsid w:val="00D26187"/>
    <w:rsid w:val="00D261F9"/>
    <w:rsid w:val="00D261FB"/>
    <w:rsid w:val="00D26283"/>
    <w:rsid w:val="00D26288"/>
    <w:rsid w:val="00D263B5"/>
    <w:rsid w:val="00D263F5"/>
    <w:rsid w:val="00D26491"/>
    <w:rsid w:val="00D26586"/>
    <w:rsid w:val="00D2682E"/>
    <w:rsid w:val="00D26892"/>
    <w:rsid w:val="00D26895"/>
    <w:rsid w:val="00D26905"/>
    <w:rsid w:val="00D26BC3"/>
    <w:rsid w:val="00D26DBE"/>
    <w:rsid w:val="00D26E45"/>
    <w:rsid w:val="00D26EC1"/>
    <w:rsid w:val="00D27109"/>
    <w:rsid w:val="00D272C1"/>
    <w:rsid w:val="00D276A8"/>
    <w:rsid w:val="00D27813"/>
    <w:rsid w:val="00D27EEF"/>
    <w:rsid w:val="00D27F01"/>
    <w:rsid w:val="00D302BF"/>
    <w:rsid w:val="00D305E0"/>
    <w:rsid w:val="00D30983"/>
    <w:rsid w:val="00D30C46"/>
    <w:rsid w:val="00D30FC7"/>
    <w:rsid w:val="00D311D0"/>
    <w:rsid w:val="00D312CC"/>
    <w:rsid w:val="00D31369"/>
    <w:rsid w:val="00D31527"/>
    <w:rsid w:val="00D31B49"/>
    <w:rsid w:val="00D31B9F"/>
    <w:rsid w:val="00D31BEA"/>
    <w:rsid w:val="00D31C3D"/>
    <w:rsid w:val="00D31D9F"/>
    <w:rsid w:val="00D31E10"/>
    <w:rsid w:val="00D3227F"/>
    <w:rsid w:val="00D3235C"/>
    <w:rsid w:val="00D32461"/>
    <w:rsid w:val="00D324FA"/>
    <w:rsid w:val="00D32B6E"/>
    <w:rsid w:val="00D32C64"/>
    <w:rsid w:val="00D32EB0"/>
    <w:rsid w:val="00D33313"/>
    <w:rsid w:val="00D33410"/>
    <w:rsid w:val="00D336AA"/>
    <w:rsid w:val="00D337C5"/>
    <w:rsid w:val="00D33A29"/>
    <w:rsid w:val="00D33A3A"/>
    <w:rsid w:val="00D33AB3"/>
    <w:rsid w:val="00D33AFC"/>
    <w:rsid w:val="00D33C09"/>
    <w:rsid w:val="00D3410B"/>
    <w:rsid w:val="00D344C9"/>
    <w:rsid w:val="00D345D0"/>
    <w:rsid w:val="00D34A16"/>
    <w:rsid w:val="00D34EDC"/>
    <w:rsid w:val="00D34F5B"/>
    <w:rsid w:val="00D34F5D"/>
    <w:rsid w:val="00D3500B"/>
    <w:rsid w:val="00D3527F"/>
    <w:rsid w:val="00D353E5"/>
    <w:rsid w:val="00D353FF"/>
    <w:rsid w:val="00D354EE"/>
    <w:rsid w:val="00D35582"/>
    <w:rsid w:val="00D35728"/>
    <w:rsid w:val="00D35A7C"/>
    <w:rsid w:val="00D35DA9"/>
    <w:rsid w:val="00D3609F"/>
    <w:rsid w:val="00D3610A"/>
    <w:rsid w:val="00D36245"/>
    <w:rsid w:val="00D3629A"/>
    <w:rsid w:val="00D3646C"/>
    <w:rsid w:val="00D3668C"/>
    <w:rsid w:val="00D366D3"/>
    <w:rsid w:val="00D369EA"/>
    <w:rsid w:val="00D36C46"/>
    <w:rsid w:val="00D36C8E"/>
    <w:rsid w:val="00D36EEC"/>
    <w:rsid w:val="00D36FD1"/>
    <w:rsid w:val="00D370D6"/>
    <w:rsid w:val="00D370F2"/>
    <w:rsid w:val="00D372C9"/>
    <w:rsid w:val="00D37C2D"/>
    <w:rsid w:val="00D37CE5"/>
    <w:rsid w:val="00D37D84"/>
    <w:rsid w:val="00D40228"/>
    <w:rsid w:val="00D4025D"/>
    <w:rsid w:val="00D404CE"/>
    <w:rsid w:val="00D406EC"/>
    <w:rsid w:val="00D40BE3"/>
    <w:rsid w:val="00D40E25"/>
    <w:rsid w:val="00D40E78"/>
    <w:rsid w:val="00D40EA2"/>
    <w:rsid w:val="00D41009"/>
    <w:rsid w:val="00D418CE"/>
    <w:rsid w:val="00D41901"/>
    <w:rsid w:val="00D41B42"/>
    <w:rsid w:val="00D41CD0"/>
    <w:rsid w:val="00D41F68"/>
    <w:rsid w:val="00D421D9"/>
    <w:rsid w:val="00D422E4"/>
    <w:rsid w:val="00D42413"/>
    <w:rsid w:val="00D425F2"/>
    <w:rsid w:val="00D42653"/>
    <w:rsid w:val="00D429DA"/>
    <w:rsid w:val="00D42B71"/>
    <w:rsid w:val="00D42D7E"/>
    <w:rsid w:val="00D43147"/>
    <w:rsid w:val="00D433E5"/>
    <w:rsid w:val="00D435FC"/>
    <w:rsid w:val="00D4370A"/>
    <w:rsid w:val="00D43888"/>
    <w:rsid w:val="00D439C7"/>
    <w:rsid w:val="00D43AF2"/>
    <w:rsid w:val="00D43E0A"/>
    <w:rsid w:val="00D440D2"/>
    <w:rsid w:val="00D4429F"/>
    <w:rsid w:val="00D44336"/>
    <w:rsid w:val="00D44376"/>
    <w:rsid w:val="00D44538"/>
    <w:rsid w:val="00D44564"/>
    <w:rsid w:val="00D448BD"/>
    <w:rsid w:val="00D44A5C"/>
    <w:rsid w:val="00D44D4E"/>
    <w:rsid w:val="00D44FA7"/>
    <w:rsid w:val="00D453B9"/>
    <w:rsid w:val="00D453F7"/>
    <w:rsid w:val="00D4549B"/>
    <w:rsid w:val="00D45581"/>
    <w:rsid w:val="00D45668"/>
    <w:rsid w:val="00D458AB"/>
    <w:rsid w:val="00D45BBF"/>
    <w:rsid w:val="00D45C69"/>
    <w:rsid w:val="00D45D57"/>
    <w:rsid w:val="00D45FF9"/>
    <w:rsid w:val="00D4620A"/>
    <w:rsid w:val="00D463DD"/>
    <w:rsid w:val="00D464C9"/>
    <w:rsid w:val="00D466E5"/>
    <w:rsid w:val="00D4674B"/>
    <w:rsid w:val="00D467C7"/>
    <w:rsid w:val="00D4688E"/>
    <w:rsid w:val="00D46EC9"/>
    <w:rsid w:val="00D46F2D"/>
    <w:rsid w:val="00D471EF"/>
    <w:rsid w:val="00D472B6"/>
    <w:rsid w:val="00D472CE"/>
    <w:rsid w:val="00D4752E"/>
    <w:rsid w:val="00D475CC"/>
    <w:rsid w:val="00D47613"/>
    <w:rsid w:val="00D477E2"/>
    <w:rsid w:val="00D47B1C"/>
    <w:rsid w:val="00D47D4B"/>
    <w:rsid w:val="00D47E55"/>
    <w:rsid w:val="00D47F41"/>
    <w:rsid w:val="00D50122"/>
    <w:rsid w:val="00D50186"/>
    <w:rsid w:val="00D50278"/>
    <w:rsid w:val="00D5044A"/>
    <w:rsid w:val="00D509A1"/>
    <w:rsid w:val="00D50EB0"/>
    <w:rsid w:val="00D50EDB"/>
    <w:rsid w:val="00D50EFE"/>
    <w:rsid w:val="00D50F47"/>
    <w:rsid w:val="00D50F95"/>
    <w:rsid w:val="00D5102A"/>
    <w:rsid w:val="00D51040"/>
    <w:rsid w:val="00D510B0"/>
    <w:rsid w:val="00D513F0"/>
    <w:rsid w:val="00D51432"/>
    <w:rsid w:val="00D514E9"/>
    <w:rsid w:val="00D51565"/>
    <w:rsid w:val="00D51635"/>
    <w:rsid w:val="00D51757"/>
    <w:rsid w:val="00D51AAF"/>
    <w:rsid w:val="00D51BA5"/>
    <w:rsid w:val="00D51CD9"/>
    <w:rsid w:val="00D51DE3"/>
    <w:rsid w:val="00D51F84"/>
    <w:rsid w:val="00D52200"/>
    <w:rsid w:val="00D523F5"/>
    <w:rsid w:val="00D52550"/>
    <w:rsid w:val="00D527B3"/>
    <w:rsid w:val="00D527BA"/>
    <w:rsid w:val="00D5294C"/>
    <w:rsid w:val="00D52BA6"/>
    <w:rsid w:val="00D52D09"/>
    <w:rsid w:val="00D52D27"/>
    <w:rsid w:val="00D52D73"/>
    <w:rsid w:val="00D52E4F"/>
    <w:rsid w:val="00D530BC"/>
    <w:rsid w:val="00D53298"/>
    <w:rsid w:val="00D532A1"/>
    <w:rsid w:val="00D5346C"/>
    <w:rsid w:val="00D5354A"/>
    <w:rsid w:val="00D53658"/>
    <w:rsid w:val="00D53768"/>
    <w:rsid w:val="00D53A14"/>
    <w:rsid w:val="00D53C63"/>
    <w:rsid w:val="00D53DFF"/>
    <w:rsid w:val="00D54185"/>
    <w:rsid w:val="00D54A39"/>
    <w:rsid w:val="00D54AA4"/>
    <w:rsid w:val="00D54AF7"/>
    <w:rsid w:val="00D54B92"/>
    <w:rsid w:val="00D54C00"/>
    <w:rsid w:val="00D54C59"/>
    <w:rsid w:val="00D54D88"/>
    <w:rsid w:val="00D54E81"/>
    <w:rsid w:val="00D55115"/>
    <w:rsid w:val="00D5521C"/>
    <w:rsid w:val="00D552BA"/>
    <w:rsid w:val="00D55372"/>
    <w:rsid w:val="00D5547E"/>
    <w:rsid w:val="00D554E6"/>
    <w:rsid w:val="00D555A2"/>
    <w:rsid w:val="00D5562F"/>
    <w:rsid w:val="00D55723"/>
    <w:rsid w:val="00D55B5A"/>
    <w:rsid w:val="00D55B68"/>
    <w:rsid w:val="00D55C01"/>
    <w:rsid w:val="00D55C22"/>
    <w:rsid w:val="00D55C37"/>
    <w:rsid w:val="00D55D82"/>
    <w:rsid w:val="00D5606B"/>
    <w:rsid w:val="00D562DD"/>
    <w:rsid w:val="00D56330"/>
    <w:rsid w:val="00D563C2"/>
    <w:rsid w:val="00D56450"/>
    <w:rsid w:val="00D566D3"/>
    <w:rsid w:val="00D56724"/>
    <w:rsid w:val="00D569C4"/>
    <w:rsid w:val="00D56BA3"/>
    <w:rsid w:val="00D56BEC"/>
    <w:rsid w:val="00D56C31"/>
    <w:rsid w:val="00D56D65"/>
    <w:rsid w:val="00D570F8"/>
    <w:rsid w:val="00D571E4"/>
    <w:rsid w:val="00D57204"/>
    <w:rsid w:val="00D57252"/>
    <w:rsid w:val="00D572B2"/>
    <w:rsid w:val="00D573A2"/>
    <w:rsid w:val="00D578C5"/>
    <w:rsid w:val="00D57A42"/>
    <w:rsid w:val="00D57C20"/>
    <w:rsid w:val="00D57CEB"/>
    <w:rsid w:val="00D57E74"/>
    <w:rsid w:val="00D57F0A"/>
    <w:rsid w:val="00D6001F"/>
    <w:rsid w:val="00D6005F"/>
    <w:rsid w:val="00D600BE"/>
    <w:rsid w:val="00D60133"/>
    <w:rsid w:val="00D60207"/>
    <w:rsid w:val="00D60301"/>
    <w:rsid w:val="00D60886"/>
    <w:rsid w:val="00D60BCB"/>
    <w:rsid w:val="00D60CB2"/>
    <w:rsid w:val="00D60D2B"/>
    <w:rsid w:val="00D60DD4"/>
    <w:rsid w:val="00D61059"/>
    <w:rsid w:val="00D61192"/>
    <w:rsid w:val="00D61B4E"/>
    <w:rsid w:val="00D61D12"/>
    <w:rsid w:val="00D61EE1"/>
    <w:rsid w:val="00D62061"/>
    <w:rsid w:val="00D62243"/>
    <w:rsid w:val="00D622BE"/>
    <w:rsid w:val="00D623C0"/>
    <w:rsid w:val="00D624A5"/>
    <w:rsid w:val="00D625AF"/>
    <w:rsid w:val="00D6269C"/>
    <w:rsid w:val="00D626BF"/>
    <w:rsid w:val="00D6278F"/>
    <w:rsid w:val="00D628DF"/>
    <w:rsid w:val="00D62949"/>
    <w:rsid w:val="00D62C40"/>
    <w:rsid w:val="00D62D0B"/>
    <w:rsid w:val="00D62DA0"/>
    <w:rsid w:val="00D62DEC"/>
    <w:rsid w:val="00D62E52"/>
    <w:rsid w:val="00D6303F"/>
    <w:rsid w:val="00D632DC"/>
    <w:rsid w:val="00D632DD"/>
    <w:rsid w:val="00D6341B"/>
    <w:rsid w:val="00D63432"/>
    <w:rsid w:val="00D63664"/>
    <w:rsid w:val="00D6394E"/>
    <w:rsid w:val="00D63BAD"/>
    <w:rsid w:val="00D63C5F"/>
    <w:rsid w:val="00D63D3C"/>
    <w:rsid w:val="00D640A6"/>
    <w:rsid w:val="00D6410E"/>
    <w:rsid w:val="00D642FB"/>
    <w:rsid w:val="00D6433E"/>
    <w:rsid w:val="00D64346"/>
    <w:rsid w:val="00D643E1"/>
    <w:rsid w:val="00D6447E"/>
    <w:rsid w:val="00D644F2"/>
    <w:rsid w:val="00D64755"/>
    <w:rsid w:val="00D647F9"/>
    <w:rsid w:val="00D6485C"/>
    <w:rsid w:val="00D64A65"/>
    <w:rsid w:val="00D64CB8"/>
    <w:rsid w:val="00D64CD6"/>
    <w:rsid w:val="00D64CEB"/>
    <w:rsid w:val="00D64DD6"/>
    <w:rsid w:val="00D650EB"/>
    <w:rsid w:val="00D65404"/>
    <w:rsid w:val="00D654B0"/>
    <w:rsid w:val="00D656A1"/>
    <w:rsid w:val="00D6575A"/>
    <w:rsid w:val="00D65837"/>
    <w:rsid w:val="00D65838"/>
    <w:rsid w:val="00D65A79"/>
    <w:rsid w:val="00D65AAD"/>
    <w:rsid w:val="00D65B74"/>
    <w:rsid w:val="00D66022"/>
    <w:rsid w:val="00D66065"/>
    <w:rsid w:val="00D662E2"/>
    <w:rsid w:val="00D66DAA"/>
    <w:rsid w:val="00D66FDF"/>
    <w:rsid w:val="00D671E9"/>
    <w:rsid w:val="00D6776E"/>
    <w:rsid w:val="00D67777"/>
    <w:rsid w:val="00D6789B"/>
    <w:rsid w:val="00D67A51"/>
    <w:rsid w:val="00D67BCB"/>
    <w:rsid w:val="00D700F8"/>
    <w:rsid w:val="00D7010A"/>
    <w:rsid w:val="00D7040B"/>
    <w:rsid w:val="00D70BB3"/>
    <w:rsid w:val="00D70F5E"/>
    <w:rsid w:val="00D70F87"/>
    <w:rsid w:val="00D710E6"/>
    <w:rsid w:val="00D7123A"/>
    <w:rsid w:val="00D71F20"/>
    <w:rsid w:val="00D7223B"/>
    <w:rsid w:val="00D724CF"/>
    <w:rsid w:val="00D72B7E"/>
    <w:rsid w:val="00D72EAD"/>
    <w:rsid w:val="00D72F8D"/>
    <w:rsid w:val="00D73347"/>
    <w:rsid w:val="00D735AF"/>
    <w:rsid w:val="00D73983"/>
    <w:rsid w:val="00D73A3C"/>
    <w:rsid w:val="00D73A6B"/>
    <w:rsid w:val="00D73AA6"/>
    <w:rsid w:val="00D73C65"/>
    <w:rsid w:val="00D73CC9"/>
    <w:rsid w:val="00D73D4B"/>
    <w:rsid w:val="00D73D70"/>
    <w:rsid w:val="00D73DAD"/>
    <w:rsid w:val="00D73E0D"/>
    <w:rsid w:val="00D73E1C"/>
    <w:rsid w:val="00D73F7C"/>
    <w:rsid w:val="00D741C9"/>
    <w:rsid w:val="00D7428B"/>
    <w:rsid w:val="00D74461"/>
    <w:rsid w:val="00D7480B"/>
    <w:rsid w:val="00D74AF7"/>
    <w:rsid w:val="00D74CBE"/>
    <w:rsid w:val="00D74E99"/>
    <w:rsid w:val="00D74EA0"/>
    <w:rsid w:val="00D7505F"/>
    <w:rsid w:val="00D75112"/>
    <w:rsid w:val="00D75372"/>
    <w:rsid w:val="00D755CD"/>
    <w:rsid w:val="00D7568F"/>
    <w:rsid w:val="00D75777"/>
    <w:rsid w:val="00D75814"/>
    <w:rsid w:val="00D75815"/>
    <w:rsid w:val="00D75828"/>
    <w:rsid w:val="00D75843"/>
    <w:rsid w:val="00D758A0"/>
    <w:rsid w:val="00D758A1"/>
    <w:rsid w:val="00D759BD"/>
    <w:rsid w:val="00D75BF5"/>
    <w:rsid w:val="00D75CD8"/>
    <w:rsid w:val="00D75DC9"/>
    <w:rsid w:val="00D75E85"/>
    <w:rsid w:val="00D75F64"/>
    <w:rsid w:val="00D760E9"/>
    <w:rsid w:val="00D761CB"/>
    <w:rsid w:val="00D76263"/>
    <w:rsid w:val="00D763AE"/>
    <w:rsid w:val="00D765DF"/>
    <w:rsid w:val="00D765E2"/>
    <w:rsid w:val="00D767D6"/>
    <w:rsid w:val="00D768D8"/>
    <w:rsid w:val="00D769F8"/>
    <w:rsid w:val="00D76A4B"/>
    <w:rsid w:val="00D76DDA"/>
    <w:rsid w:val="00D76E83"/>
    <w:rsid w:val="00D76E8C"/>
    <w:rsid w:val="00D76EA7"/>
    <w:rsid w:val="00D76F6F"/>
    <w:rsid w:val="00D770B7"/>
    <w:rsid w:val="00D7718F"/>
    <w:rsid w:val="00D771C9"/>
    <w:rsid w:val="00D771D5"/>
    <w:rsid w:val="00D7767D"/>
    <w:rsid w:val="00D776F2"/>
    <w:rsid w:val="00D777DF"/>
    <w:rsid w:val="00D77A14"/>
    <w:rsid w:val="00D77B6A"/>
    <w:rsid w:val="00D77FF2"/>
    <w:rsid w:val="00D80011"/>
    <w:rsid w:val="00D800A1"/>
    <w:rsid w:val="00D8036A"/>
    <w:rsid w:val="00D8042B"/>
    <w:rsid w:val="00D805F2"/>
    <w:rsid w:val="00D80AB8"/>
    <w:rsid w:val="00D80C17"/>
    <w:rsid w:val="00D80C1B"/>
    <w:rsid w:val="00D80C93"/>
    <w:rsid w:val="00D80CCB"/>
    <w:rsid w:val="00D80F88"/>
    <w:rsid w:val="00D810FA"/>
    <w:rsid w:val="00D81307"/>
    <w:rsid w:val="00D81722"/>
    <w:rsid w:val="00D817FD"/>
    <w:rsid w:val="00D81C74"/>
    <w:rsid w:val="00D81CE4"/>
    <w:rsid w:val="00D81E9C"/>
    <w:rsid w:val="00D820A7"/>
    <w:rsid w:val="00D820F3"/>
    <w:rsid w:val="00D829AC"/>
    <w:rsid w:val="00D82D56"/>
    <w:rsid w:val="00D82F3E"/>
    <w:rsid w:val="00D8309F"/>
    <w:rsid w:val="00D83401"/>
    <w:rsid w:val="00D837A7"/>
    <w:rsid w:val="00D83A89"/>
    <w:rsid w:val="00D83F43"/>
    <w:rsid w:val="00D84268"/>
    <w:rsid w:val="00D8438B"/>
    <w:rsid w:val="00D84453"/>
    <w:rsid w:val="00D846C5"/>
    <w:rsid w:val="00D84D27"/>
    <w:rsid w:val="00D84DA7"/>
    <w:rsid w:val="00D84EAD"/>
    <w:rsid w:val="00D8508D"/>
    <w:rsid w:val="00D852E4"/>
    <w:rsid w:val="00D85837"/>
    <w:rsid w:val="00D8586C"/>
    <w:rsid w:val="00D86012"/>
    <w:rsid w:val="00D86083"/>
    <w:rsid w:val="00D86339"/>
    <w:rsid w:val="00D864A4"/>
    <w:rsid w:val="00D86783"/>
    <w:rsid w:val="00D868F0"/>
    <w:rsid w:val="00D86B37"/>
    <w:rsid w:val="00D86ED1"/>
    <w:rsid w:val="00D87154"/>
    <w:rsid w:val="00D8724B"/>
    <w:rsid w:val="00D8725A"/>
    <w:rsid w:val="00D872B6"/>
    <w:rsid w:val="00D875B7"/>
    <w:rsid w:val="00D8765D"/>
    <w:rsid w:val="00D8778A"/>
    <w:rsid w:val="00D879E6"/>
    <w:rsid w:val="00D87A38"/>
    <w:rsid w:val="00D87B48"/>
    <w:rsid w:val="00D87FDC"/>
    <w:rsid w:val="00D9045F"/>
    <w:rsid w:val="00D905D8"/>
    <w:rsid w:val="00D9099A"/>
    <w:rsid w:val="00D90D0F"/>
    <w:rsid w:val="00D90DEF"/>
    <w:rsid w:val="00D90F85"/>
    <w:rsid w:val="00D90FE0"/>
    <w:rsid w:val="00D91009"/>
    <w:rsid w:val="00D91012"/>
    <w:rsid w:val="00D91052"/>
    <w:rsid w:val="00D9117C"/>
    <w:rsid w:val="00D9120D"/>
    <w:rsid w:val="00D9126A"/>
    <w:rsid w:val="00D912DF"/>
    <w:rsid w:val="00D917C1"/>
    <w:rsid w:val="00D917E6"/>
    <w:rsid w:val="00D91C08"/>
    <w:rsid w:val="00D91C54"/>
    <w:rsid w:val="00D91E52"/>
    <w:rsid w:val="00D91F8C"/>
    <w:rsid w:val="00D92265"/>
    <w:rsid w:val="00D9230B"/>
    <w:rsid w:val="00D923B9"/>
    <w:rsid w:val="00D92558"/>
    <w:rsid w:val="00D92633"/>
    <w:rsid w:val="00D92722"/>
    <w:rsid w:val="00D92997"/>
    <w:rsid w:val="00D92ADC"/>
    <w:rsid w:val="00D92B95"/>
    <w:rsid w:val="00D92C30"/>
    <w:rsid w:val="00D92C4F"/>
    <w:rsid w:val="00D92CBC"/>
    <w:rsid w:val="00D92FD3"/>
    <w:rsid w:val="00D931F2"/>
    <w:rsid w:val="00D9367E"/>
    <w:rsid w:val="00D9367F"/>
    <w:rsid w:val="00D936F3"/>
    <w:rsid w:val="00D93840"/>
    <w:rsid w:val="00D938FB"/>
    <w:rsid w:val="00D93944"/>
    <w:rsid w:val="00D93D02"/>
    <w:rsid w:val="00D941BD"/>
    <w:rsid w:val="00D941FA"/>
    <w:rsid w:val="00D943B0"/>
    <w:rsid w:val="00D9469D"/>
    <w:rsid w:val="00D94724"/>
    <w:rsid w:val="00D948A0"/>
    <w:rsid w:val="00D94BB0"/>
    <w:rsid w:val="00D94C27"/>
    <w:rsid w:val="00D94DCE"/>
    <w:rsid w:val="00D94EA5"/>
    <w:rsid w:val="00D94FF3"/>
    <w:rsid w:val="00D9532A"/>
    <w:rsid w:val="00D956AE"/>
    <w:rsid w:val="00D957C0"/>
    <w:rsid w:val="00D95AD9"/>
    <w:rsid w:val="00D95B3C"/>
    <w:rsid w:val="00D95BF0"/>
    <w:rsid w:val="00D95BFF"/>
    <w:rsid w:val="00D95D70"/>
    <w:rsid w:val="00D96046"/>
    <w:rsid w:val="00D96193"/>
    <w:rsid w:val="00D963A0"/>
    <w:rsid w:val="00D96562"/>
    <w:rsid w:val="00D96792"/>
    <w:rsid w:val="00D9697A"/>
    <w:rsid w:val="00D96DB4"/>
    <w:rsid w:val="00D96DD2"/>
    <w:rsid w:val="00D971C4"/>
    <w:rsid w:val="00D97572"/>
    <w:rsid w:val="00D9763D"/>
    <w:rsid w:val="00D978F5"/>
    <w:rsid w:val="00D97919"/>
    <w:rsid w:val="00D97931"/>
    <w:rsid w:val="00D9798C"/>
    <w:rsid w:val="00D97C14"/>
    <w:rsid w:val="00D97E86"/>
    <w:rsid w:val="00D97ED5"/>
    <w:rsid w:val="00DA057A"/>
    <w:rsid w:val="00DA05CD"/>
    <w:rsid w:val="00DA0896"/>
    <w:rsid w:val="00DA08C8"/>
    <w:rsid w:val="00DA0AAE"/>
    <w:rsid w:val="00DA0D4C"/>
    <w:rsid w:val="00DA0FC0"/>
    <w:rsid w:val="00DA1013"/>
    <w:rsid w:val="00DA10AB"/>
    <w:rsid w:val="00DA11AA"/>
    <w:rsid w:val="00DA11E6"/>
    <w:rsid w:val="00DA12AB"/>
    <w:rsid w:val="00DA1771"/>
    <w:rsid w:val="00DA1C24"/>
    <w:rsid w:val="00DA1C3C"/>
    <w:rsid w:val="00DA1D80"/>
    <w:rsid w:val="00DA1E8B"/>
    <w:rsid w:val="00DA2046"/>
    <w:rsid w:val="00DA2129"/>
    <w:rsid w:val="00DA23D2"/>
    <w:rsid w:val="00DA2449"/>
    <w:rsid w:val="00DA261A"/>
    <w:rsid w:val="00DA2622"/>
    <w:rsid w:val="00DA2882"/>
    <w:rsid w:val="00DA290D"/>
    <w:rsid w:val="00DA296A"/>
    <w:rsid w:val="00DA29B9"/>
    <w:rsid w:val="00DA29C4"/>
    <w:rsid w:val="00DA2CD7"/>
    <w:rsid w:val="00DA2D50"/>
    <w:rsid w:val="00DA2D90"/>
    <w:rsid w:val="00DA2F56"/>
    <w:rsid w:val="00DA3450"/>
    <w:rsid w:val="00DA385D"/>
    <w:rsid w:val="00DA3B43"/>
    <w:rsid w:val="00DA3B67"/>
    <w:rsid w:val="00DA3BE7"/>
    <w:rsid w:val="00DA3DD9"/>
    <w:rsid w:val="00DA3F00"/>
    <w:rsid w:val="00DA3F62"/>
    <w:rsid w:val="00DA40EB"/>
    <w:rsid w:val="00DA43CA"/>
    <w:rsid w:val="00DA46AB"/>
    <w:rsid w:val="00DA492A"/>
    <w:rsid w:val="00DA4A62"/>
    <w:rsid w:val="00DA4B10"/>
    <w:rsid w:val="00DA4D11"/>
    <w:rsid w:val="00DA4DDF"/>
    <w:rsid w:val="00DA4E93"/>
    <w:rsid w:val="00DA50C0"/>
    <w:rsid w:val="00DA512A"/>
    <w:rsid w:val="00DA5378"/>
    <w:rsid w:val="00DA5729"/>
    <w:rsid w:val="00DA58F1"/>
    <w:rsid w:val="00DA5A53"/>
    <w:rsid w:val="00DA5C96"/>
    <w:rsid w:val="00DA5CA9"/>
    <w:rsid w:val="00DA5CF1"/>
    <w:rsid w:val="00DA5DB0"/>
    <w:rsid w:val="00DA5DD4"/>
    <w:rsid w:val="00DA5E4B"/>
    <w:rsid w:val="00DA5E7E"/>
    <w:rsid w:val="00DA62E0"/>
    <w:rsid w:val="00DA6372"/>
    <w:rsid w:val="00DA6759"/>
    <w:rsid w:val="00DA6A59"/>
    <w:rsid w:val="00DA6D0C"/>
    <w:rsid w:val="00DA6D56"/>
    <w:rsid w:val="00DA6FBA"/>
    <w:rsid w:val="00DA714A"/>
    <w:rsid w:val="00DA71AF"/>
    <w:rsid w:val="00DA727D"/>
    <w:rsid w:val="00DA72AA"/>
    <w:rsid w:val="00DA7625"/>
    <w:rsid w:val="00DA78BC"/>
    <w:rsid w:val="00DA792B"/>
    <w:rsid w:val="00DA7A85"/>
    <w:rsid w:val="00DA7B7D"/>
    <w:rsid w:val="00DA7BAD"/>
    <w:rsid w:val="00DA7BC7"/>
    <w:rsid w:val="00DA7BD8"/>
    <w:rsid w:val="00DA7E4C"/>
    <w:rsid w:val="00DB0052"/>
    <w:rsid w:val="00DB0487"/>
    <w:rsid w:val="00DB0564"/>
    <w:rsid w:val="00DB1539"/>
    <w:rsid w:val="00DB1903"/>
    <w:rsid w:val="00DB191A"/>
    <w:rsid w:val="00DB1CD3"/>
    <w:rsid w:val="00DB1DEC"/>
    <w:rsid w:val="00DB1F5C"/>
    <w:rsid w:val="00DB1F98"/>
    <w:rsid w:val="00DB20D2"/>
    <w:rsid w:val="00DB2177"/>
    <w:rsid w:val="00DB2551"/>
    <w:rsid w:val="00DB26E2"/>
    <w:rsid w:val="00DB270A"/>
    <w:rsid w:val="00DB2BD3"/>
    <w:rsid w:val="00DB2EEB"/>
    <w:rsid w:val="00DB31AE"/>
    <w:rsid w:val="00DB32F8"/>
    <w:rsid w:val="00DB3300"/>
    <w:rsid w:val="00DB333B"/>
    <w:rsid w:val="00DB34AE"/>
    <w:rsid w:val="00DB34DD"/>
    <w:rsid w:val="00DB35C7"/>
    <w:rsid w:val="00DB3700"/>
    <w:rsid w:val="00DB372A"/>
    <w:rsid w:val="00DB37C1"/>
    <w:rsid w:val="00DB39DE"/>
    <w:rsid w:val="00DB3B1A"/>
    <w:rsid w:val="00DB3B31"/>
    <w:rsid w:val="00DB3D52"/>
    <w:rsid w:val="00DB3ECD"/>
    <w:rsid w:val="00DB42C3"/>
    <w:rsid w:val="00DB4322"/>
    <w:rsid w:val="00DB44A2"/>
    <w:rsid w:val="00DB4755"/>
    <w:rsid w:val="00DB485F"/>
    <w:rsid w:val="00DB4994"/>
    <w:rsid w:val="00DB4B46"/>
    <w:rsid w:val="00DB4BE8"/>
    <w:rsid w:val="00DB4CAB"/>
    <w:rsid w:val="00DB4F67"/>
    <w:rsid w:val="00DB4F9D"/>
    <w:rsid w:val="00DB5098"/>
    <w:rsid w:val="00DB5191"/>
    <w:rsid w:val="00DB5679"/>
    <w:rsid w:val="00DB57AF"/>
    <w:rsid w:val="00DB57D2"/>
    <w:rsid w:val="00DB57FE"/>
    <w:rsid w:val="00DB5A21"/>
    <w:rsid w:val="00DB5A9B"/>
    <w:rsid w:val="00DB5B1A"/>
    <w:rsid w:val="00DB5BAB"/>
    <w:rsid w:val="00DB5BEA"/>
    <w:rsid w:val="00DB5C57"/>
    <w:rsid w:val="00DB5CF0"/>
    <w:rsid w:val="00DB5DEB"/>
    <w:rsid w:val="00DB5EE5"/>
    <w:rsid w:val="00DB60D8"/>
    <w:rsid w:val="00DB62A6"/>
    <w:rsid w:val="00DB6398"/>
    <w:rsid w:val="00DB64A4"/>
    <w:rsid w:val="00DB6500"/>
    <w:rsid w:val="00DB6563"/>
    <w:rsid w:val="00DB6598"/>
    <w:rsid w:val="00DB6646"/>
    <w:rsid w:val="00DB689C"/>
    <w:rsid w:val="00DB68B1"/>
    <w:rsid w:val="00DB68EB"/>
    <w:rsid w:val="00DB68FF"/>
    <w:rsid w:val="00DB6A1E"/>
    <w:rsid w:val="00DB6BE3"/>
    <w:rsid w:val="00DB6FA9"/>
    <w:rsid w:val="00DB713C"/>
    <w:rsid w:val="00DB71FD"/>
    <w:rsid w:val="00DB73AE"/>
    <w:rsid w:val="00DB7427"/>
    <w:rsid w:val="00DB749A"/>
    <w:rsid w:val="00DB77C7"/>
    <w:rsid w:val="00DB7820"/>
    <w:rsid w:val="00DB7B56"/>
    <w:rsid w:val="00DB7B70"/>
    <w:rsid w:val="00DB7D62"/>
    <w:rsid w:val="00DB7D8C"/>
    <w:rsid w:val="00DB7E8C"/>
    <w:rsid w:val="00DC05E3"/>
    <w:rsid w:val="00DC0651"/>
    <w:rsid w:val="00DC0715"/>
    <w:rsid w:val="00DC09FF"/>
    <w:rsid w:val="00DC0F66"/>
    <w:rsid w:val="00DC0F93"/>
    <w:rsid w:val="00DC1369"/>
    <w:rsid w:val="00DC1384"/>
    <w:rsid w:val="00DC13D4"/>
    <w:rsid w:val="00DC1479"/>
    <w:rsid w:val="00DC1624"/>
    <w:rsid w:val="00DC1763"/>
    <w:rsid w:val="00DC1ACE"/>
    <w:rsid w:val="00DC1B7A"/>
    <w:rsid w:val="00DC1D38"/>
    <w:rsid w:val="00DC2089"/>
    <w:rsid w:val="00DC20F9"/>
    <w:rsid w:val="00DC2218"/>
    <w:rsid w:val="00DC22B7"/>
    <w:rsid w:val="00DC24A0"/>
    <w:rsid w:val="00DC257F"/>
    <w:rsid w:val="00DC2726"/>
    <w:rsid w:val="00DC2898"/>
    <w:rsid w:val="00DC28A4"/>
    <w:rsid w:val="00DC28A6"/>
    <w:rsid w:val="00DC28EC"/>
    <w:rsid w:val="00DC2F9C"/>
    <w:rsid w:val="00DC3092"/>
    <w:rsid w:val="00DC3131"/>
    <w:rsid w:val="00DC318F"/>
    <w:rsid w:val="00DC337A"/>
    <w:rsid w:val="00DC3531"/>
    <w:rsid w:val="00DC375A"/>
    <w:rsid w:val="00DC3777"/>
    <w:rsid w:val="00DC3A2A"/>
    <w:rsid w:val="00DC3BBD"/>
    <w:rsid w:val="00DC3E1F"/>
    <w:rsid w:val="00DC3E92"/>
    <w:rsid w:val="00DC4246"/>
    <w:rsid w:val="00DC4287"/>
    <w:rsid w:val="00DC47E5"/>
    <w:rsid w:val="00DC4871"/>
    <w:rsid w:val="00DC4B72"/>
    <w:rsid w:val="00DC4D4C"/>
    <w:rsid w:val="00DC4D82"/>
    <w:rsid w:val="00DC4E9C"/>
    <w:rsid w:val="00DC4F79"/>
    <w:rsid w:val="00DC50EF"/>
    <w:rsid w:val="00DC5126"/>
    <w:rsid w:val="00DC522F"/>
    <w:rsid w:val="00DC57AB"/>
    <w:rsid w:val="00DC588E"/>
    <w:rsid w:val="00DC596D"/>
    <w:rsid w:val="00DC5FD4"/>
    <w:rsid w:val="00DC60C3"/>
    <w:rsid w:val="00DC64B7"/>
    <w:rsid w:val="00DC65D8"/>
    <w:rsid w:val="00DC677C"/>
    <w:rsid w:val="00DC6A53"/>
    <w:rsid w:val="00DC6A94"/>
    <w:rsid w:val="00DC6CBB"/>
    <w:rsid w:val="00DC6D40"/>
    <w:rsid w:val="00DC7073"/>
    <w:rsid w:val="00DC765F"/>
    <w:rsid w:val="00DC7704"/>
    <w:rsid w:val="00DC7722"/>
    <w:rsid w:val="00DC7890"/>
    <w:rsid w:val="00DC7A85"/>
    <w:rsid w:val="00DC7ADE"/>
    <w:rsid w:val="00DC7BB0"/>
    <w:rsid w:val="00DC7C4B"/>
    <w:rsid w:val="00DC7D60"/>
    <w:rsid w:val="00DD01FC"/>
    <w:rsid w:val="00DD02C4"/>
    <w:rsid w:val="00DD061B"/>
    <w:rsid w:val="00DD0A1F"/>
    <w:rsid w:val="00DD0C93"/>
    <w:rsid w:val="00DD0E98"/>
    <w:rsid w:val="00DD0FD6"/>
    <w:rsid w:val="00DD128A"/>
    <w:rsid w:val="00DD12B1"/>
    <w:rsid w:val="00DD12B5"/>
    <w:rsid w:val="00DD13B2"/>
    <w:rsid w:val="00DD1422"/>
    <w:rsid w:val="00DD156C"/>
    <w:rsid w:val="00DD15EE"/>
    <w:rsid w:val="00DD16FE"/>
    <w:rsid w:val="00DD1947"/>
    <w:rsid w:val="00DD1A59"/>
    <w:rsid w:val="00DD1B64"/>
    <w:rsid w:val="00DD1CCF"/>
    <w:rsid w:val="00DD1D18"/>
    <w:rsid w:val="00DD1ED7"/>
    <w:rsid w:val="00DD1F35"/>
    <w:rsid w:val="00DD1FC1"/>
    <w:rsid w:val="00DD2147"/>
    <w:rsid w:val="00DD21CC"/>
    <w:rsid w:val="00DD23D2"/>
    <w:rsid w:val="00DD242B"/>
    <w:rsid w:val="00DD27BF"/>
    <w:rsid w:val="00DD2893"/>
    <w:rsid w:val="00DD28BA"/>
    <w:rsid w:val="00DD2ECC"/>
    <w:rsid w:val="00DD2EFA"/>
    <w:rsid w:val="00DD2FE5"/>
    <w:rsid w:val="00DD30D4"/>
    <w:rsid w:val="00DD318F"/>
    <w:rsid w:val="00DD3401"/>
    <w:rsid w:val="00DD3430"/>
    <w:rsid w:val="00DD3480"/>
    <w:rsid w:val="00DD3565"/>
    <w:rsid w:val="00DD360E"/>
    <w:rsid w:val="00DD3635"/>
    <w:rsid w:val="00DD3930"/>
    <w:rsid w:val="00DD3B4D"/>
    <w:rsid w:val="00DD3B9B"/>
    <w:rsid w:val="00DD3BF4"/>
    <w:rsid w:val="00DD3D21"/>
    <w:rsid w:val="00DD4454"/>
    <w:rsid w:val="00DD4536"/>
    <w:rsid w:val="00DD489D"/>
    <w:rsid w:val="00DD495A"/>
    <w:rsid w:val="00DD49D3"/>
    <w:rsid w:val="00DD4AC1"/>
    <w:rsid w:val="00DD4BF6"/>
    <w:rsid w:val="00DD4D39"/>
    <w:rsid w:val="00DD5048"/>
    <w:rsid w:val="00DD518A"/>
    <w:rsid w:val="00DD5799"/>
    <w:rsid w:val="00DD5C07"/>
    <w:rsid w:val="00DD5E0C"/>
    <w:rsid w:val="00DD5F31"/>
    <w:rsid w:val="00DD6051"/>
    <w:rsid w:val="00DD6396"/>
    <w:rsid w:val="00DD6474"/>
    <w:rsid w:val="00DD64E9"/>
    <w:rsid w:val="00DD6711"/>
    <w:rsid w:val="00DD6B28"/>
    <w:rsid w:val="00DD6C70"/>
    <w:rsid w:val="00DD6CED"/>
    <w:rsid w:val="00DD6D42"/>
    <w:rsid w:val="00DD6DA2"/>
    <w:rsid w:val="00DD7075"/>
    <w:rsid w:val="00DD753C"/>
    <w:rsid w:val="00DD761A"/>
    <w:rsid w:val="00DD761C"/>
    <w:rsid w:val="00DD770D"/>
    <w:rsid w:val="00DD7B92"/>
    <w:rsid w:val="00DD7D09"/>
    <w:rsid w:val="00DD7DF3"/>
    <w:rsid w:val="00DE0171"/>
    <w:rsid w:val="00DE0333"/>
    <w:rsid w:val="00DE042B"/>
    <w:rsid w:val="00DE044F"/>
    <w:rsid w:val="00DE0558"/>
    <w:rsid w:val="00DE07AB"/>
    <w:rsid w:val="00DE085D"/>
    <w:rsid w:val="00DE0947"/>
    <w:rsid w:val="00DE0B66"/>
    <w:rsid w:val="00DE0C11"/>
    <w:rsid w:val="00DE0CAB"/>
    <w:rsid w:val="00DE0D02"/>
    <w:rsid w:val="00DE0DC7"/>
    <w:rsid w:val="00DE1079"/>
    <w:rsid w:val="00DE1178"/>
    <w:rsid w:val="00DE183E"/>
    <w:rsid w:val="00DE1995"/>
    <w:rsid w:val="00DE1C01"/>
    <w:rsid w:val="00DE1DE2"/>
    <w:rsid w:val="00DE1ECA"/>
    <w:rsid w:val="00DE21CF"/>
    <w:rsid w:val="00DE273F"/>
    <w:rsid w:val="00DE279F"/>
    <w:rsid w:val="00DE2BAE"/>
    <w:rsid w:val="00DE2D4B"/>
    <w:rsid w:val="00DE2E31"/>
    <w:rsid w:val="00DE2E6A"/>
    <w:rsid w:val="00DE3083"/>
    <w:rsid w:val="00DE33AF"/>
    <w:rsid w:val="00DE35EC"/>
    <w:rsid w:val="00DE3956"/>
    <w:rsid w:val="00DE3C19"/>
    <w:rsid w:val="00DE3CA8"/>
    <w:rsid w:val="00DE3E7C"/>
    <w:rsid w:val="00DE3F49"/>
    <w:rsid w:val="00DE4020"/>
    <w:rsid w:val="00DE464E"/>
    <w:rsid w:val="00DE4664"/>
    <w:rsid w:val="00DE46A7"/>
    <w:rsid w:val="00DE470D"/>
    <w:rsid w:val="00DE47CE"/>
    <w:rsid w:val="00DE480D"/>
    <w:rsid w:val="00DE4B0C"/>
    <w:rsid w:val="00DE4D74"/>
    <w:rsid w:val="00DE4FFD"/>
    <w:rsid w:val="00DE50D7"/>
    <w:rsid w:val="00DE516B"/>
    <w:rsid w:val="00DE5C2F"/>
    <w:rsid w:val="00DE61AA"/>
    <w:rsid w:val="00DE61F8"/>
    <w:rsid w:val="00DE6386"/>
    <w:rsid w:val="00DE6A5A"/>
    <w:rsid w:val="00DE6AE9"/>
    <w:rsid w:val="00DE6B6B"/>
    <w:rsid w:val="00DE6C16"/>
    <w:rsid w:val="00DE6E43"/>
    <w:rsid w:val="00DE7012"/>
    <w:rsid w:val="00DE7133"/>
    <w:rsid w:val="00DE722F"/>
    <w:rsid w:val="00DE779F"/>
    <w:rsid w:val="00DE79A6"/>
    <w:rsid w:val="00DE7AA0"/>
    <w:rsid w:val="00DE7AF1"/>
    <w:rsid w:val="00DE7B81"/>
    <w:rsid w:val="00DE7D03"/>
    <w:rsid w:val="00DF0033"/>
    <w:rsid w:val="00DF0038"/>
    <w:rsid w:val="00DF02EC"/>
    <w:rsid w:val="00DF0953"/>
    <w:rsid w:val="00DF0A95"/>
    <w:rsid w:val="00DF0AF2"/>
    <w:rsid w:val="00DF0D33"/>
    <w:rsid w:val="00DF0DA9"/>
    <w:rsid w:val="00DF0E63"/>
    <w:rsid w:val="00DF0FE6"/>
    <w:rsid w:val="00DF1300"/>
    <w:rsid w:val="00DF139E"/>
    <w:rsid w:val="00DF1758"/>
    <w:rsid w:val="00DF17A0"/>
    <w:rsid w:val="00DF1966"/>
    <w:rsid w:val="00DF1A22"/>
    <w:rsid w:val="00DF1AC6"/>
    <w:rsid w:val="00DF1ADA"/>
    <w:rsid w:val="00DF1C58"/>
    <w:rsid w:val="00DF1DE2"/>
    <w:rsid w:val="00DF1FD6"/>
    <w:rsid w:val="00DF2783"/>
    <w:rsid w:val="00DF27C9"/>
    <w:rsid w:val="00DF2D22"/>
    <w:rsid w:val="00DF2DDB"/>
    <w:rsid w:val="00DF2E6F"/>
    <w:rsid w:val="00DF3183"/>
    <w:rsid w:val="00DF3195"/>
    <w:rsid w:val="00DF32AF"/>
    <w:rsid w:val="00DF32BF"/>
    <w:rsid w:val="00DF3307"/>
    <w:rsid w:val="00DF3A17"/>
    <w:rsid w:val="00DF3A6C"/>
    <w:rsid w:val="00DF3D57"/>
    <w:rsid w:val="00DF3E14"/>
    <w:rsid w:val="00DF4158"/>
    <w:rsid w:val="00DF42D8"/>
    <w:rsid w:val="00DF4413"/>
    <w:rsid w:val="00DF4430"/>
    <w:rsid w:val="00DF4920"/>
    <w:rsid w:val="00DF4C07"/>
    <w:rsid w:val="00DF4C8C"/>
    <w:rsid w:val="00DF4DEA"/>
    <w:rsid w:val="00DF4F19"/>
    <w:rsid w:val="00DF5164"/>
    <w:rsid w:val="00DF51CC"/>
    <w:rsid w:val="00DF5270"/>
    <w:rsid w:val="00DF52C9"/>
    <w:rsid w:val="00DF5504"/>
    <w:rsid w:val="00DF576F"/>
    <w:rsid w:val="00DF5BC7"/>
    <w:rsid w:val="00DF6014"/>
    <w:rsid w:val="00DF6244"/>
    <w:rsid w:val="00DF649E"/>
    <w:rsid w:val="00DF66AE"/>
    <w:rsid w:val="00DF6824"/>
    <w:rsid w:val="00DF687E"/>
    <w:rsid w:val="00DF6AB0"/>
    <w:rsid w:val="00DF6C54"/>
    <w:rsid w:val="00DF7226"/>
    <w:rsid w:val="00DF74B9"/>
    <w:rsid w:val="00DF7804"/>
    <w:rsid w:val="00DF7940"/>
    <w:rsid w:val="00DF7B86"/>
    <w:rsid w:val="00DF7DC4"/>
    <w:rsid w:val="00E000AA"/>
    <w:rsid w:val="00E0038C"/>
    <w:rsid w:val="00E004D1"/>
    <w:rsid w:val="00E0059D"/>
    <w:rsid w:val="00E00633"/>
    <w:rsid w:val="00E00A07"/>
    <w:rsid w:val="00E00B34"/>
    <w:rsid w:val="00E00DDF"/>
    <w:rsid w:val="00E00E4D"/>
    <w:rsid w:val="00E00EFF"/>
    <w:rsid w:val="00E010BC"/>
    <w:rsid w:val="00E0118C"/>
    <w:rsid w:val="00E0138A"/>
    <w:rsid w:val="00E013CA"/>
    <w:rsid w:val="00E015AA"/>
    <w:rsid w:val="00E019EA"/>
    <w:rsid w:val="00E01A2F"/>
    <w:rsid w:val="00E01B07"/>
    <w:rsid w:val="00E01DCD"/>
    <w:rsid w:val="00E022BA"/>
    <w:rsid w:val="00E02346"/>
    <w:rsid w:val="00E0236C"/>
    <w:rsid w:val="00E02505"/>
    <w:rsid w:val="00E02568"/>
    <w:rsid w:val="00E028E6"/>
    <w:rsid w:val="00E029EE"/>
    <w:rsid w:val="00E02C20"/>
    <w:rsid w:val="00E02CD9"/>
    <w:rsid w:val="00E02E89"/>
    <w:rsid w:val="00E02F2F"/>
    <w:rsid w:val="00E0314D"/>
    <w:rsid w:val="00E032C1"/>
    <w:rsid w:val="00E034CA"/>
    <w:rsid w:val="00E0354B"/>
    <w:rsid w:val="00E03763"/>
    <w:rsid w:val="00E039C0"/>
    <w:rsid w:val="00E03A1A"/>
    <w:rsid w:val="00E03A94"/>
    <w:rsid w:val="00E03AF8"/>
    <w:rsid w:val="00E03B59"/>
    <w:rsid w:val="00E042DC"/>
    <w:rsid w:val="00E046C1"/>
    <w:rsid w:val="00E048D9"/>
    <w:rsid w:val="00E049B0"/>
    <w:rsid w:val="00E049EC"/>
    <w:rsid w:val="00E04CFA"/>
    <w:rsid w:val="00E04D22"/>
    <w:rsid w:val="00E04D2E"/>
    <w:rsid w:val="00E04E23"/>
    <w:rsid w:val="00E04E2D"/>
    <w:rsid w:val="00E04EE6"/>
    <w:rsid w:val="00E04FB3"/>
    <w:rsid w:val="00E0525A"/>
    <w:rsid w:val="00E054D8"/>
    <w:rsid w:val="00E0562C"/>
    <w:rsid w:val="00E058C8"/>
    <w:rsid w:val="00E05989"/>
    <w:rsid w:val="00E05A43"/>
    <w:rsid w:val="00E05B03"/>
    <w:rsid w:val="00E05C09"/>
    <w:rsid w:val="00E0646D"/>
    <w:rsid w:val="00E0693A"/>
    <w:rsid w:val="00E06AF4"/>
    <w:rsid w:val="00E06AFF"/>
    <w:rsid w:val="00E06EDB"/>
    <w:rsid w:val="00E06FBD"/>
    <w:rsid w:val="00E0729D"/>
    <w:rsid w:val="00E07532"/>
    <w:rsid w:val="00E07686"/>
    <w:rsid w:val="00E077F8"/>
    <w:rsid w:val="00E07A3F"/>
    <w:rsid w:val="00E07B0F"/>
    <w:rsid w:val="00E07C7D"/>
    <w:rsid w:val="00E07D2C"/>
    <w:rsid w:val="00E07E45"/>
    <w:rsid w:val="00E1007C"/>
    <w:rsid w:val="00E1018D"/>
    <w:rsid w:val="00E102BD"/>
    <w:rsid w:val="00E1039D"/>
    <w:rsid w:val="00E103F8"/>
    <w:rsid w:val="00E104DE"/>
    <w:rsid w:val="00E10543"/>
    <w:rsid w:val="00E1074E"/>
    <w:rsid w:val="00E109D7"/>
    <w:rsid w:val="00E10ADD"/>
    <w:rsid w:val="00E10BB4"/>
    <w:rsid w:val="00E10E7A"/>
    <w:rsid w:val="00E111ED"/>
    <w:rsid w:val="00E11742"/>
    <w:rsid w:val="00E117D6"/>
    <w:rsid w:val="00E117FA"/>
    <w:rsid w:val="00E11924"/>
    <w:rsid w:val="00E11D58"/>
    <w:rsid w:val="00E11E3A"/>
    <w:rsid w:val="00E11EB8"/>
    <w:rsid w:val="00E125EE"/>
    <w:rsid w:val="00E12775"/>
    <w:rsid w:val="00E12A5A"/>
    <w:rsid w:val="00E12A74"/>
    <w:rsid w:val="00E12BF5"/>
    <w:rsid w:val="00E12DAD"/>
    <w:rsid w:val="00E12ED5"/>
    <w:rsid w:val="00E136AE"/>
    <w:rsid w:val="00E137EA"/>
    <w:rsid w:val="00E1382A"/>
    <w:rsid w:val="00E139D0"/>
    <w:rsid w:val="00E13C70"/>
    <w:rsid w:val="00E140C2"/>
    <w:rsid w:val="00E14372"/>
    <w:rsid w:val="00E143F1"/>
    <w:rsid w:val="00E144D1"/>
    <w:rsid w:val="00E145E0"/>
    <w:rsid w:val="00E14845"/>
    <w:rsid w:val="00E14913"/>
    <w:rsid w:val="00E14D1C"/>
    <w:rsid w:val="00E14F7D"/>
    <w:rsid w:val="00E1507E"/>
    <w:rsid w:val="00E150B1"/>
    <w:rsid w:val="00E151DE"/>
    <w:rsid w:val="00E15352"/>
    <w:rsid w:val="00E15422"/>
    <w:rsid w:val="00E15468"/>
    <w:rsid w:val="00E154A1"/>
    <w:rsid w:val="00E15722"/>
    <w:rsid w:val="00E15875"/>
    <w:rsid w:val="00E15A4C"/>
    <w:rsid w:val="00E15DAC"/>
    <w:rsid w:val="00E16170"/>
    <w:rsid w:val="00E1626E"/>
    <w:rsid w:val="00E16272"/>
    <w:rsid w:val="00E1645D"/>
    <w:rsid w:val="00E164E8"/>
    <w:rsid w:val="00E1654E"/>
    <w:rsid w:val="00E1657A"/>
    <w:rsid w:val="00E16682"/>
    <w:rsid w:val="00E166D9"/>
    <w:rsid w:val="00E167D4"/>
    <w:rsid w:val="00E16B25"/>
    <w:rsid w:val="00E16B53"/>
    <w:rsid w:val="00E17134"/>
    <w:rsid w:val="00E1737B"/>
    <w:rsid w:val="00E173BF"/>
    <w:rsid w:val="00E175FF"/>
    <w:rsid w:val="00E17A78"/>
    <w:rsid w:val="00E17C3F"/>
    <w:rsid w:val="00E17CFB"/>
    <w:rsid w:val="00E17D03"/>
    <w:rsid w:val="00E202F9"/>
    <w:rsid w:val="00E203B7"/>
    <w:rsid w:val="00E205E2"/>
    <w:rsid w:val="00E20661"/>
    <w:rsid w:val="00E2082C"/>
    <w:rsid w:val="00E20862"/>
    <w:rsid w:val="00E20AD1"/>
    <w:rsid w:val="00E20DAA"/>
    <w:rsid w:val="00E20E6F"/>
    <w:rsid w:val="00E21059"/>
    <w:rsid w:val="00E214FB"/>
    <w:rsid w:val="00E215A1"/>
    <w:rsid w:val="00E216A5"/>
    <w:rsid w:val="00E21723"/>
    <w:rsid w:val="00E219EC"/>
    <w:rsid w:val="00E21A68"/>
    <w:rsid w:val="00E21CCC"/>
    <w:rsid w:val="00E21D56"/>
    <w:rsid w:val="00E21FD8"/>
    <w:rsid w:val="00E221A2"/>
    <w:rsid w:val="00E222FB"/>
    <w:rsid w:val="00E224B3"/>
    <w:rsid w:val="00E224C9"/>
    <w:rsid w:val="00E226D4"/>
    <w:rsid w:val="00E227CB"/>
    <w:rsid w:val="00E229F7"/>
    <w:rsid w:val="00E22A10"/>
    <w:rsid w:val="00E22EE3"/>
    <w:rsid w:val="00E22FC8"/>
    <w:rsid w:val="00E23179"/>
    <w:rsid w:val="00E231EB"/>
    <w:rsid w:val="00E23224"/>
    <w:rsid w:val="00E23851"/>
    <w:rsid w:val="00E238F9"/>
    <w:rsid w:val="00E23A02"/>
    <w:rsid w:val="00E23A63"/>
    <w:rsid w:val="00E23ACC"/>
    <w:rsid w:val="00E23ADB"/>
    <w:rsid w:val="00E24101"/>
    <w:rsid w:val="00E24222"/>
    <w:rsid w:val="00E242F3"/>
    <w:rsid w:val="00E2446F"/>
    <w:rsid w:val="00E245F8"/>
    <w:rsid w:val="00E24683"/>
    <w:rsid w:val="00E247BD"/>
    <w:rsid w:val="00E248D3"/>
    <w:rsid w:val="00E24A9B"/>
    <w:rsid w:val="00E24B03"/>
    <w:rsid w:val="00E250DB"/>
    <w:rsid w:val="00E250FC"/>
    <w:rsid w:val="00E2528A"/>
    <w:rsid w:val="00E25347"/>
    <w:rsid w:val="00E256FC"/>
    <w:rsid w:val="00E2575E"/>
    <w:rsid w:val="00E257DB"/>
    <w:rsid w:val="00E259D4"/>
    <w:rsid w:val="00E25ABF"/>
    <w:rsid w:val="00E25F49"/>
    <w:rsid w:val="00E260B0"/>
    <w:rsid w:val="00E2617B"/>
    <w:rsid w:val="00E2627A"/>
    <w:rsid w:val="00E266D7"/>
    <w:rsid w:val="00E2690A"/>
    <w:rsid w:val="00E2690E"/>
    <w:rsid w:val="00E26A70"/>
    <w:rsid w:val="00E26AAD"/>
    <w:rsid w:val="00E26B0F"/>
    <w:rsid w:val="00E26BFA"/>
    <w:rsid w:val="00E27224"/>
    <w:rsid w:val="00E27252"/>
    <w:rsid w:val="00E272A9"/>
    <w:rsid w:val="00E272C2"/>
    <w:rsid w:val="00E272FE"/>
    <w:rsid w:val="00E275E1"/>
    <w:rsid w:val="00E27624"/>
    <w:rsid w:val="00E276FA"/>
    <w:rsid w:val="00E27DC1"/>
    <w:rsid w:val="00E3045B"/>
    <w:rsid w:val="00E30517"/>
    <w:rsid w:val="00E30608"/>
    <w:rsid w:val="00E30705"/>
    <w:rsid w:val="00E3070A"/>
    <w:rsid w:val="00E30A72"/>
    <w:rsid w:val="00E30ABC"/>
    <w:rsid w:val="00E30D34"/>
    <w:rsid w:val="00E30D53"/>
    <w:rsid w:val="00E310AE"/>
    <w:rsid w:val="00E3111F"/>
    <w:rsid w:val="00E312CB"/>
    <w:rsid w:val="00E312DD"/>
    <w:rsid w:val="00E31371"/>
    <w:rsid w:val="00E313E8"/>
    <w:rsid w:val="00E3141A"/>
    <w:rsid w:val="00E314F2"/>
    <w:rsid w:val="00E314F7"/>
    <w:rsid w:val="00E31506"/>
    <w:rsid w:val="00E315DA"/>
    <w:rsid w:val="00E31B29"/>
    <w:rsid w:val="00E31C12"/>
    <w:rsid w:val="00E320F7"/>
    <w:rsid w:val="00E3210F"/>
    <w:rsid w:val="00E327EE"/>
    <w:rsid w:val="00E32BFA"/>
    <w:rsid w:val="00E32DA9"/>
    <w:rsid w:val="00E32E0E"/>
    <w:rsid w:val="00E33026"/>
    <w:rsid w:val="00E330CE"/>
    <w:rsid w:val="00E330DC"/>
    <w:rsid w:val="00E33371"/>
    <w:rsid w:val="00E3339E"/>
    <w:rsid w:val="00E33802"/>
    <w:rsid w:val="00E33814"/>
    <w:rsid w:val="00E338D1"/>
    <w:rsid w:val="00E339C6"/>
    <w:rsid w:val="00E33BB9"/>
    <w:rsid w:val="00E33C0E"/>
    <w:rsid w:val="00E33E4D"/>
    <w:rsid w:val="00E342C2"/>
    <w:rsid w:val="00E344CE"/>
    <w:rsid w:val="00E3457A"/>
    <w:rsid w:val="00E34B9D"/>
    <w:rsid w:val="00E34DAB"/>
    <w:rsid w:val="00E34F08"/>
    <w:rsid w:val="00E3506A"/>
    <w:rsid w:val="00E35199"/>
    <w:rsid w:val="00E354A4"/>
    <w:rsid w:val="00E35A41"/>
    <w:rsid w:val="00E35E6C"/>
    <w:rsid w:val="00E35EFF"/>
    <w:rsid w:val="00E35F47"/>
    <w:rsid w:val="00E36163"/>
    <w:rsid w:val="00E362BC"/>
    <w:rsid w:val="00E363DF"/>
    <w:rsid w:val="00E3647F"/>
    <w:rsid w:val="00E369E8"/>
    <w:rsid w:val="00E36D2A"/>
    <w:rsid w:val="00E36D2B"/>
    <w:rsid w:val="00E36E74"/>
    <w:rsid w:val="00E36F3C"/>
    <w:rsid w:val="00E3718C"/>
    <w:rsid w:val="00E374BD"/>
    <w:rsid w:val="00E375C6"/>
    <w:rsid w:val="00E377B6"/>
    <w:rsid w:val="00E377BF"/>
    <w:rsid w:val="00E37C25"/>
    <w:rsid w:val="00E37EB7"/>
    <w:rsid w:val="00E400DE"/>
    <w:rsid w:val="00E40220"/>
    <w:rsid w:val="00E40362"/>
    <w:rsid w:val="00E404CE"/>
    <w:rsid w:val="00E405CA"/>
    <w:rsid w:val="00E40BAC"/>
    <w:rsid w:val="00E40DAE"/>
    <w:rsid w:val="00E410E7"/>
    <w:rsid w:val="00E410FA"/>
    <w:rsid w:val="00E41235"/>
    <w:rsid w:val="00E41421"/>
    <w:rsid w:val="00E4168F"/>
    <w:rsid w:val="00E41955"/>
    <w:rsid w:val="00E41A3E"/>
    <w:rsid w:val="00E41B0D"/>
    <w:rsid w:val="00E41D2F"/>
    <w:rsid w:val="00E423F9"/>
    <w:rsid w:val="00E424CF"/>
    <w:rsid w:val="00E425FA"/>
    <w:rsid w:val="00E4273E"/>
    <w:rsid w:val="00E428E1"/>
    <w:rsid w:val="00E42BCD"/>
    <w:rsid w:val="00E42FB8"/>
    <w:rsid w:val="00E42FE5"/>
    <w:rsid w:val="00E42FF3"/>
    <w:rsid w:val="00E432AE"/>
    <w:rsid w:val="00E434CB"/>
    <w:rsid w:val="00E43510"/>
    <w:rsid w:val="00E4356E"/>
    <w:rsid w:val="00E435E3"/>
    <w:rsid w:val="00E43A5E"/>
    <w:rsid w:val="00E43CB8"/>
    <w:rsid w:val="00E43F1E"/>
    <w:rsid w:val="00E43FBE"/>
    <w:rsid w:val="00E445DB"/>
    <w:rsid w:val="00E44761"/>
    <w:rsid w:val="00E44C1F"/>
    <w:rsid w:val="00E44CBA"/>
    <w:rsid w:val="00E44CE0"/>
    <w:rsid w:val="00E44F6A"/>
    <w:rsid w:val="00E45025"/>
    <w:rsid w:val="00E451B5"/>
    <w:rsid w:val="00E4524D"/>
    <w:rsid w:val="00E452D0"/>
    <w:rsid w:val="00E453E9"/>
    <w:rsid w:val="00E45421"/>
    <w:rsid w:val="00E4543C"/>
    <w:rsid w:val="00E455C5"/>
    <w:rsid w:val="00E4577C"/>
    <w:rsid w:val="00E45A07"/>
    <w:rsid w:val="00E45A9D"/>
    <w:rsid w:val="00E45B37"/>
    <w:rsid w:val="00E45C1B"/>
    <w:rsid w:val="00E45E9E"/>
    <w:rsid w:val="00E460A1"/>
    <w:rsid w:val="00E4619E"/>
    <w:rsid w:val="00E4632D"/>
    <w:rsid w:val="00E4679E"/>
    <w:rsid w:val="00E46809"/>
    <w:rsid w:val="00E46814"/>
    <w:rsid w:val="00E468E4"/>
    <w:rsid w:val="00E46983"/>
    <w:rsid w:val="00E46CC9"/>
    <w:rsid w:val="00E46F78"/>
    <w:rsid w:val="00E4754F"/>
    <w:rsid w:val="00E4760F"/>
    <w:rsid w:val="00E4782F"/>
    <w:rsid w:val="00E47878"/>
    <w:rsid w:val="00E47930"/>
    <w:rsid w:val="00E47B8B"/>
    <w:rsid w:val="00E47C45"/>
    <w:rsid w:val="00E47C9C"/>
    <w:rsid w:val="00E47D5F"/>
    <w:rsid w:val="00E47D96"/>
    <w:rsid w:val="00E501A5"/>
    <w:rsid w:val="00E504BA"/>
    <w:rsid w:val="00E5059F"/>
    <w:rsid w:val="00E5064F"/>
    <w:rsid w:val="00E509C7"/>
    <w:rsid w:val="00E509CF"/>
    <w:rsid w:val="00E509E6"/>
    <w:rsid w:val="00E50E34"/>
    <w:rsid w:val="00E50E37"/>
    <w:rsid w:val="00E50FA0"/>
    <w:rsid w:val="00E5117B"/>
    <w:rsid w:val="00E51548"/>
    <w:rsid w:val="00E51553"/>
    <w:rsid w:val="00E515A3"/>
    <w:rsid w:val="00E517F1"/>
    <w:rsid w:val="00E518EE"/>
    <w:rsid w:val="00E51A30"/>
    <w:rsid w:val="00E51E23"/>
    <w:rsid w:val="00E52017"/>
    <w:rsid w:val="00E521DD"/>
    <w:rsid w:val="00E5244C"/>
    <w:rsid w:val="00E5282B"/>
    <w:rsid w:val="00E52881"/>
    <w:rsid w:val="00E52937"/>
    <w:rsid w:val="00E529E9"/>
    <w:rsid w:val="00E52CCE"/>
    <w:rsid w:val="00E52DCB"/>
    <w:rsid w:val="00E52F5E"/>
    <w:rsid w:val="00E52F76"/>
    <w:rsid w:val="00E5315C"/>
    <w:rsid w:val="00E5336C"/>
    <w:rsid w:val="00E5344E"/>
    <w:rsid w:val="00E5372C"/>
    <w:rsid w:val="00E537FA"/>
    <w:rsid w:val="00E538E0"/>
    <w:rsid w:val="00E53AA0"/>
    <w:rsid w:val="00E53EAE"/>
    <w:rsid w:val="00E5408E"/>
    <w:rsid w:val="00E540DB"/>
    <w:rsid w:val="00E54377"/>
    <w:rsid w:val="00E54610"/>
    <w:rsid w:val="00E548A8"/>
    <w:rsid w:val="00E54BD4"/>
    <w:rsid w:val="00E54C08"/>
    <w:rsid w:val="00E54C37"/>
    <w:rsid w:val="00E54D33"/>
    <w:rsid w:val="00E54F2D"/>
    <w:rsid w:val="00E5509B"/>
    <w:rsid w:val="00E550B1"/>
    <w:rsid w:val="00E5544A"/>
    <w:rsid w:val="00E556A3"/>
    <w:rsid w:val="00E55A4F"/>
    <w:rsid w:val="00E55BCA"/>
    <w:rsid w:val="00E55DDF"/>
    <w:rsid w:val="00E55EA9"/>
    <w:rsid w:val="00E5639F"/>
    <w:rsid w:val="00E56442"/>
    <w:rsid w:val="00E56471"/>
    <w:rsid w:val="00E566C5"/>
    <w:rsid w:val="00E56FE0"/>
    <w:rsid w:val="00E5711F"/>
    <w:rsid w:val="00E5719D"/>
    <w:rsid w:val="00E571B7"/>
    <w:rsid w:val="00E572F3"/>
    <w:rsid w:val="00E5765B"/>
    <w:rsid w:val="00E578E3"/>
    <w:rsid w:val="00E5795D"/>
    <w:rsid w:val="00E57A8F"/>
    <w:rsid w:val="00E57B63"/>
    <w:rsid w:val="00E57CA3"/>
    <w:rsid w:val="00E6000E"/>
    <w:rsid w:val="00E602C9"/>
    <w:rsid w:val="00E605B3"/>
    <w:rsid w:val="00E6084C"/>
    <w:rsid w:val="00E608B7"/>
    <w:rsid w:val="00E60E70"/>
    <w:rsid w:val="00E60F80"/>
    <w:rsid w:val="00E61271"/>
    <w:rsid w:val="00E614F1"/>
    <w:rsid w:val="00E616B4"/>
    <w:rsid w:val="00E61764"/>
    <w:rsid w:val="00E61858"/>
    <w:rsid w:val="00E61A52"/>
    <w:rsid w:val="00E61C90"/>
    <w:rsid w:val="00E61DAC"/>
    <w:rsid w:val="00E61EAE"/>
    <w:rsid w:val="00E62103"/>
    <w:rsid w:val="00E6238A"/>
    <w:rsid w:val="00E624DA"/>
    <w:rsid w:val="00E62607"/>
    <w:rsid w:val="00E62673"/>
    <w:rsid w:val="00E629F9"/>
    <w:rsid w:val="00E62AF2"/>
    <w:rsid w:val="00E62BCA"/>
    <w:rsid w:val="00E62C66"/>
    <w:rsid w:val="00E62EE5"/>
    <w:rsid w:val="00E62FA4"/>
    <w:rsid w:val="00E62FD5"/>
    <w:rsid w:val="00E630F7"/>
    <w:rsid w:val="00E6331F"/>
    <w:rsid w:val="00E639EE"/>
    <w:rsid w:val="00E63EF4"/>
    <w:rsid w:val="00E63FDC"/>
    <w:rsid w:val="00E6412A"/>
    <w:rsid w:val="00E64183"/>
    <w:rsid w:val="00E64286"/>
    <w:rsid w:val="00E642DC"/>
    <w:rsid w:val="00E6457E"/>
    <w:rsid w:val="00E64763"/>
    <w:rsid w:val="00E64767"/>
    <w:rsid w:val="00E64839"/>
    <w:rsid w:val="00E6483C"/>
    <w:rsid w:val="00E64864"/>
    <w:rsid w:val="00E64BB6"/>
    <w:rsid w:val="00E64BD7"/>
    <w:rsid w:val="00E64D22"/>
    <w:rsid w:val="00E64D99"/>
    <w:rsid w:val="00E64DF3"/>
    <w:rsid w:val="00E658F7"/>
    <w:rsid w:val="00E65E6B"/>
    <w:rsid w:val="00E66077"/>
    <w:rsid w:val="00E66286"/>
    <w:rsid w:val="00E662B4"/>
    <w:rsid w:val="00E6640D"/>
    <w:rsid w:val="00E66419"/>
    <w:rsid w:val="00E66525"/>
    <w:rsid w:val="00E66637"/>
    <w:rsid w:val="00E6682F"/>
    <w:rsid w:val="00E668A3"/>
    <w:rsid w:val="00E66A1B"/>
    <w:rsid w:val="00E66C7E"/>
    <w:rsid w:val="00E66E11"/>
    <w:rsid w:val="00E66E21"/>
    <w:rsid w:val="00E67219"/>
    <w:rsid w:val="00E674B5"/>
    <w:rsid w:val="00E6753E"/>
    <w:rsid w:val="00E67551"/>
    <w:rsid w:val="00E676A6"/>
    <w:rsid w:val="00E67752"/>
    <w:rsid w:val="00E67854"/>
    <w:rsid w:val="00E67953"/>
    <w:rsid w:val="00E67A41"/>
    <w:rsid w:val="00E67AEB"/>
    <w:rsid w:val="00E67B27"/>
    <w:rsid w:val="00E67D67"/>
    <w:rsid w:val="00E67E2F"/>
    <w:rsid w:val="00E701EB"/>
    <w:rsid w:val="00E705C1"/>
    <w:rsid w:val="00E705E5"/>
    <w:rsid w:val="00E707E6"/>
    <w:rsid w:val="00E709B5"/>
    <w:rsid w:val="00E70A95"/>
    <w:rsid w:val="00E70B0C"/>
    <w:rsid w:val="00E70CA9"/>
    <w:rsid w:val="00E712B3"/>
    <w:rsid w:val="00E712CD"/>
    <w:rsid w:val="00E712EC"/>
    <w:rsid w:val="00E71315"/>
    <w:rsid w:val="00E718C9"/>
    <w:rsid w:val="00E71C75"/>
    <w:rsid w:val="00E71DF1"/>
    <w:rsid w:val="00E7224C"/>
    <w:rsid w:val="00E722E2"/>
    <w:rsid w:val="00E722EF"/>
    <w:rsid w:val="00E72382"/>
    <w:rsid w:val="00E7239F"/>
    <w:rsid w:val="00E723D3"/>
    <w:rsid w:val="00E7242A"/>
    <w:rsid w:val="00E7245A"/>
    <w:rsid w:val="00E72AB8"/>
    <w:rsid w:val="00E72ABE"/>
    <w:rsid w:val="00E72BCC"/>
    <w:rsid w:val="00E73065"/>
    <w:rsid w:val="00E7306F"/>
    <w:rsid w:val="00E73251"/>
    <w:rsid w:val="00E73670"/>
    <w:rsid w:val="00E738C7"/>
    <w:rsid w:val="00E7391E"/>
    <w:rsid w:val="00E7399A"/>
    <w:rsid w:val="00E73BAB"/>
    <w:rsid w:val="00E73DDF"/>
    <w:rsid w:val="00E73E01"/>
    <w:rsid w:val="00E74102"/>
    <w:rsid w:val="00E7423F"/>
    <w:rsid w:val="00E7429A"/>
    <w:rsid w:val="00E745E9"/>
    <w:rsid w:val="00E74656"/>
    <w:rsid w:val="00E74687"/>
    <w:rsid w:val="00E746AB"/>
    <w:rsid w:val="00E74705"/>
    <w:rsid w:val="00E74723"/>
    <w:rsid w:val="00E7476B"/>
    <w:rsid w:val="00E74795"/>
    <w:rsid w:val="00E749B7"/>
    <w:rsid w:val="00E74B5A"/>
    <w:rsid w:val="00E74C61"/>
    <w:rsid w:val="00E74DDD"/>
    <w:rsid w:val="00E7524F"/>
    <w:rsid w:val="00E7556D"/>
    <w:rsid w:val="00E756FB"/>
    <w:rsid w:val="00E7578A"/>
    <w:rsid w:val="00E75BCE"/>
    <w:rsid w:val="00E75F9B"/>
    <w:rsid w:val="00E760A7"/>
    <w:rsid w:val="00E76141"/>
    <w:rsid w:val="00E76270"/>
    <w:rsid w:val="00E762FF"/>
    <w:rsid w:val="00E76316"/>
    <w:rsid w:val="00E76393"/>
    <w:rsid w:val="00E7663B"/>
    <w:rsid w:val="00E7692D"/>
    <w:rsid w:val="00E7695A"/>
    <w:rsid w:val="00E76A56"/>
    <w:rsid w:val="00E76CC0"/>
    <w:rsid w:val="00E76D4B"/>
    <w:rsid w:val="00E76ED7"/>
    <w:rsid w:val="00E77040"/>
    <w:rsid w:val="00E770C0"/>
    <w:rsid w:val="00E77358"/>
    <w:rsid w:val="00E773D4"/>
    <w:rsid w:val="00E777CB"/>
    <w:rsid w:val="00E7797B"/>
    <w:rsid w:val="00E77C66"/>
    <w:rsid w:val="00E8010D"/>
    <w:rsid w:val="00E8016D"/>
    <w:rsid w:val="00E8077A"/>
    <w:rsid w:val="00E808FE"/>
    <w:rsid w:val="00E80A10"/>
    <w:rsid w:val="00E80B75"/>
    <w:rsid w:val="00E810EC"/>
    <w:rsid w:val="00E8117B"/>
    <w:rsid w:val="00E81490"/>
    <w:rsid w:val="00E814AE"/>
    <w:rsid w:val="00E814D4"/>
    <w:rsid w:val="00E81636"/>
    <w:rsid w:val="00E81697"/>
    <w:rsid w:val="00E81974"/>
    <w:rsid w:val="00E81A63"/>
    <w:rsid w:val="00E81B49"/>
    <w:rsid w:val="00E81B74"/>
    <w:rsid w:val="00E81D9B"/>
    <w:rsid w:val="00E81E60"/>
    <w:rsid w:val="00E81F9F"/>
    <w:rsid w:val="00E81FFC"/>
    <w:rsid w:val="00E82212"/>
    <w:rsid w:val="00E826AF"/>
    <w:rsid w:val="00E826C8"/>
    <w:rsid w:val="00E828DA"/>
    <w:rsid w:val="00E82AFC"/>
    <w:rsid w:val="00E83225"/>
    <w:rsid w:val="00E83280"/>
    <w:rsid w:val="00E832C9"/>
    <w:rsid w:val="00E83407"/>
    <w:rsid w:val="00E83469"/>
    <w:rsid w:val="00E83765"/>
    <w:rsid w:val="00E83874"/>
    <w:rsid w:val="00E839E1"/>
    <w:rsid w:val="00E83E6E"/>
    <w:rsid w:val="00E83EA2"/>
    <w:rsid w:val="00E83EC8"/>
    <w:rsid w:val="00E84077"/>
    <w:rsid w:val="00E84088"/>
    <w:rsid w:val="00E840CF"/>
    <w:rsid w:val="00E8425D"/>
    <w:rsid w:val="00E84318"/>
    <w:rsid w:val="00E84362"/>
    <w:rsid w:val="00E845FB"/>
    <w:rsid w:val="00E847F8"/>
    <w:rsid w:val="00E84820"/>
    <w:rsid w:val="00E84890"/>
    <w:rsid w:val="00E84F61"/>
    <w:rsid w:val="00E84F87"/>
    <w:rsid w:val="00E850F7"/>
    <w:rsid w:val="00E85483"/>
    <w:rsid w:val="00E85796"/>
    <w:rsid w:val="00E859CA"/>
    <w:rsid w:val="00E85B21"/>
    <w:rsid w:val="00E85BE1"/>
    <w:rsid w:val="00E85F6C"/>
    <w:rsid w:val="00E85FD9"/>
    <w:rsid w:val="00E86057"/>
    <w:rsid w:val="00E861F7"/>
    <w:rsid w:val="00E864B0"/>
    <w:rsid w:val="00E86647"/>
    <w:rsid w:val="00E867BC"/>
    <w:rsid w:val="00E86AD8"/>
    <w:rsid w:val="00E86AEC"/>
    <w:rsid w:val="00E86B77"/>
    <w:rsid w:val="00E86BA9"/>
    <w:rsid w:val="00E86CB6"/>
    <w:rsid w:val="00E86D82"/>
    <w:rsid w:val="00E86DBF"/>
    <w:rsid w:val="00E86E41"/>
    <w:rsid w:val="00E87565"/>
    <w:rsid w:val="00E879F0"/>
    <w:rsid w:val="00E87A66"/>
    <w:rsid w:val="00E87AA7"/>
    <w:rsid w:val="00E87AE6"/>
    <w:rsid w:val="00E87D41"/>
    <w:rsid w:val="00E87DCE"/>
    <w:rsid w:val="00E900A2"/>
    <w:rsid w:val="00E90199"/>
    <w:rsid w:val="00E9074B"/>
    <w:rsid w:val="00E90773"/>
    <w:rsid w:val="00E90777"/>
    <w:rsid w:val="00E90B7E"/>
    <w:rsid w:val="00E9101D"/>
    <w:rsid w:val="00E9130F"/>
    <w:rsid w:val="00E913F0"/>
    <w:rsid w:val="00E914BA"/>
    <w:rsid w:val="00E91514"/>
    <w:rsid w:val="00E915E1"/>
    <w:rsid w:val="00E9193A"/>
    <w:rsid w:val="00E919F0"/>
    <w:rsid w:val="00E91BF2"/>
    <w:rsid w:val="00E91DDE"/>
    <w:rsid w:val="00E91E61"/>
    <w:rsid w:val="00E91EE7"/>
    <w:rsid w:val="00E92006"/>
    <w:rsid w:val="00E920B8"/>
    <w:rsid w:val="00E92270"/>
    <w:rsid w:val="00E923FF"/>
    <w:rsid w:val="00E9240B"/>
    <w:rsid w:val="00E92483"/>
    <w:rsid w:val="00E924C7"/>
    <w:rsid w:val="00E924DC"/>
    <w:rsid w:val="00E92546"/>
    <w:rsid w:val="00E925DC"/>
    <w:rsid w:val="00E92BFB"/>
    <w:rsid w:val="00E92E29"/>
    <w:rsid w:val="00E92F0A"/>
    <w:rsid w:val="00E93168"/>
    <w:rsid w:val="00E9346A"/>
    <w:rsid w:val="00E937C2"/>
    <w:rsid w:val="00E939C2"/>
    <w:rsid w:val="00E93A7A"/>
    <w:rsid w:val="00E93B3D"/>
    <w:rsid w:val="00E93D80"/>
    <w:rsid w:val="00E9402C"/>
    <w:rsid w:val="00E942A2"/>
    <w:rsid w:val="00E94307"/>
    <w:rsid w:val="00E943EF"/>
    <w:rsid w:val="00E945B6"/>
    <w:rsid w:val="00E94762"/>
    <w:rsid w:val="00E947DB"/>
    <w:rsid w:val="00E9487C"/>
    <w:rsid w:val="00E94915"/>
    <w:rsid w:val="00E94990"/>
    <w:rsid w:val="00E94BAB"/>
    <w:rsid w:val="00E94C55"/>
    <w:rsid w:val="00E94CE0"/>
    <w:rsid w:val="00E94CEE"/>
    <w:rsid w:val="00E9502D"/>
    <w:rsid w:val="00E9531E"/>
    <w:rsid w:val="00E954A9"/>
    <w:rsid w:val="00E95604"/>
    <w:rsid w:val="00E95661"/>
    <w:rsid w:val="00E95754"/>
    <w:rsid w:val="00E959B7"/>
    <w:rsid w:val="00E95A84"/>
    <w:rsid w:val="00E95B52"/>
    <w:rsid w:val="00E95D01"/>
    <w:rsid w:val="00E95D62"/>
    <w:rsid w:val="00E95DAE"/>
    <w:rsid w:val="00E961CC"/>
    <w:rsid w:val="00E9627E"/>
    <w:rsid w:val="00E96286"/>
    <w:rsid w:val="00E963A3"/>
    <w:rsid w:val="00E963DA"/>
    <w:rsid w:val="00E965FD"/>
    <w:rsid w:val="00E9689A"/>
    <w:rsid w:val="00E9694A"/>
    <w:rsid w:val="00E96B3C"/>
    <w:rsid w:val="00E96B75"/>
    <w:rsid w:val="00E96C84"/>
    <w:rsid w:val="00E96FBC"/>
    <w:rsid w:val="00E9738B"/>
    <w:rsid w:val="00E973AB"/>
    <w:rsid w:val="00E97430"/>
    <w:rsid w:val="00E97507"/>
    <w:rsid w:val="00E9760C"/>
    <w:rsid w:val="00E978B3"/>
    <w:rsid w:val="00E979EB"/>
    <w:rsid w:val="00E97E3D"/>
    <w:rsid w:val="00EA0101"/>
    <w:rsid w:val="00EA0281"/>
    <w:rsid w:val="00EA0329"/>
    <w:rsid w:val="00EA0446"/>
    <w:rsid w:val="00EA0963"/>
    <w:rsid w:val="00EA0BD3"/>
    <w:rsid w:val="00EA0BFA"/>
    <w:rsid w:val="00EA0CF5"/>
    <w:rsid w:val="00EA0D0E"/>
    <w:rsid w:val="00EA0D2F"/>
    <w:rsid w:val="00EA0D67"/>
    <w:rsid w:val="00EA0E05"/>
    <w:rsid w:val="00EA0E10"/>
    <w:rsid w:val="00EA1119"/>
    <w:rsid w:val="00EA14FB"/>
    <w:rsid w:val="00EA1B4A"/>
    <w:rsid w:val="00EA1EBF"/>
    <w:rsid w:val="00EA21CE"/>
    <w:rsid w:val="00EA21F0"/>
    <w:rsid w:val="00EA2271"/>
    <w:rsid w:val="00EA26D7"/>
    <w:rsid w:val="00EA2730"/>
    <w:rsid w:val="00EA278E"/>
    <w:rsid w:val="00EA285F"/>
    <w:rsid w:val="00EA296A"/>
    <w:rsid w:val="00EA2A74"/>
    <w:rsid w:val="00EA2E12"/>
    <w:rsid w:val="00EA3C13"/>
    <w:rsid w:val="00EA3D67"/>
    <w:rsid w:val="00EA3DB9"/>
    <w:rsid w:val="00EA405C"/>
    <w:rsid w:val="00EA4581"/>
    <w:rsid w:val="00EA475F"/>
    <w:rsid w:val="00EA482E"/>
    <w:rsid w:val="00EA4877"/>
    <w:rsid w:val="00EA4A74"/>
    <w:rsid w:val="00EA4A7A"/>
    <w:rsid w:val="00EA4AC2"/>
    <w:rsid w:val="00EA5029"/>
    <w:rsid w:val="00EA5335"/>
    <w:rsid w:val="00EA548A"/>
    <w:rsid w:val="00EA5874"/>
    <w:rsid w:val="00EA59A8"/>
    <w:rsid w:val="00EA59B5"/>
    <w:rsid w:val="00EA5D98"/>
    <w:rsid w:val="00EA6453"/>
    <w:rsid w:val="00EA6506"/>
    <w:rsid w:val="00EA68CA"/>
    <w:rsid w:val="00EA69C7"/>
    <w:rsid w:val="00EA6E5F"/>
    <w:rsid w:val="00EA7016"/>
    <w:rsid w:val="00EA708C"/>
    <w:rsid w:val="00EA77B1"/>
    <w:rsid w:val="00EA7827"/>
    <w:rsid w:val="00EA7A7E"/>
    <w:rsid w:val="00EA7AF2"/>
    <w:rsid w:val="00EA7C2F"/>
    <w:rsid w:val="00EA7CC5"/>
    <w:rsid w:val="00EA7CE6"/>
    <w:rsid w:val="00EA7E15"/>
    <w:rsid w:val="00EA7E9E"/>
    <w:rsid w:val="00EA7EF5"/>
    <w:rsid w:val="00EA7F17"/>
    <w:rsid w:val="00EA7F1F"/>
    <w:rsid w:val="00EA7FD9"/>
    <w:rsid w:val="00EB0073"/>
    <w:rsid w:val="00EB00CD"/>
    <w:rsid w:val="00EB0534"/>
    <w:rsid w:val="00EB05DB"/>
    <w:rsid w:val="00EB05DC"/>
    <w:rsid w:val="00EB072A"/>
    <w:rsid w:val="00EB0A4F"/>
    <w:rsid w:val="00EB0D6C"/>
    <w:rsid w:val="00EB0F02"/>
    <w:rsid w:val="00EB0FFA"/>
    <w:rsid w:val="00EB1279"/>
    <w:rsid w:val="00EB148D"/>
    <w:rsid w:val="00EB1705"/>
    <w:rsid w:val="00EB172F"/>
    <w:rsid w:val="00EB17E0"/>
    <w:rsid w:val="00EB1A6D"/>
    <w:rsid w:val="00EB1D4D"/>
    <w:rsid w:val="00EB1DC4"/>
    <w:rsid w:val="00EB1E07"/>
    <w:rsid w:val="00EB2051"/>
    <w:rsid w:val="00EB233A"/>
    <w:rsid w:val="00EB2435"/>
    <w:rsid w:val="00EB2564"/>
    <w:rsid w:val="00EB269A"/>
    <w:rsid w:val="00EB26D0"/>
    <w:rsid w:val="00EB2B2A"/>
    <w:rsid w:val="00EB3115"/>
    <w:rsid w:val="00EB3187"/>
    <w:rsid w:val="00EB338E"/>
    <w:rsid w:val="00EB3495"/>
    <w:rsid w:val="00EB3590"/>
    <w:rsid w:val="00EB35D4"/>
    <w:rsid w:val="00EB35EF"/>
    <w:rsid w:val="00EB3953"/>
    <w:rsid w:val="00EB39A0"/>
    <w:rsid w:val="00EB3A9C"/>
    <w:rsid w:val="00EB3C1E"/>
    <w:rsid w:val="00EB3CE0"/>
    <w:rsid w:val="00EB3D71"/>
    <w:rsid w:val="00EB3DB0"/>
    <w:rsid w:val="00EB4015"/>
    <w:rsid w:val="00EB410B"/>
    <w:rsid w:val="00EB41D2"/>
    <w:rsid w:val="00EB42C8"/>
    <w:rsid w:val="00EB46FE"/>
    <w:rsid w:val="00EB473C"/>
    <w:rsid w:val="00EB498B"/>
    <w:rsid w:val="00EB4A13"/>
    <w:rsid w:val="00EB4B3D"/>
    <w:rsid w:val="00EB51CA"/>
    <w:rsid w:val="00EB534C"/>
    <w:rsid w:val="00EB53A5"/>
    <w:rsid w:val="00EB5419"/>
    <w:rsid w:val="00EB55D2"/>
    <w:rsid w:val="00EB565E"/>
    <w:rsid w:val="00EB57E7"/>
    <w:rsid w:val="00EB593E"/>
    <w:rsid w:val="00EB5950"/>
    <w:rsid w:val="00EB5BE9"/>
    <w:rsid w:val="00EB5C48"/>
    <w:rsid w:val="00EB5CA7"/>
    <w:rsid w:val="00EB5CBD"/>
    <w:rsid w:val="00EB5CC3"/>
    <w:rsid w:val="00EB6019"/>
    <w:rsid w:val="00EB63DD"/>
    <w:rsid w:val="00EB6440"/>
    <w:rsid w:val="00EB6582"/>
    <w:rsid w:val="00EB6698"/>
    <w:rsid w:val="00EB6763"/>
    <w:rsid w:val="00EB6C27"/>
    <w:rsid w:val="00EB6C53"/>
    <w:rsid w:val="00EB6CAC"/>
    <w:rsid w:val="00EB7286"/>
    <w:rsid w:val="00EB7502"/>
    <w:rsid w:val="00EB7832"/>
    <w:rsid w:val="00EB7AB5"/>
    <w:rsid w:val="00EB7B45"/>
    <w:rsid w:val="00EB7C50"/>
    <w:rsid w:val="00EB7C58"/>
    <w:rsid w:val="00EB7C9F"/>
    <w:rsid w:val="00EB7CA9"/>
    <w:rsid w:val="00EB7E4D"/>
    <w:rsid w:val="00EB7FE8"/>
    <w:rsid w:val="00EC00BA"/>
    <w:rsid w:val="00EC011C"/>
    <w:rsid w:val="00EC045E"/>
    <w:rsid w:val="00EC04EA"/>
    <w:rsid w:val="00EC06AD"/>
    <w:rsid w:val="00EC0881"/>
    <w:rsid w:val="00EC0930"/>
    <w:rsid w:val="00EC0CB8"/>
    <w:rsid w:val="00EC0EC7"/>
    <w:rsid w:val="00EC0EE6"/>
    <w:rsid w:val="00EC0F30"/>
    <w:rsid w:val="00EC117E"/>
    <w:rsid w:val="00EC13AF"/>
    <w:rsid w:val="00EC1533"/>
    <w:rsid w:val="00EC1781"/>
    <w:rsid w:val="00EC183D"/>
    <w:rsid w:val="00EC191E"/>
    <w:rsid w:val="00EC19CD"/>
    <w:rsid w:val="00EC1D83"/>
    <w:rsid w:val="00EC1DD0"/>
    <w:rsid w:val="00EC1E64"/>
    <w:rsid w:val="00EC1F79"/>
    <w:rsid w:val="00EC2106"/>
    <w:rsid w:val="00EC2152"/>
    <w:rsid w:val="00EC221E"/>
    <w:rsid w:val="00EC2591"/>
    <w:rsid w:val="00EC2936"/>
    <w:rsid w:val="00EC2991"/>
    <w:rsid w:val="00EC2AB3"/>
    <w:rsid w:val="00EC2B26"/>
    <w:rsid w:val="00EC2E21"/>
    <w:rsid w:val="00EC2EE3"/>
    <w:rsid w:val="00EC30C1"/>
    <w:rsid w:val="00EC30FD"/>
    <w:rsid w:val="00EC331F"/>
    <w:rsid w:val="00EC33C8"/>
    <w:rsid w:val="00EC36DD"/>
    <w:rsid w:val="00EC378E"/>
    <w:rsid w:val="00EC382E"/>
    <w:rsid w:val="00EC3BE6"/>
    <w:rsid w:val="00EC3C82"/>
    <w:rsid w:val="00EC3DA0"/>
    <w:rsid w:val="00EC3F98"/>
    <w:rsid w:val="00EC433A"/>
    <w:rsid w:val="00EC457F"/>
    <w:rsid w:val="00EC46FE"/>
    <w:rsid w:val="00EC4C3D"/>
    <w:rsid w:val="00EC4D77"/>
    <w:rsid w:val="00EC4D7B"/>
    <w:rsid w:val="00EC4E2E"/>
    <w:rsid w:val="00EC51DC"/>
    <w:rsid w:val="00EC5285"/>
    <w:rsid w:val="00EC5431"/>
    <w:rsid w:val="00EC555C"/>
    <w:rsid w:val="00EC5732"/>
    <w:rsid w:val="00EC573A"/>
    <w:rsid w:val="00EC5806"/>
    <w:rsid w:val="00EC5A0B"/>
    <w:rsid w:val="00EC5A47"/>
    <w:rsid w:val="00EC5A91"/>
    <w:rsid w:val="00EC5D7E"/>
    <w:rsid w:val="00EC5F1A"/>
    <w:rsid w:val="00EC5FD9"/>
    <w:rsid w:val="00EC6037"/>
    <w:rsid w:val="00EC60D6"/>
    <w:rsid w:val="00EC6337"/>
    <w:rsid w:val="00EC64C9"/>
    <w:rsid w:val="00EC66D7"/>
    <w:rsid w:val="00EC6948"/>
    <w:rsid w:val="00EC6A2F"/>
    <w:rsid w:val="00EC6B24"/>
    <w:rsid w:val="00EC6C1D"/>
    <w:rsid w:val="00EC6D68"/>
    <w:rsid w:val="00EC6E88"/>
    <w:rsid w:val="00EC6F0D"/>
    <w:rsid w:val="00EC6F7C"/>
    <w:rsid w:val="00EC7183"/>
    <w:rsid w:val="00EC71AB"/>
    <w:rsid w:val="00EC71FA"/>
    <w:rsid w:val="00EC735C"/>
    <w:rsid w:val="00EC7433"/>
    <w:rsid w:val="00EC7928"/>
    <w:rsid w:val="00EC7BC5"/>
    <w:rsid w:val="00EC7C07"/>
    <w:rsid w:val="00EC7CDC"/>
    <w:rsid w:val="00ED022F"/>
    <w:rsid w:val="00ED0332"/>
    <w:rsid w:val="00ED057C"/>
    <w:rsid w:val="00ED0731"/>
    <w:rsid w:val="00ED07B3"/>
    <w:rsid w:val="00ED0985"/>
    <w:rsid w:val="00ED0DE8"/>
    <w:rsid w:val="00ED0EB9"/>
    <w:rsid w:val="00ED1447"/>
    <w:rsid w:val="00ED16A0"/>
    <w:rsid w:val="00ED17CE"/>
    <w:rsid w:val="00ED17DC"/>
    <w:rsid w:val="00ED19B6"/>
    <w:rsid w:val="00ED1A39"/>
    <w:rsid w:val="00ED1BA7"/>
    <w:rsid w:val="00ED24AE"/>
    <w:rsid w:val="00ED26D5"/>
    <w:rsid w:val="00ED2A3F"/>
    <w:rsid w:val="00ED2F8C"/>
    <w:rsid w:val="00ED2FF1"/>
    <w:rsid w:val="00ED30D4"/>
    <w:rsid w:val="00ED3207"/>
    <w:rsid w:val="00ED320D"/>
    <w:rsid w:val="00ED3274"/>
    <w:rsid w:val="00ED32E7"/>
    <w:rsid w:val="00ED3534"/>
    <w:rsid w:val="00ED35B9"/>
    <w:rsid w:val="00ED35CF"/>
    <w:rsid w:val="00ED3637"/>
    <w:rsid w:val="00ED38D7"/>
    <w:rsid w:val="00ED393E"/>
    <w:rsid w:val="00ED3A76"/>
    <w:rsid w:val="00ED3B7D"/>
    <w:rsid w:val="00ED3C91"/>
    <w:rsid w:val="00ED3CE5"/>
    <w:rsid w:val="00ED4096"/>
    <w:rsid w:val="00ED4167"/>
    <w:rsid w:val="00ED4475"/>
    <w:rsid w:val="00ED45F1"/>
    <w:rsid w:val="00ED4ACB"/>
    <w:rsid w:val="00ED4B19"/>
    <w:rsid w:val="00ED4B90"/>
    <w:rsid w:val="00ED4BEA"/>
    <w:rsid w:val="00ED4E62"/>
    <w:rsid w:val="00ED4FE6"/>
    <w:rsid w:val="00ED5122"/>
    <w:rsid w:val="00ED5154"/>
    <w:rsid w:val="00ED51A6"/>
    <w:rsid w:val="00ED5259"/>
    <w:rsid w:val="00ED54A2"/>
    <w:rsid w:val="00ED54F7"/>
    <w:rsid w:val="00ED565A"/>
    <w:rsid w:val="00ED5703"/>
    <w:rsid w:val="00ED5767"/>
    <w:rsid w:val="00ED57A8"/>
    <w:rsid w:val="00ED58F2"/>
    <w:rsid w:val="00ED592F"/>
    <w:rsid w:val="00ED5AE0"/>
    <w:rsid w:val="00ED5E53"/>
    <w:rsid w:val="00ED5FCF"/>
    <w:rsid w:val="00ED60FC"/>
    <w:rsid w:val="00ED61ED"/>
    <w:rsid w:val="00ED63CD"/>
    <w:rsid w:val="00ED672E"/>
    <w:rsid w:val="00ED6972"/>
    <w:rsid w:val="00ED69A8"/>
    <w:rsid w:val="00ED6A8D"/>
    <w:rsid w:val="00ED6C48"/>
    <w:rsid w:val="00ED70FC"/>
    <w:rsid w:val="00ED7140"/>
    <w:rsid w:val="00ED74A5"/>
    <w:rsid w:val="00EE0117"/>
    <w:rsid w:val="00EE026D"/>
    <w:rsid w:val="00EE08BC"/>
    <w:rsid w:val="00EE09C8"/>
    <w:rsid w:val="00EE09EA"/>
    <w:rsid w:val="00EE0A30"/>
    <w:rsid w:val="00EE0A49"/>
    <w:rsid w:val="00EE0E09"/>
    <w:rsid w:val="00EE1215"/>
    <w:rsid w:val="00EE126C"/>
    <w:rsid w:val="00EE12DA"/>
    <w:rsid w:val="00EE1416"/>
    <w:rsid w:val="00EE1475"/>
    <w:rsid w:val="00EE15CA"/>
    <w:rsid w:val="00EE178D"/>
    <w:rsid w:val="00EE18BB"/>
    <w:rsid w:val="00EE19F0"/>
    <w:rsid w:val="00EE1A5C"/>
    <w:rsid w:val="00EE1AA3"/>
    <w:rsid w:val="00EE1B40"/>
    <w:rsid w:val="00EE1CDA"/>
    <w:rsid w:val="00EE24B7"/>
    <w:rsid w:val="00EE29B4"/>
    <w:rsid w:val="00EE2AAB"/>
    <w:rsid w:val="00EE2B49"/>
    <w:rsid w:val="00EE2B75"/>
    <w:rsid w:val="00EE2C45"/>
    <w:rsid w:val="00EE30BF"/>
    <w:rsid w:val="00EE3203"/>
    <w:rsid w:val="00EE3293"/>
    <w:rsid w:val="00EE33A6"/>
    <w:rsid w:val="00EE347A"/>
    <w:rsid w:val="00EE3966"/>
    <w:rsid w:val="00EE3DA6"/>
    <w:rsid w:val="00EE3DCB"/>
    <w:rsid w:val="00EE441F"/>
    <w:rsid w:val="00EE49E0"/>
    <w:rsid w:val="00EE5112"/>
    <w:rsid w:val="00EE5289"/>
    <w:rsid w:val="00EE52B9"/>
    <w:rsid w:val="00EE52C6"/>
    <w:rsid w:val="00EE54FE"/>
    <w:rsid w:val="00EE5893"/>
    <w:rsid w:val="00EE5ACC"/>
    <w:rsid w:val="00EE5BFF"/>
    <w:rsid w:val="00EE5CF1"/>
    <w:rsid w:val="00EE5E3C"/>
    <w:rsid w:val="00EE5F09"/>
    <w:rsid w:val="00EE62B4"/>
    <w:rsid w:val="00EE62D3"/>
    <w:rsid w:val="00EE6359"/>
    <w:rsid w:val="00EE636D"/>
    <w:rsid w:val="00EE6559"/>
    <w:rsid w:val="00EE66B1"/>
    <w:rsid w:val="00EE67A5"/>
    <w:rsid w:val="00EE6A0E"/>
    <w:rsid w:val="00EE6BD3"/>
    <w:rsid w:val="00EE7008"/>
    <w:rsid w:val="00EE730C"/>
    <w:rsid w:val="00EE7420"/>
    <w:rsid w:val="00EE766B"/>
    <w:rsid w:val="00EE770A"/>
    <w:rsid w:val="00EE786E"/>
    <w:rsid w:val="00EE78D5"/>
    <w:rsid w:val="00EE7A2C"/>
    <w:rsid w:val="00EE7CF3"/>
    <w:rsid w:val="00EE7D36"/>
    <w:rsid w:val="00EE7D91"/>
    <w:rsid w:val="00EE7DEA"/>
    <w:rsid w:val="00EE7E70"/>
    <w:rsid w:val="00EE7ECE"/>
    <w:rsid w:val="00EF0225"/>
    <w:rsid w:val="00EF041E"/>
    <w:rsid w:val="00EF046A"/>
    <w:rsid w:val="00EF0611"/>
    <w:rsid w:val="00EF082A"/>
    <w:rsid w:val="00EF0843"/>
    <w:rsid w:val="00EF08CA"/>
    <w:rsid w:val="00EF0942"/>
    <w:rsid w:val="00EF0E20"/>
    <w:rsid w:val="00EF0E46"/>
    <w:rsid w:val="00EF0E50"/>
    <w:rsid w:val="00EF118F"/>
    <w:rsid w:val="00EF16A7"/>
    <w:rsid w:val="00EF1721"/>
    <w:rsid w:val="00EF191E"/>
    <w:rsid w:val="00EF1A4F"/>
    <w:rsid w:val="00EF1CF0"/>
    <w:rsid w:val="00EF1D7E"/>
    <w:rsid w:val="00EF20C9"/>
    <w:rsid w:val="00EF20FD"/>
    <w:rsid w:val="00EF2436"/>
    <w:rsid w:val="00EF26B9"/>
    <w:rsid w:val="00EF2786"/>
    <w:rsid w:val="00EF297B"/>
    <w:rsid w:val="00EF2C3D"/>
    <w:rsid w:val="00EF31C2"/>
    <w:rsid w:val="00EF32A3"/>
    <w:rsid w:val="00EF33A5"/>
    <w:rsid w:val="00EF34CD"/>
    <w:rsid w:val="00EF39A6"/>
    <w:rsid w:val="00EF3A28"/>
    <w:rsid w:val="00EF3A3D"/>
    <w:rsid w:val="00EF3A4A"/>
    <w:rsid w:val="00EF3BA3"/>
    <w:rsid w:val="00EF3C3D"/>
    <w:rsid w:val="00EF3D3E"/>
    <w:rsid w:val="00EF3D43"/>
    <w:rsid w:val="00EF3E36"/>
    <w:rsid w:val="00EF3E4C"/>
    <w:rsid w:val="00EF445D"/>
    <w:rsid w:val="00EF447D"/>
    <w:rsid w:val="00EF45C8"/>
    <w:rsid w:val="00EF4788"/>
    <w:rsid w:val="00EF4861"/>
    <w:rsid w:val="00EF48D4"/>
    <w:rsid w:val="00EF48D5"/>
    <w:rsid w:val="00EF493B"/>
    <w:rsid w:val="00EF4D03"/>
    <w:rsid w:val="00EF4F32"/>
    <w:rsid w:val="00EF5247"/>
    <w:rsid w:val="00EF5326"/>
    <w:rsid w:val="00EF56D4"/>
    <w:rsid w:val="00EF5861"/>
    <w:rsid w:val="00EF5D69"/>
    <w:rsid w:val="00EF6141"/>
    <w:rsid w:val="00EF63FC"/>
    <w:rsid w:val="00EF652E"/>
    <w:rsid w:val="00EF657D"/>
    <w:rsid w:val="00EF6587"/>
    <w:rsid w:val="00EF6913"/>
    <w:rsid w:val="00EF6DFC"/>
    <w:rsid w:val="00EF6EF5"/>
    <w:rsid w:val="00EF6F55"/>
    <w:rsid w:val="00EF701B"/>
    <w:rsid w:val="00EF7194"/>
    <w:rsid w:val="00EF73AB"/>
    <w:rsid w:val="00EF7493"/>
    <w:rsid w:val="00EF7614"/>
    <w:rsid w:val="00EF7720"/>
    <w:rsid w:val="00EF77FC"/>
    <w:rsid w:val="00EF7878"/>
    <w:rsid w:val="00EF78E4"/>
    <w:rsid w:val="00EF7A97"/>
    <w:rsid w:val="00EF7DD6"/>
    <w:rsid w:val="00EF7EAA"/>
    <w:rsid w:val="00EF7ECE"/>
    <w:rsid w:val="00F000F0"/>
    <w:rsid w:val="00F00180"/>
    <w:rsid w:val="00F001EE"/>
    <w:rsid w:val="00F00202"/>
    <w:rsid w:val="00F0046C"/>
    <w:rsid w:val="00F006E4"/>
    <w:rsid w:val="00F00923"/>
    <w:rsid w:val="00F009C4"/>
    <w:rsid w:val="00F00A7F"/>
    <w:rsid w:val="00F00A86"/>
    <w:rsid w:val="00F00A8C"/>
    <w:rsid w:val="00F00C9D"/>
    <w:rsid w:val="00F00E13"/>
    <w:rsid w:val="00F00EC1"/>
    <w:rsid w:val="00F01670"/>
    <w:rsid w:val="00F017CB"/>
    <w:rsid w:val="00F0182C"/>
    <w:rsid w:val="00F0197D"/>
    <w:rsid w:val="00F01A58"/>
    <w:rsid w:val="00F01F57"/>
    <w:rsid w:val="00F01FCB"/>
    <w:rsid w:val="00F01FEA"/>
    <w:rsid w:val="00F01FED"/>
    <w:rsid w:val="00F0216F"/>
    <w:rsid w:val="00F02371"/>
    <w:rsid w:val="00F023A1"/>
    <w:rsid w:val="00F024E9"/>
    <w:rsid w:val="00F02625"/>
    <w:rsid w:val="00F026AE"/>
    <w:rsid w:val="00F027FF"/>
    <w:rsid w:val="00F02D95"/>
    <w:rsid w:val="00F02DD1"/>
    <w:rsid w:val="00F02E48"/>
    <w:rsid w:val="00F02F20"/>
    <w:rsid w:val="00F0301D"/>
    <w:rsid w:val="00F032DF"/>
    <w:rsid w:val="00F03300"/>
    <w:rsid w:val="00F03345"/>
    <w:rsid w:val="00F03466"/>
    <w:rsid w:val="00F035FD"/>
    <w:rsid w:val="00F03633"/>
    <w:rsid w:val="00F0368B"/>
    <w:rsid w:val="00F0388F"/>
    <w:rsid w:val="00F03891"/>
    <w:rsid w:val="00F038F4"/>
    <w:rsid w:val="00F04134"/>
    <w:rsid w:val="00F044D6"/>
    <w:rsid w:val="00F04523"/>
    <w:rsid w:val="00F04551"/>
    <w:rsid w:val="00F049CD"/>
    <w:rsid w:val="00F04B22"/>
    <w:rsid w:val="00F04B5E"/>
    <w:rsid w:val="00F04D51"/>
    <w:rsid w:val="00F04F3E"/>
    <w:rsid w:val="00F0522E"/>
    <w:rsid w:val="00F05576"/>
    <w:rsid w:val="00F05616"/>
    <w:rsid w:val="00F056D6"/>
    <w:rsid w:val="00F057AA"/>
    <w:rsid w:val="00F05EED"/>
    <w:rsid w:val="00F05F5A"/>
    <w:rsid w:val="00F06256"/>
    <w:rsid w:val="00F06385"/>
    <w:rsid w:val="00F067A2"/>
    <w:rsid w:val="00F067ED"/>
    <w:rsid w:val="00F0695C"/>
    <w:rsid w:val="00F06AB1"/>
    <w:rsid w:val="00F06D91"/>
    <w:rsid w:val="00F06F02"/>
    <w:rsid w:val="00F06FE3"/>
    <w:rsid w:val="00F07310"/>
    <w:rsid w:val="00F074B5"/>
    <w:rsid w:val="00F0763D"/>
    <w:rsid w:val="00F07B54"/>
    <w:rsid w:val="00F07F82"/>
    <w:rsid w:val="00F10004"/>
    <w:rsid w:val="00F10437"/>
    <w:rsid w:val="00F10465"/>
    <w:rsid w:val="00F10793"/>
    <w:rsid w:val="00F10864"/>
    <w:rsid w:val="00F108F5"/>
    <w:rsid w:val="00F10FED"/>
    <w:rsid w:val="00F11003"/>
    <w:rsid w:val="00F1114C"/>
    <w:rsid w:val="00F1120D"/>
    <w:rsid w:val="00F11218"/>
    <w:rsid w:val="00F1146B"/>
    <w:rsid w:val="00F115E0"/>
    <w:rsid w:val="00F115E3"/>
    <w:rsid w:val="00F1165E"/>
    <w:rsid w:val="00F11963"/>
    <w:rsid w:val="00F11C8B"/>
    <w:rsid w:val="00F11CF5"/>
    <w:rsid w:val="00F11D66"/>
    <w:rsid w:val="00F11E00"/>
    <w:rsid w:val="00F1244F"/>
    <w:rsid w:val="00F124CB"/>
    <w:rsid w:val="00F12602"/>
    <w:rsid w:val="00F12B3D"/>
    <w:rsid w:val="00F12CC7"/>
    <w:rsid w:val="00F12D63"/>
    <w:rsid w:val="00F13273"/>
    <w:rsid w:val="00F133E3"/>
    <w:rsid w:val="00F13526"/>
    <w:rsid w:val="00F13594"/>
    <w:rsid w:val="00F13857"/>
    <w:rsid w:val="00F13C7E"/>
    <w:rsid w:val="00F13D8D"/>
    <w:rsid w:val="00F1403E"/>
    <w:rsid w:val="00F1415B"/>
    <w:rsid w:val="00F14278"/>
    <w:rsid w:val="00F142ED"/>
    <w:rsid w:val="00F14595"/>
    <w:rsid w:val="00F14606"/>
    <w:rsid w:val="00F14645"/>
    <w:rsid w:val="00F1476B"/>
    <w:rsid w:val="00F149F8"/>
    <w:rsid w:val="00F14BF1"/>
    <w:rsid w:val="00F14C44"/>
    <w:rsid w:val="00F15022"/>
    <w:rsid w:val="00F152EE"/>
    <w:rsid w:val="00F155FF"/>
    <w:rsid w:val="00F15860"/>
    <w:rsid w:val="00F15CB1"/>
    <w:rsid w:val="00F15DB4"/>
    <w:rsid w:val="00F15FC7"/>
    <w:rsid w:val="00F16301"/>
    <w:rsid w:val="00F167DA"/>
    <w:rsid w:val="00F16BB1"/>
    <w:rsid w:val="00F17319"/>
    <w:rsid w:val="00F17383"/>
    <w:rsid w:val="00F1754C"/>
    <w:rsid w:val="00F1759B"/>
    <w:rsid w:val="00F17A8F"/>
    <w:rsid w:val="00F17AD5"/>
    <w:rsid w:val="00F17CA7"/>
    <w:rsid w:val="00F17E26"/>
    <w:rsid w:val="00F17EB0"/>
    <w:rsid w:val="00F17F3B"/>
    <w:rsid w:val="00F20046"/>
    <w:rsid w:val="00F2015A"/>
    <w:rsid w:val="00F2053B"/>
    <w:rsid w:val="00F206FE"/>
    <w:rsid w:val="00F2075A"/>
    <w:rsid w:val="00F20E2D"/>
    <w:rsid w:val="00F20E69"/>
    <w:rsid w:val="00F20F1C"/>
    <w:rsid w:val="00F20F5B"/>
    <w:rsid w:val="00F20F67"/>
    <w:rsid w:val="00F21048"/>
    <w:rsid w:val="00F210AB"/>
    <w:rsid w:val="00F21225"/>
    <w:rsid w:val="00F21474"/>
    <w:rsid w:val="00F2151F"/>
    <w:rsid w:val="00F215C3"/>
    <w:rsid w:val="00F2171C"/>
    <w:rsid w:val="00F21857"/>
    <w:rsid w:val="00F2185A"/>
    <w:rsid w:val="00F218EF"/>
    <w:rsid w:val="00F21A0B"/>
    <w:rsid w:val="00F21A73"/>
    <w:rsid w:val="00F21D89"/>
    <w:rsid w:val="00F21F4E"/>
    <w:rsid w:val="00F222AD"/>
    <w:rsid w:val="00F22334"/>
    <w:rsid w:val="00F2238B"/>
    <w:rsid w:val="00F22444"/>
    <w:rsid w:val="00F22672"/>
    <w:rsid w:val="00F227B6"/>
    <w:rsid w:val="00F22880"/>
    <w:rsid w:val="00F22B5C"/>
    <w:rsid w:val="00F22C50"/>
    <w:rsid w:val="00F22C96"/>
    <w:rsid w:val="00F22F0F"/>
    <w:rsid w:val="00F2357F"/>
    <w:rsid w:val="00F238F6"/>
    <w:rsid w:val="00F239D6"/>
    <w:rsid w:val="00F23BD0"/>
    <w:rsid w:val="00F23FCA"/>
    <w:rsid w:val="00F24159"/>
    <w:rsid w:val="00F241C8"/>
    <w:rsid w:val="00F24269"/>
    <w:rsid w:val="00F244C0"/>
    <w:rsid w:val="00F2456B"/>
    <w:rsid w:val="00F2468E"/>
    <w:rsid w:val="00F24984"/>
    <w:rsid w:val="00F24A57"/>
    <w:rsid w:val="00F24E83"/>
    <w:rsid w:val="00F24F4D"/>
    <w:rsid w:val="00F24FA0"/>
    <w:rsid w:val="00F250CE"/>
    <w:rsid w:val="00F25157"/>
    <w:rsid w:val="00F254E0"/>
    <w:rsid w:val="00F257ED"/>
    <w:rsid w:val="00F259A7"/>
    <w:rsid w:val="00F25A6A"/>
    <w:rsid w:val="00F25E7E"/>
    <w:rsid w:val="00F25EB4"/>
    <w:rsid w:val="00F26150"/>
    <w:rsid w:val="00F2617C"/>
    <w:rsid w:val="00F2626E"/>
    <w:rsid w:val="00F2643A"/>
    <w:rsid w:val="00F2670D"/>
    <w:rsid w:val="00F26886"/>
    <w:rsid w:val="00F2699C"/>
    <w:rsid w:val="00F26AF5"/>
    <w:rsid w:val="00F26B19"/>
    <w:rsid w:val="00F26B24"/>
    <w:rsid w:val="00F26B58"/>
    <w:rsid w:val="00F27255"/>
    <w:rsid w:val="00F2749C"/>
    <w:rsid w:val="00F277D4"/>
    <w:rsid w:val="00F27ABF"/>
    <w:rsid w:val="00F27CE2"/>
    <w:rsid w:val="00F27E0C"/>
    <w:rsid w:val="00F3002F"/>
    <w:rsid w:val="00F30031"/>
    <w:rsid w:val="00F300F2"/>
    <w:rsid w:val="00F3022D"/>
    <w:rsid w:val="00F30353"/>
    <w:rsid w:val="00F30846"/>
    <w:rsid w:val="00F308C0"/>
    <w:rsid w:val="00F30981"/>
    <w:rsid w:val="00F30B21"/>
    <w:rsid w:val="00F30B2F"/>
    <w:rsid w:val="00F30DC6"/>
    <w:rsid w:val="00F30E27"/>
    <w:rsid w:val="00F30EB2"/>
    <w:rsid w:val="00F30FA7"/>
    <w:rsid w:val="00F3120B"/>
    <w:rsid w:val="00F315C5"/>
    <w:rsid w:val="00F318E7"/>
    <w:rsid w:val="00F31B1E"/>
    <w:rsid w:val="00F31D48"/>
    <w:rsid w:val="00F31F17"/>
    <w:rsid w:val="00F31F79"/>
    <w:rsid w:val="00F3236F"/>
    <w:rsid w:val="00F32374"/>
    <w:rsid w:val="00F324F9"/>
    <w:rsid w:val="00F32704"/>
    <w:rsid w:val="00F32CDC"/>
    <w:rsid w:val="00F32F0E"/>
    <w:rsid w:val="00F32F3E"/>
    <w:rsid w:val="00F32FBF"/>
    <w:rsid w:val="00F3326B"/>
    <w:rsid w:val="00F3366F"/>
    <w:rsid w:val="00F336DB"/>
    <w:rsid w:val="00F33728"/>
    <w:rsid w:val="00F3382A"/>
    <w:rsid w:val="00F3383E"/>
    <w:rsid w:val="00F33BC7"/>
    <w:rsid w:val="00F33E0B"/>
    <w:rsid w:val="00F33E14"/>
    <w:rsid w:val="00F33EBF"/>
    <w:rsid w:val="00F33EC6"/>
    <w:rsid w:val="00F33FF5"/>
    <w:rsid w:val="00F3410D"/>
    <w:rsid w:val="00F34286"/>
    <w:rsid w:val="00F342E5"/>
    <w:rsid w:val="00F34559"/>
    <w:rsid w:val="00F34625"/>
    <w:rsid w:val="00F346BC"/>
    <w:rsid w:val="00F34746"/>
    <w:rsid w:val="00F350E2"/>
    <w:rsid w:val="00F350E6"/>
    <w:rsid w:val="00F35181"/>
    <w:rsid w:val="00F3521B"/>
    <w:rsid w:val="00F3524E"/>
    <w:rsid w:val="00F35561"/>
    <w:rsid w:val="00F35865"/>
    <w:rsid w:val="00F35A79"/>
    <w:rsid w:val="00F35C12"/>
    <w:rsid w:val="00F35C67"/>
    <w:rsid w:val="00F35E92"/>
    <w:rsid w:val="00F360D6"/>
    <w:rsid w:val="00F361CC"/>
    <w:rsid w:val="00F36389"/>
    <w:rsid w:val="00F3651B"/>
    <w:rsid w:val="00F369F3"/>
    <w:rsid w:val="00F36C79"/>
    <w:rsid w:val="00F36CF3"/>
    <w:rsid w:val="00F36D64"/>
    <w:rsid w:val="00F36DD3"/>
    <w:rsid w:val="00F36DF0"/>
    <w:rsid w:val="00F370CB"/>
    <w:rsid w:val="00F373DB"/>
    <w:rsid w:val="00F374C9"/>
    <w:rsid w:val="00F37635"/>
    <w:rsid w:val="00F377A2"/>
    <w:rsid w:val="00F37922"/>
    <w:rsid w:val="00F37AE3"/>
    <w:rsid w:val="00F37AEF"/>
    <w:rsid w:val="00F37D30"/>
    <w:rsid w:val="00F37D3C"/>
    <w:rsid w:val="00F37E4A"/>
    <w:rsid w:val="00F37ED6"/>
    <w:rsid w:val="00F37F3E"/>
    <w:rsid w:val="00F40196"/>
    <w:rsid w:val="00F4024A"/>
    <w:rsid w:val="00F40582"/>
    <w:rsid w:val="00F40650"/>
    <w:rsid w:val="00F40C1B"/>
    <w:rsid w:val="00F4115B"/>
    <w:rsid w:val="00F4125D"/>
    <w:rsid w:val="00F413CD"/>
    <w:rsid w:val="00F416DB"/>
    <w:rsid w:val="00F418FF"/>
    <w:rsid w:val="00F41EEF"/>
    <w:rsid w:val="00F41FC9"/>
    <w:rsid w:val="00F424FE"/>
    <w:rsid w:val="00F42910"/>
    <w:rsid w:val="00F42C2B"/>
    <w:rsid w:val="00F42D0C"/>
    <w:rsid w:val="00F42DD7"/>
    <w:rsid w:val="00F43010"/>
    <w:rsid w:val="00F4334D"/>
    <w:rsid w:val="00F4343F"/>
    <w:rsid w:val="00F43516"/>
    <w:rsid w:val="00F43707"/>
    <w:rsid w:val="00F437AC"/>
    <w:rsid w:val="00F4385F"/>
    <w:rsid w:val="00F43931"/>
    <w:rsid w:val="00F439C5"/>
    <w:rsid w:val="00F43B93"/>
    <w:rsid w:val="00F443FF"/>
    <w:rsid w:val="00F44833"/>
    <w:rsid w:val="00F44911"/>
    <w:rsid w:val="00F44A4D"/>
    <w:rsid w:val="00F44AC1"/>
    <w:rsid w:val="00F44D41"/>
    <w:rsid w:val="00F44F6A"/>
    <w:rsid w:val="00F4502D"/>
    <w:rsid w:val="00F453C5"/>
    <w:rsid w:val="00F45665"/>
    <w:rsid w:val="00F45906"/>
    <w:rsid w:val="00F45A81"/>
    <w:rsid w:val="00F45DCE"/>
    <w:rsid w:val="00F45E48"/>
    <w:rsid w:val="00F45E7B"/>
    <w:rsid w:val="00F45E9D"/>
    <w:rsid w:val="00F461E2"/>
    <w:rsid w:val="00F46417"/>
    <w:rsid w:val="00F46484"/>
    <w:rsid w:val="00F464A9"/>
    <w:rsid w:val="00F465C1"/>
    <w:rsid w:val="00F4678D"/>
    <w:rsid w:val="00F467B0"/>
    <w:rsid w:val="00F46A45"/>
    <w:rsid w:val="00F46E40"/>
    <w:rsid w:val="00F46F8B"/>
    <w:rsid w:val="00F47132"/>
    <w:rsid w:val="00F47547"/>
    <w:rsid w:val="00F47692"/>
    <w:rsid w:val="00F47728"/>
    <w:rsid w:val="00F478FB"/>
    <w:rsid w:val="00F47AB9"/>
    <w:rsid w:val="00F47AFE"/>
    <w:rsid w:val="00F47CBA"/>
    <w:rsid w:val="00F5000E"/>
    <w:rsid w:val="00F50020"/>
    <w:rsid w:val="00F50380"/>
    <w:rsid w:val="00F50429"/>
    <w:rsid w:val="00F5052D"/>
    <w:rsid w:val="00F50671"/>
    <w:rsid w:val="00F50849"/>
    <w:rsid w:val="00F509D0"/>
    <w:rsid w:val="00F50A3D"/>
    <w:rsid w:val="00F50F3E"/>
    <w:rsid w:val="00F5119C"/>
    <w:rsid w:val="00F513BA"/>
    <w:rsid w:val="00F51413"/>
    <w:rsid w:val="00F51447"/>
    <w:rsid w:val="00F51456"/>
    <w:rsid w:val="00F514EF"/>
    <w:rsid w:val="00F5152C"/>
    <w:rsid w:val="00F516F4"/>
    <w:rsid w:val="00F51EAE"/>
    <w:rsid w:val="00F51EBB"/>
    <w:rsid w:val="00F51FE4"/>
    <w:rsid w:val="00F526E2"/>
    <w:rsid w:val="00F52728"/>
    <w:rsid w:val="00F52756"/>
    <w:rsid w:val="00F528B9"/>
    <w:rsid w:val="00F529E6"/>
    <w:rsid w:val="00F52A0E"/>
    <w:rsid w:val="00F52A47"/>
    <w:rsid w:val="00F52A4B"/>
    <w:rsid w:val="00F52C6C"/>
    <w:rsid w:val="00F52FA8"/>
    <w:rsid w:val="00F5307C"/>
    <w:rsid w:val="00F531A7"/>
    <w:rsid w:val="00F536D9"/>
    <w:rsid w:val="00F538CD"/>
    <w:rsid w:val="00F53B04"/>
    <w:rsid w:val="00F53B49"/>
    <w:rsid w:val="00F53F2A"/>
    <w:rsid w:val="00F5406C"/>
    <w:rsid w:val="00F54192"/>
    <w:rsid w:val="00F542D8"/>
    <w:rsid w:val="00F545C5"/>
    <w:rsid w:val="00F548C8"/>
    <w:rsid w:val="00F551DC"/>
    <w:rsid w:val="00F55340"/>
    <w:rsid w:val="00F55454"/>
    <w:rsid w:val="00F5558C"/>
    <w:rsid w:val="00F559A0"/>
    <w:rsid w:val="00F55AC5"/>
    <w:rsid w:val="00F55CC4"/>
    <w:rsid w:val="00F55F6E"/>
    <w:rsid w:val="00F55F9D"/>
    <w:rsid w:val="00F563B3"/>
    <w:rsid w:val="00F568FF"/>
    <w:rsid w:val="00F56918"/>
    <w:rsid w:val="00F56B25"/>
    <w:rsid w:val="00F56C6C"/>
    <w:rsid w:val="00F56C8B"/>
    <w:rsid w:val="00F56DB7"/>
    <w:rsid w:val="00F56E09"/>
    <w:rsid w:val="00F56E35"/>
    <w:rsid w:val="00F57203"/>
    <w:rsid w:val="00F5746F"/>
    <w:rsid w:val="00F5765A"/>
    <w:rsid w:val="00F57704"/>
    <w:rsid w:val="00F577CA"/>
    <w:rsid w:val="00F577F9"/>
    <w:rsid w:val="00F57A37"/>
    <w:rsid w:val="00F57B8D"/>
    <w:rsid w:val="00F57BE6"/>
    <w:rsid w:val="00F57C72"/>
    <w:rsid w:val="00F60211"/>
    <w:rsid w:val="00F6021A"/>
    <w:rsid w:val="00F6042E"/>
    <w:rsid w:val="00F60470"/>
    <w:rsid w:val="00F606AB"/>
    <w:rsid w:val="00F609C5"/>
    <w:rsid w:val="00F60C23"/>
    <w:rsid w:val="00F60C7D"/>
    <w:rsid w:val="00F61158"/>
    <w:rsid w:val="00F61335"/>
    <w:rsid w:val="00F61416"/>
    <w:rsid w:val="00F61564"/>
    <w:rsid w:val="00F615A2"/>
    <w:rsid w:val="00F615FD"/>
    <w:rsid w:val="00F61628"/>
    <w:rsid w:val="00F61701"/>
    <w:rsid w:val="00F61902"/>
    <w:rsid w:val="00F61A7F"/>
    <w:rsid w:val="00F61B79"/>
    <w:rsid w:val="00F61FDE"/>
    <w:rsid w:val="00F622E1"/>
    <w:rsid w:val="00F622E3"/>
    <w:rsid w:val="00F62377"/>
    <w:rsid w:val="00F623D9"/>
    <w:rsid w:val="00F62661"/>
    <w:rsid w:val="00F62BF1"/>
    <w:rsid w:val="00F62E2A"/>
    <w:rsid w:val="00F62ED8"/>
    <w:rsid w:val="00F63289"/>
    <w:rsid w:val="00F634A6"/>
    <w:rsid w:val="00F63622"/>
    <w:rsid w:val="00F636E8"/>
    <w:rsid w:val="00F638E0"/>
    <w:rsid w:val="00F63A95"/>
    <w:rsid w:val="00F63F0B"/>
    <w:rsid w:val="00F6404E"/>
    <w:rsid w:val="00F642C8"/>
    <w:rsid w:val="00F6433C"/>
    <w:rsid w:val="00F644B2"/>
    <w:rsid w:val="00F644BD"/>
    <w:rsid w:val="00F645D1"/>
    <w:rsid w:val="00F6474A"/>
    <w:rsid w:val="00F64966"/>
    <w:rsid w:val="00F64A74"/>
    <w:rsid w:val="00F64A9C"/>
    <w:rsid w:val="00F64C46"/>
    <w:rsid w:val="00F64D85"/>
    <w:rsid w:val="00F64ED2"/>
    <w:rsid w:val="00F64F62"/>
    <w:rsid w:val="00F64F9F"/>
    <w:rsid w:val="00F6522A"/>
    <w:rsid w:val="00F65273"/>
    <w:rsid w:val="00F65294"/>
    <w:rsid w:val="00F65462"/>
    <w:rsid w:val="00F65AFE"/>
    <w:rsid w:val="00F65C4A"/>
    <w:rsid w:val="00F660B8"/>
    <w:rsid w:val="00F661A7"/>
    <w:rsid w:val="00F66221"/>
    <w:rsid w:val="00F6624A"/>
    <w:rsid w:val="00F66252"/>
    <w:rsid w:val="00F66404"/>
    <w:rsid w:val="00F6658E"/>
    <w:rsid w:val="00F66643"/>
    <w:rsid w:val="00F667A6"/>
    <w:rsid w:val="00F66987"/>
    <w:rsid w:val="00F669E3"/>
    <w:rsid w:val="00F66B3C"/>
    <w:rsid w:val="00F66F10"/>
    <w:rsid w:val="00F66FBE"/>
    <w:rsid w:val="00F6736F"/>
    <w:rsid w:val="00F67A85"/>
    <w:rsid w:val="00F67D86"/>
    <w:rsid w:val="00F67DCD"/>
    <w:rsid w:val="00F67F10"/>
    <w:rsid w:val="00F67F97"/>
    <w:rsid w:val="00F70156"/>
    <w:rsid w:val="00F702F1"/>
    <w:rsid w:val="00F708C4"/>
    <w:rsid w:val="00F70C81"/>
    <w:rsid w:val="00F70FCF"/>
    <w:rsid w:val="00F70FD7"/>
    <w:rsid w:val="00F70FF9"/>
    <w:rsid w:val="00F71026"/>
    <w:rsid w:val="00F71042"/>
    <w:rsid w:val="00F710A0"/>
    <w:rsid w:val="00F7147C"/>
    <w:rsid w:val="00F71768"/>
    <w:rsid w:val="00F71976"/>
    <w:rsid w:val="00F71A99"/>
    <w:rsid w:val="00F71B49"/>
    <w:rsid w:val="00F71C4F"/>
    <w:rsid w:val="00F71EB4"/>
    <w:rsid w:val="00F71F48"/>
    <w:rsid w:val="00F71F79"/>
    <w:rsid w:val="00F721A1"/>
    <w:rsid w:val="00F721F9"/>
    <w:rsid w:val="00F724E3"/>
    <w:rsid w:val="00F72535"/>
    <w:rsid w:val="00F727AA"/>
    <w:rsid w:val="00F729CA"/>
    <w:rsid w:val="00F72C94"/>
    <w:rsid w:val="00F72D53"/>
    <w:rsid w:val="00F73123"/>
    <w:rsid w:val="00F7337E"/>
    <w:rsid w:val="00F73852"/>
    <w:rsid w:val="00F739F6"/>
    <w:rsid w:val="00F73D87"/>
    <w:rsid w:val="00F73E48"/>
    <w:rsid w:val="00F73F43"/>
    <w:rsid w:val="00F74179"/>
    <w:rsid w:val="00F74609"/>
    <w:rsid w:val="00F74664"/>
    <w:rsid w:val="00F74791"/>
    <w:rsid w:val="00F74A7A"/>
    <w:rsid w:val="00F74ACE"/>
    <w:rsid w:val="00F74B74"/>
    <w:rsid w:val="00F74B7A"/>
    <w:rsid w:val="00F74BD2"/>
    <w:rsid w:val="00F74BE4"/>
    <w:rsid w:val="00F74C84"/>
    <w:rsid w:val="00F75304"/>
    <w:rsid w:val="00F75549"/>
    <w:rsid w:val="00F7564B"/>
    <w:rsid w:val="00F75DCD"/>
    <w:rsid w:val="00F76337"/>
    <w:rsid w:val="00F763DF"/>
    <w:rsid w:val="00F764CA"/>
    <w:rsid w:val="00F76B2E"/>
    <w:rsid w:val="00F76B30"/>
    <w:rsid w:val="00F76B74"/>
    <w:rsid w:val="00F76C34"/>
    <w:rsid w:val="00F76F0F"/>
    <w:rsid w:val="00F76F71"/>
    <w:rsid w:val="00F77042"/>
    <w:rsid w:val="00F770AC"/>
    <w:rsid w:val="00F77540"/>
    <w:rsid w:val="00F77546"/>
    <w:rsid w:val="00F7760F"/>
    <w:rsid w:val="00F7792A"/>
    <w:rsid w:val="00F77C47"/>
    <w:rsid w:val="00F77CFA"/>
    <w:rsid w:val="00F77E4A"/>
    <w:rsid w:val="00F800B2"/>
    <w:rsid w:val="00F80558"/>
    <w:rsid w:val="00F8061E"/>
    <w:rsid w:val="00F80AB6"/>
    <w:rsid w:val="00F80D8A"/>
    <w:rsid w:val="00F80D8C"/>
    <w:rsid w:val="00F80D8F"/>
    <w:rsid w:val="00F81311"/>
    <w:rsid w:val="00F8136D"/>
    <w:rsid w:val="00F81424"/>
    <w:rsid w:val="00F81507"/>
    <w:rsid w:val="00F8161A"/>
    <w:rsid w:val="00F81625"/>
    <w:rsid w:val="00F817C7"/>
    <w:rsid w:val="00F81B97"/>
    <w:rsid w:val="00F81C47"/>
    <w:rsid w:val="00F81D17"/>
    <w:rsid w:val="00F81DF6"/>
    <w:rsid w:val="00F81E0E"/>
    <w:rsid w:val="00F81E87"/>
    <w:rsid w:val="00F81F25"/>
    <w:rsid w:val="00F81F57"/>
    <w:rsid w:val="00F81F94"/>
    <w:rsid w:val="00F8250B"/>
    <w:rsid w:val="00F8275E"/>
    <w:rsid w:val="00F82CD8"/>
    <w:rsid w:val="00F82DD6"/>
    <w:rsid w:val="00F83301"/>
    <w:rsid w:val="00F83564"/>
    <w:rsid w:val="00F8363F"/>
    <w:rsid w:val="00F836F5"/>
    <w:rsid w:val="00F837A7"/>
    <w:rsid w:val="00F837DD"/>
    <w:rsid w:val="00F83AAA"/>
    <w:rsid w:val="00F83ADC"/>
    <w:rsid w:val="00F83D3B"/>
    <w:rsid w:val="00F83F5D"/>
    <w:rsid w:val="00F84644"/>
    <w:rsid w:val="00F847DD"/>
    <w:rsid w:val="00F84849"/>
    <w:rsid w:val="00F8486D"/>
    <w:rsid w:val="00F849D7"/>
    <w:rsid w:val="00F84A2F"/>
    <w:rsid w:val="00F84BAB"/>
    <w:rsid w:val="00F84F41"/>
    <w:rsid w:val="00F84FC1"/>
    <w:rsid w:val="00F85043"/>
    <w:rsid w:val="00F850EB"/>
    <w:rsid w:val="00F85123"/>
    <w:rsid w:val="00F85129"/>
    <w:rsid w:val="00F852B0"/>
    <w:rsid w:val="00F854A2"/>
    <w:rsid w:val="00F855CB"/>
    <w:rsid w:val="00F856C8"/>
    <w:rsid w:val="00F85744"/>
    <w:rsid w:val="00F85C0C"/>
    <w:rsid w:val="00F85EA3"/>
    <w:rsid w:val="00F85F4B"/>
    <w:rsid w:val="00F85F9B"/>
    <w:rsid w:val="00F86016"/>
    <w:rsid w:val="00F863EB"/>
    <w:rsid w:val="00F864D4"/>
    <w:rsid w:val="00F86538"/>
    <w:rsid w:val="00F86583"/>
    <w:rsid w:val="00F8683A"/>
    <w:rsid w:val="00F86B20"/>
    <w:rsid w:val="00F86B66"/>
    <w:rsid w:val="00F86C43"/>
    <w:rsid w:val="00F86D6F"/>
    <w:rsid w:val="00F86E34"/>
    <w:rsid w:val="00F8718E"/>
    <w:rsid w:val="00F87201"/>
    <w:rsid w:val="00F87317"/>
    <w:rsid w:val="00F875BE"/>
    <w:rsid w:val="00F877E2"/>
    <w:rsid w:val="00F879C6"/>
    <w:rsid w:val="00F87CB7"/>
    <w:rsid w:val="00F87CC2"/>
    <w:rsid w:val="00F87D07"/>
    <w:rsid w:val="00F87D7F"/>
    <w:rsid w:val="00F87E13"/>
    <w:rsid w:val="00F87E28"/>
    <w:rsid w:val="00F87E77"/>
    <w:rsid w:val="00F87E81"/>
    <w:rsid w:val="00F87EDD"/>
    <w:rsid w:val="00F87FA0"/>
    <w:rsid w:val="00F9013C"/>
    <w:rsid w:val="00F90164"/>
    <w:rsid w:val="00F90178"/>
    <w:rsid w:val="00F9017F"/>
    <w:rsid w:val="00F901EE"/>
    <w:rsid w:val="00F90320"/>
    <w:rsid w:val="00F90391"/>
    <w:rsid w:val="00F9046C"/>
    <w:rsid w:val="00F90472"/>
    <w:rsid w:val="00F906BF"/>
    <w:rsid w:val="00F90BEE"/>
    <w:rsid w:val="00F90C5B"/>
    <w:rsid w:val="00F90C86"/>
    <w:rsid w:val="00F90EE4"/>
    <w:rsid w:val="00F90FD6"/>
    <w:rsid w:val="00F910E4"/>
    <w:rsid w:val="00F91220"/>
    <w:rsid w:val="00F91468"/>
    <w:rsid w:val="00F915AB"/>
    <w:rsid w:val="00F9174D"/>
    <w:rsid w:val="00F91906"/>
    <w:rsid w:val="00F91A07"/>
    <w:rsid w:val="00F91CA2"/>
    <w:rsid w:val="00F91DAC"/>
    <w:rsid w:val="00F91F16"/>
    <w:rsid w:val="00F91F7C"/>
    <w:rsid w:val="00F92174"/>
    <w:rsid w:val="00F92271"/>
    <w:rsid w:val="00F92280"/>
    <w:rsid w:val="00F923DB"/>
    <w:rsid w:val="00F92724"/>
    <w:rsid w:val="00F92725"/>
    <w:rsid w:val="00F93A3D"/>
    <w:rsid w:val="00F93A42"/>
    <w:rsid w:val="00F93D13"/>
    <w:rsid w:val="00F93D29"/>
    <w:rsid w:val="00F93D42"/>
    <w:rsid w:val="00F93DF3"/>
    <w:rsid w:val="00F93E48"/>
    <w:rsid w:val="00F93EE6"/>
    <w:rsid w:val="00F94003"/>
    <w:rsid w:val="00F94412"/>
    <w:rsid w:val="00F945CC"/>
    <w:rsid w:val="00F94737"/>
    <w:rsid w:val="00F9473D"/>
    <w:rsid w:val="00F9495D"/>
    <w:rsid w:val="00F94E88"/>
    <w:rsid w:val="00F95013"/>
    <w:rsid w:val="00F95132"/>
    <w:rsid w:val="00F951BD"/>
    <w:rsid w:val="00F9547E"/>
    <w:rsid w:val="00F956B8"/>
    <w:rsid w:val="00F95AF9"/>
    <w:rsid w:val="00F96172"/>
    <w:rsid w:val="00F9632D"/>
    <w:rsid w:val="00F96393"/>
    <w:rsid w:val="00F963BD"/>
    <w:rsid w:val="00F96404"/>
    <w:rsid w:val="00F9644F"/>
    <w:rsid w:val="00F965D9"/>
    <w:rsid w:val="00F96842"/>
    <w:rsid w:val="00F969EB"/>
    <w:rsid w:val="00F96C7A"/>
    <w:rsid w:val="00F96CB6"/>
    <w:rsid w:val="00F96E7C"/>
    <w:rsid w:val="00F96FA5"/>
    <w:rsid w:val="00F97147"/>
    <w:rsid w:val="00F9732C"/>
    <w:rsid w:val="00F97588"/>
    <w:rsid w:val="00F975A8"/>
    <w:rsid w:val="00F975B5"/>
    <w:rsid w:val="00F97848"/>
    <w:rsid w:val="00F97E9D"/>
    <w:rsid w:val="00FA0016"/>
    <w:rsid w:val="00FA0356"/>
    <w:rsid w:val="00FA04BE"/>
    <w:rsid w:val="00FA0509"/>
    <w:rsid w:val="00FA0A8A"/>
    <w:rsid w:val="00FA0D51"/>
    <w:rsid w:val="00FA0DA0"/>
    <w:rsid w:val="00FA0E7C"/>
    <w:rsid w:val="00FA1056"/>
    <w:rsid w:val="00FA1185"/>
    <w:rsid w:val="00FA1227"/>
    <w:rsid w:val="00FA1868"/>
    <w:rsid w:val="00FA1CBF"/>
    <w:rsid w:val="00FA1D50"/>
    <w:rsid w:val="00FA1D8F"/>
    <w:rsid w:val="00FA1F1D"/>
    <w:rsid w:val="00FA1FCE"/>
    <w:rsid w:val="00FA2002"/>
    <w:rsid w:val="00FA2223"/>
    <w:rsid w:val="00FA23D1"/>
    <w:rsid w:val="00FA2526"/>
    <w:rsid w:val="00FA25CD"/>
    <w:rsid w:val="00FA25D5"/>
    <w:rsid w:val="00FA29C4"/>
    <w:rsid w:val="00FA2AB0"/>
    <w:rsid w:val="00FA2C6B"/>
    <w:rsid w:val="00FA3294"/>
    <w:rsid w:val="00FA3379"/>
    <w:rsid w:val="00FA3520"/>
    <w:rsid w:val="00FA3557"/>
    <w:rsid w:val="00FA357A"/>
    <w:rsid w:val="00FA3761"/>
    <w:rsid w:val="00FA3BC4"/>
    <w:rsid w:val="00FA3C84"/>
    <w:rsid w:val="00FA4147"/>
    <w:rsid w:val="00FA4303"/>
    <w:rsid w:val="00FA4668"/>
    <w:rsid w:val="00FA4C9C"/>
    <w:rsid w:val="00FA4EDE"/>
    <w:rsid w:val="00FA504E"/>
    <w:rsid w:val="00FA50E8"/>
    <w:rsid w:val="00FA51D5"/>
    <w:rsid w:val="00FA526F"/>
    <w:rsid w:val="00FA52AB"/>
    <w:rsid w:val="00FA53C1"/>
    <w:rsid w:val="00FA5412"/>
    <w:rsid w:val="00FA5527"/>
    <w:rsid w:val="00FA55E5"/>
    <w:rsid w:val="00FA5871"/>
    <w:rsid w:val="00FA589E"/>
    <w:rsid w:val="00FA5962"/>
    <w:rsid w:val="00FA5995"/>
    <w:rsid w:val="00FA5CEE"/>
    <w:rsid w:val="00FA5CF2"/>
    <w:rsid w:val="00FA5D4D"/>
    <w:rsid w:val="00FA5EB9"/>
    <w:rsid w:val="00FA6225"/>
    <w:rsid w:val="00FA63C2"/>
    <w:rsid w:val="00FA656D"/>
    <w:rsid w:val="00FA6686"/>
    <w:rsid w:val="00FA6A4B"/>
    <w:rsid w:val="00FA6A8C"/>
    <w:rsid w:val="00FA6B20"/>
    <w:rsid w:val="00FA6BDA"/>
    <w:rsid w:val="00FA6BE1"/>
    <w:rsid w:val="00FA6BF3"/>
    <w:rsid w:val="00FA6D2E"/>
    <w:rsid w:val="00FA6E1B"/>
    <w:rsid w:val="00FA70DF"/>
    <w:rsid w:val="00FA7152"/>
    <w:rsid w:val="00FA7343"/>
    <w:rsid w:val="00FA74D5"/>
    <w:rsid w:val="00FA76FA"/>
    <w:rsid w:val="00FA7700"/>
    <w:rsid w:val="00FA7A20"/>
    <w:rsid w:val="00FA7AA6"/>
    <w:rsid w:val="00FA7B91"/>
    <w:rsid w:val="00FA7C04"/>
    <w:rsid w:val="00FB009F"/>
    <w:rsid w:val="00FB0443"/>
    <w:rsid w:val="00FB0467"/>
    <w:rsid w:val="00FB0A01"/>
    <w:rsid w:val="00FB0ACC"/>
    <w:rsid w:val="00FB0C79"/>
    <w:rsid w:val="00FB0F6E"/>
    <w:rsid w:val="00FB153D"/>
    <w:rsid w:val="00FB15C8"/>
    <w:rsid w:val="00FB15D5"/>
    <w:rsid w:val="00FB1677"/>
    <w:rsid w:val="00FB1694"/>
    <w:rsid w:val="00FB18E8"/>
    <w:rsid w:val="00FB1911"/>
    <w:rsid w:val="00FB1924"/>
    <w:rsid w:val="00FB1991"/>
    <w:rsid w:val="00FB19D8"/>
    <w:rsid w:val="00FB1C78"/>
    <w:rsid w:val="00FB1D7A"/>
    <w:rsid w:val="00FB2265"/>
    <w:rsid w:val="00FB22E5"/>
    <w:rsid w:val="00FB255C"/>
    <w:rsid w:val="00FB2568"/>
    <w:rsid w:val="00FB2803"/>
    <w:rsid w:val="00FB2864"/>
    <w:rsid w:val="00FB2A1B"/>
    <w:rsid w:val="00FB2A43"/>
    <w:rsid w:val="00FB2B32"/>
    <w:rsid w:val="00FB2D38"/>
    <w:rsid w:val="00FB2E73"/>
    <w:rsid w:val="00FB2EE0"/>
    <w:rsid w:val="00FB2F94"/>
    <w:rsid w:val="00FB30BA"/>
    <w:rsid w:val="00FB346E"/>
    <w:rsid w:val="00FB35AB"/>
    <w:rsid w:val="00FB37D6"/>
    <w:rsid w:val="00FB3850"/>
    <w:rsid w:val="00FB38EA"/>
    <w:rsid w:val="00FB38FF"/>
    <w:rsid w:val="00FB3C4E"/>
    <w:rsid w:val="00FB3CD6"/>
    <w:rsid w:val="00FB4065"/>
    <w:rsid w:val="00FB412E"/>
    <w:rsid w:val="00FB41C5"/>
    <w:rsid w:val="00FB4318"/>
    <w:rsid w:val="00FB43DE"/>
    <w:rsid w:val="00FB44CB"/>
    <w:rsid w:val="00FB4561"/>
    <w:rsid w:val="00FB45F9"/>
    <w:rsid w:val="00FB4626"/>
    <w:rsid w:val="00FB4697"/>
    <w:rsid w:val="00FB46A3"/>
    <w:rsid w:val="00FB474A"/>
    <w:rsid w:val="00FB4760"/>
    <w:rsid w:val="00FB477D"/>
    <w:rsid w:val="00FB47B5"/>
    <w:rsid w:val="00FB4F9C"/>
    <w:rsid w:val="00FB5081"/>
    <w:rsid w:val="00FB519E"/>
    <w:rsid w:val="00FB526C"/>
    <w:rsid w:val="00FB52FD"/>
    <w:rsid w:val="00FB565B"/>
    <w:rsid w:val="00FB57A7"/>
    <w:rsid w:val="00FB5A6F"/>
    <w:rsid w:val="00FB5A83"/>
    <w:rsid w:val="00FB5B3F"/>
    <w:rsid w:val="00FB5D73"/>
    <w:rsid w:val="00FB5E7E"/>
    <w:rsid w:val="00FB5F79"/>
    <w:rsid w:val="00FB6053"/>
    <w:rsid w:val="00FB612C"/>
    <w:rsid w:val="00FB6177"/>
    <w:rsid w:val="00FB6401"/>
    <w:rsid w:val="00FB67DD"/>
    <w:rsid w:val="00FB681D"/>
    <w:rsid w:val="00FB68CE"/>
    <w:rsid w:val="00FB6B9D"/>
    <w:rsid w:val="00FB6C5F"/>
    <w:rsid w:val="00FB6C8C"/>
    <w:rsid w:val="00FB718F"/>
    <w:rsid w:val="00FB72CB"/>
    <w:rsid w:val="00FB731C"/>
    <w:rsid w:val="00FB73A9"/>
    <w:rsid w:val="00FB73D7"/>
    <w:rsid w:val="00FB75A9"/>
    <w:rsid w:val="00FB75C6"/>
    <w:rsid w:val="00FB77BB"/>
    <w:rsid w:val="00FB7958"/>
    <w:rsid w:val="00FB7A9C"/>
    <w:rsid w:val="00FC016A"/>
    <w:rsid w:val="00FC03AD"/>
    <w:rsid w:val="00FC0A49"/>
    <w:rsid w:val="00FC0AB4"/>
    <w:rsid w:val="00FC0B87"/>
    <w:rsid w:val="00FC0B9B"/>
    <w:rsid w:val="00FC0D25"/>
    <w:rsid w:val="00FC0E12"/>
    <w:rsid w:val="00FC11A8"/>
    <w:rsid w:val="00FC11A9"/>
    <w:rsid w:val="00FC15A1"/>
    <w:rsid w:val="00FC182F"/>
    <w:rsid w:val="00FC184E"/>
    <w:rsid w:val="00FC1859"/>
    <w:rsid w:val="00FC1AA1"/>
    <w:rsid w:val="00FC2075"/>
    <w:rsid w:val="00FC21BB"/>
    <w:rsid w:val="00FC22FE"/>
    <w:rsid w:val="00FC23FA"/>
    <w:rsid w:val="00FC25D7"/>
    <w:rsid w:val="00FC26E7"/>
    <w:rsid w:val="00FC2742"/>
    <w:rsid w:val="00FC2EED"/>
    <w:rsid w:val="00FC32A0"/>
    <w:rsid w:val="00FC330F"/>
    <w:rsid w:val="00FC37C5"/>
    <w:rsid w:val="00FC37F0"/>
    <w:rsid w:val="00FC391C"/>
    <w:rsid w:val="00FC3BBC"/>
    <w:rsid w:val="00FC3BE4"/>
    <w:rsid w:val="00FC3C53"/>
    <w:rsid w:val="00FC3EEB"/>
    <w:rsid w:val="00FC4278"/>
    <w:rsid w:val="00FC42EA"/>
    <w:rsid w:val="00FC4423"/>
    <w:rsid w:val="00FC44DC"/>
    <w:rsid w:val="00FC4779"/>
    <w:rsid w:val="00FC47D1"/>
    <w:rsid w:val="00FC4850"/>
    <w:rsid w:val="00FC4CA4"/>
    <w:rsid w:val="00FC4DAD"/>
    <w:rsid w:val="00FC4DD6"/>
    <w:rsid w:val="00FC520F"/>
    <w:rsid w:val="00FC5331"/>
    <w:rsid w:val="00FC545C"/>
    <w:rsid w:val="00FC553E"/>
    <w:rsid w:val="00FC5C9B"/>
    <w:rsid w:val="00FC5D23"/>
    <w:rsid w:val="00FC5DED"/>
    <w:rsid w:val="00FC5FA6"/>
    <w:rsid w:val="00FC60C7"/>
    <w:rsid w:val="00FC6100"/>
    <w:rsid w:val="00FC65A0"/>
    <w:rsid w:val="00FC6B41"/>
    <w:rsid w:val="00FC6E56"/>
    <w:rsid w:val="00FC6EF1"/>
    <w:rsid w:val="00FC7039"/>
    <w:rsid w:val="00FC7308"/>
    <w:rsid w:val="00FC7369"/>
    <w:rsid w:val="00FC737D"/>
    <w:rsid w:val="00FC7668"/>
    <w:rsid w:val="00FC79C5"/>
    <w:rsid w:val="00FC7B92"/>
    <w:rsid w:val="00FC7D0E"/>
    <w:rsid w:val="00FC7DD2"/>
    <w:rsid w:val="00FC7EF2"/>
    <w:rsid w:val="00FC7F93"/>
    <w:rsid w:val="00FD0418"/>
    <w:rsid w:val="00FD04B1"/>
    <w:rsid w:val="00FD050F"/>
    <w:rsid w:val="00FD05B7"/>
    <w:rsid w:val="00FD0BEE"/>
    <w:rsid w:val="00FD0C32"/>
    <w:rsid w:val="00FD0D9A"/>
    <w:rsid w:val="00FD0E65"/>
    <w:rsid w:val="00FD10D2"/>
    <w:rsid w:val="00FD111E"/>
    <w:rsid w:val="00FD1401"/>
    <w:rsid w:val="00FD14E4"/>
    <w:rsid w:val="00FD14E8"/>
    <w:rsid w:val="00FD15F0"/>
    <w:rsid w:val="00FD1677"/>
    <w:rsid w:val="00FD1BCB"/>
    <w:rsid w:val="00FD1F38"/>
    <w:rsid w:val="00FD20FC"/>
    <w:rsid w:val="00FD2705"/>
    <w:rsid w:val="00FD2804"/>
    <w:rsid w:val="00FD282A"/>
    <w:rsid w:val="00FD2A71"/>
    <w:rsid w:val="00FD2B59"/>
    <w:rsid w:val="00FD2F16"/>
    <w:rsid w:val="00FD3741"/>
    <w:rsid w:val="00FD3905"/>
    <w:rsid w:val="00FD3B8A"/>
    <w:rsid w:val="00FD408B"/>
    <w:rsid w:val="00FD4302"/>
    <w:rsid w:val="00FD43D6"/>
    <w:rsid w:val="00FD4470"/>
    <w:rsid w:val="00FD4620"/>
    <w:rsid w:val="00FD48FE"/>
    <w:rsid w:val="00FD494D"/>
    <w:rsid w:val="00FD4AA7"/>
    <w:rsid w:val="00FD4CC0"/>
    <w:rsid w:val="00FD4D57"/>
    <w:rsid w:val="00FD5263"/>
    <w:rsid w:val="00FD54ED"/>
    <w:rsid w:val="00FD552B"/>
    <w:rsid w:val="00FD558B"/>
    <w:rsid w:val="00FD5642"/>
    <w:rsid w:val="00FD5756"/>
    <w:rsid w:val="00FD5B35"/>
    <w:rsid w:val="00FD6318"/>
    <w:rsid w:val="00FD6401"/>
    <w:rsid w:val="00FD665C"/>
    <w:rsid w:val="00FD6733"/>
    <w:rsid w:val="00FD681C"/>
    <w:rsid w:val="00FD6859"/>
    <w:rsid w:val="00FD690B"/>
    <w:rsid w:val="00FD6976"/>
    <w:rsid w:val="00FD6A3D"/>
    <w:rsid w:val="00FD6CCB"/>
    <w:rsid w:val="00FD6F9D"/>
    <w:rsid w:val="00FD7001"/>
    <w:rsid w:val="00FD7202"/>
    <w:rsid w:val="00FD7240"/>
    <w:rsid w:val="00FD72D9"/>
    <w:rsid w:val="00FD73AE"/>
    <w:rsid w:val="00FD75AC"/>
    <w:rsid w:val="00FD7695"/>
    <w:rsid w:val="00FD7765"/>
    <w:rsid w:val="00FD7AD9"/>
    <w:rsid w:val="00FD7F25"/>
    <w:rsid w:val="00FD7F6A"/>
    <w:rsid w:val="00FE0178"/>
    <w:rsid w:val="00FE0480"/>
    <w:rsid w:val="00FE04B6"/>
    <w:rsid w:val="00FE0500"/>
    <w:rsid w:val="00FE05E5"/>
    <w:rsid w:val="00FE05EB"/>
    <w:rsid w:val="00FE0657"/>
    <w:rsid w:val="00FE0668"/>
    <w:rsid w:val="00FE07BD"/>
    <w:rsid w:val="00FE07C1"/>
    <w:rsid w:val="00FE07D8"/>
    <w:rsid w:val="00FE0B02"/>
    <w:rsid w:val="00FE0DA7"/>
    <w:rsid w:val="00FE0F82"/>
    <w:rsid w:val="00FE10CC"/>
    <w:rsid w:val="00FE1148"/>
    <w:rsid w:val="00FE1736"/>
    <w:rsid w:val="00FE1A0B"/>
    <w:rsid w:val="00FE1AF6"/>
    <w:rsid w:val="00FE1C1A"/>
    <w:rsid w:val="00FE1EF8"/>
    <w:rsid w:val="00FE1F31"/>
    <w:rsid w:val="00FE20AB"/>
    <w:rsid w:val="00FE22FE"/>
    <w:rsid w:val="00FE257E"/>
    <w:rsid w:val="00FE25F8"/>
    <w:rsid w:val="00FE2A35"/>
    <w:rsid w:val="00FE2B7B"/>
    <w:rsid w:val="00FE2CFB"/>
    <w:rsid w:val="00FE2FB0"/>
    <w:rsid w:val="00FE2FE6"/>
    <w:rsid w:val="00FE3017"/>
    <w:rsid w:val="00FE306A"/>
    <w:rsid w:val="00FE3100"/>
    <w:rsid w:val="00FE3107"/>
    <w:rsid w:val="00FE3439"/>
    <w:rsid w:val="00FE3768"/>
    <w:rsid w:val="00FE37C6"/>
    <w:rsid w:val="00FE3AD1"/>
    <w:rsid w:val="00FE4FF1"/>
    <w:rsid w:val="00FE501E"/>
    <w:rsid w:val="00FE5066"/>
    <w:rsid w:val="00FE5172"/>
    <w:rsid w:val="00FE5410"/>
    <w:rsid w:val="00FE54B4"/>
    <w:rsid w:val="00FE56F6"/>
    <w:rsid w:val="00FE58F3"/>
    <w:rsid w:val="00FE5977"/>
    <w:rsid w:val="00FE5BDB"/>
    <w:rsid w:val="00FE6027"/>
    <w:rsid w:val="00FE627C"/>
    <w:rsid w:val="00FE6508"/>
    <w:rsid w:val="00FE6788"/>
    <w:rsid w:val="00FE6A42"/>
    <w:rsid w:val="00FE6DEC"/>
    <w:rsid w:val="00FE714F"/>
    <w:rsid w:val="00FE72CD"/>
    <w:rsid w:val="00FE749A"/>
    <w:rsid w:val="00FE74E2"/>
    <w:rsid w:val="00FE74FC"/>
    <w:rsid w:val="00FE753A"/>
    <w:rsid w:val="00FE761D"/>
    <w:rsid w:val="00FE7625"/>
    <w:rsid w:val="00FE76FA"/>
    <w:rsid w:val="00FE7832"/>
    <w:rsid w:val="00FE7AD5"/>
    <w:rsid w:val="00FE7BBA"/>
    <w:rsid w:val="00FE7C3E"/>
    <w:rsid w:val="00FE7DEA"/>
    <w:rsid w:val="00FE7F00"/>
    <w:rsid w:val="00FF01C5"/>
    <w:rsid w:val="00FF0224"/>
    <w:rsid w:val="00FF0278"/>
    <w:rsid w:val="00FF0502"/>
    <w:rsid w:val="00FF074F"/>
    <w:rsid w:val="00FF0A0B"/>
    <w:rsid w:val="00FF0BBB"/>
    <w:rsid w:val="00FF1455"/>
    <w:rsid w:val="00FF1716"/>
    <w:rsid w:val="00FF1862"/>
    <w:rsid w:val="00FF1A2E"/>
    <w:rsid w:val="00FF1E0C"/>
    <w:rsid w:val="00FF1E43"/>
    <w:rsid w:val="00FF1E81"/>
    <w:rsid w:val="00FF2025"/>
    <w:rsid w:val="00FF2077"/>
    <w:rsid w:val="00FF240B"/>
    <w:rsid w:val="00FF29D8"/>
    <w:rsid w:val="00FF2A88"/>
    <w:rsid w:val="00FF2E0E"/>
    <w:rsid w:val="00FF2E61"/>
    <w:rsid w:val="00FF30B9"/>
    <w:rsid w:val="00FF3345"/>
    <w:rsid w:val="00FF33F6"/>
    <w:rsid w:val="00FF3451"/>
    <w:rsid w:val="00FF3542"/>
    <w:rsid w:val="00FF367D"/>
    <w:rsid w:val="00FF37C5"/>
    <w:rsid w:val="00FF3A12"/>
    <w:rsid w:val="00FF3BB7"/>
    <w:rsid w:val="00FF3CFC"/>
    <w:rsid w:val="00FF3FAE"/>
    <w:rsid w:val="00FF40B7"/>
    <w:rsid w:val="00FF4398"/>
    <w:rsid w:val="00FF43AF"/>
    <w:rsid w:val="00FF44A2"/>
    <w:rsid w:val="00FF48E0"/>
    <w:rsid w:val="00FF4998"/>
    <w:rsid w:val="00FF4C0A"/>
    <w:rsid w:val="00FF4C10"/>
    <w:rsid w:val="00FF4C35"/>
    <w:rsid w:val="00FF4D22"/>
    <w:rsid w:val="00FF4FCD"/>
    <w:rsid w:val="00FF5026"/>
    <w:rsid w:val="00FF5173"/>
    <w:rsid w:val="00FF51D0"/>
    <w:rsid w:val="00FF52CC"/>
    <w:rsid w:val="00FF52E3"/>
    <w:rsid w:val="00FF542B"/>
    <w:rsid w:val="00FF544E"/>
    <w:rsid w:val="00FF58A5"/>
    <w:rsid w:val="00FF58DC"/>
    <w:rsid w:val="00FF5C52"/>
    <w:rsid w:val="00FF5EFE"/>
    <w:rsid w:val="00FF5FC4"/>
    <w:rsid w:val="00FF609A"/>
    <w:rsid w:val="00FF60A4"/>
    <w:rsid w:val="00FF6204"/>
    <w:rsid w:val="00FF63ED"/>
    <w:rsid w:val="00FF6768"/>
    <w:rsid w:val="00FF6789"/>
    <w:rsid w:val="00FF6852"/>
    <w:rsid w:val="00FF6CF6"/>
    <w:rsid w:val="00FF707C"/>
    <w:rsid w:val="00FF71F3"/>
    <w:rsid w:val="00FF736E"/>
    <w:rsid w:val="00FF739E"/>
    <w:rsid w:val="00FF7551"/>
    <w:rsid w:val="00FF7671"/>
    <w:rsid w:val="00FF7746"/>
    <w:rsid w:val="00FF77F2"/>
    <w:rsid w:val="00FF7885"/>
    <w:rsid w:val="00FF78DB"/>
    <w:rsid w:val="010F29B3"/>
    <w:rsid w:val="011F1C3F"/>
    <w:rsid w:val="012A0353"/>
    <w:rsid w:val="012D6899"/>
    <w:rsid w:val="012D6BD2"/>
    <w:rsid w:val="01592101"/>
    <w:rsid w:val="016731DD"/>
    <w:rsid w:val="01723189"/>
    <w:rsid w:val="01B046B0"/>
    <w:rsid w:val="01B93EE0"/>
    <w:rsid w:val="01CD6404"/>
    <w:rsid w:val="01DA10B9"/>
    <w:rsid w:val="01EF6824"/>
    <w:rsid w:val="01EF69B6"/>
    <w:rsid w:val="02084847"/>
    <w:rsid w:val="02705C0D"/>
    <w:rsid w:val="02752C52"/>
    <w:rsid w:val="027B1A20"/>
    <w:rsid w:val="028B1CBA"/>
    <w:rsid w:val="02AA2AEE"/>
    <w:rsid w:val="02BD2732"/>
    <w:rsid w:val="02C37C16"/>
    <w:rsid w:val="02FE0C2D"/>
    <w:rsid w:val="03172308"/>
    <w:rsid w:val="031E4AAC"/>
    <w:rsid w:val="0323443A"/>
    <w:rsid w:val="035C3CCB"/>
    <w:rsid w:val="036F73CD"/>
    <w:rsid w:val="039006A3"/>
    <w:rsid w:val="03970141"/>
    <w:rsid w:val="03AE44CE"/>
    <w:rsid w:val="03BB679B"/>
    <w:rsid w:val="03E57FDF"/>
    <w:rsid w:val="03EC4C17"/>
    <w:rsid w:val="03FF52E6"/>
    <w:rsid w:val="0417028B"/>
    <w:rsid w:val="041A04FE"/>
    <w:rsid w:val="04201FB6"/>
    <w:rsid w:val="04270E0A"/>
    <w:rsid w:val="043F2F66"/>
    <w:rsid w:val="044C22F5"/>
    <w:rsid w:val="047008EA"/>
    <w:rsid w:val="04B0613C"/>
    <w:rsid w:val="04C25698"/>
    <w:rsid w:val="04C258B7"/>
    <w:rsid w:val="04D34DAB"/>
    <w:rsid w:val="04E725FF"/>
    <w:rsid w:val="05043AD6"/>
    <w:rsid w:val="05073F4F"/>
    <w:rsid w:val="057422B1"/>
    <w:rsid w:val="05752B0C"/>
    <w:rsid w:val="05B251EA"/>
    <w:rsid w:val="05C03B3B"/>
    <w:rsid w:val="05D600DB"/>
    <w:rsid w:val="05D700FA"/>
    <w:rsid w:val="05F81DF1"/>
    <w:rsid w:val="05F9626A"/>
    <w:rsid w:val="05FE643D"/>
    <w:rsid w:val="061676A8"/>
    <w:rsid w:val="061A3140"/>
    <w:rsid w:val="061B09E7"/>
    <w:rsid w:val="062A1A61"/>
    <w:rsid w:val="062B3EF3"/>
    <w:rsid w:val="06375BDD"/>
    <w:rsid w:val="065051D9"/>
    <w:rsid w:val="068D5586"/>
    <w:rsid w:val="06944131"/>
    <w:rsid w:val="06B729DF"/>
    <w:rsid w:val="06D30EC8"/>
    <w:rsid w:val="06F66A7F"/>
    <w:rsid w:val="070A6F51"/>
    <w:rsid w:val="073D023B"/>
    <w:rsid w:val="073E1445"/>
    <w:rsid w:val="07447AF0"/>
    <w:rsid w:val="07543315"/>
    <w:rsid w:val="075E362E"/>
    <w:rsid w:val="077E5D93"/>
    <w:rsid w:val="07A562C0"/>
    <w:rsid w:val="07AD6663"/>
    <w:rsid w:val="07F47840"/>
    <w:rsid w:val="080E040D"/>
    <w:rsid w:val="080F7234"/>
    <w:rsid w:val="08180A58"/>
    <w:rsid w:val="081E066C"/>
    <w:rsid w:val="082E7378"/>
    <w:rsid w:val="08362206"/>
    <w:rsid w:val="08501C19"/>
    <w:rsid w:val="08897181"/>
    <w:rsid w:val="088F4A51"/>
    <w:rsid w:val="08903D31"/>
    <w:rsid w:val="08992218"/>
    <w:rsid w:val="08AB1E3B"/>
    <w:rsid w:val="08B17879"/>
    <w:rsid w:val="08BD20E2"/>
    <w:rsid w:val="08D27671"/>
    <w:rsid w:val="08F5133F"/>
    <w:rsid w:val="091E7FCA"/>
    <w:rsid w:val="09333DA5"/>
    <w:rsid w:val="09453870"/>
    <w:rsid w:val="09516393"/>
    <w:rsid w:val="09541FD4"/>
    <w:rsid w:val="096441EF"/>
    <w:rsid w:val="097207DA"/>
    <w:rsid w:val="09777F4B"/>
    <w:rsid w:val="09966025"/>
    <w:rsid w:val="099E06BD"/>
    <w:rsid w:val="09CA5B4D"/>
    <w:rsid w:val="09D8669E"/>
    <w:rsid w:val="09DC163D"/>
    <w:rsid w:val="09EB1139"/>
    <w:rsid w:val="0A237C65"/>
    <w:rsid w:val="0A247B1D"/>
    <w:rsid w:val="0A4039EF"/>
    <w:rsid w:val="0A51415A"/>
    <w:rsid w:val="0A5574E6"/>
    <w:rsid w:val="0A5D3FA3"/>
    <w:rsid w:val="0A5D4D4D"/>
    <w:rsid w:val="0A8068C8"/>
    <w:rsid w:val="0A877245"/>
    <w:rsid w:val="0A8972B3"/>
    <w:rsid w:val="0A911A78"/>
    <w:rsid w:val="0ABD1155"/>
    <w:rsid w:val="0AC6703C"/>
    <w:rsid w:val="0AF12355"/>
    <w:rsid w:val="0B187D40"/>
    <w:rsid w:val="0B1E1ED1"/>
    <w:rsid w:val="0B225369"/>
    <w:rsid w:val="0B26152B"/>
    <w:rsid w:val="0B47512F"/>
    <w:rsid w:val="0B484902"/>
    <w:rsid w:val="0B4A371F"/>
    <w:rsid w:val="0B4E3A9D"/>
    <w:rsid w:val="0B726428"/>
    <w:rsid w:val="0B8D6DC1"/>
    <w:rsid w:val="0B930840"/>
    <w:rsid w:val="0B9F41DB"/>
    <w:rsid w:val="0BA64BE5"/>
    <w:rsid w:val="0BCA02BC"/>
    <w:rsid w:val="0BE93287"/>
    <w:rsid w:val="0BFC3679"/>
    <w:rsid w:val="0C107649"/>
    <w:rsid w:val="0C1C030C"/>
    <w:rsid w:val="0C425501"/>
    <w:rsid w:val="0C5327A1"/>
    <w:rsid w:val="0C580763"/>
    <w:rsid w:val="0C743220"/>
    <w:rsid w:val="0C756833"/>
    <w:rsid w:val="0C82125C"/>
    <w:rsid w:val="0C9319F4"/>
    <w:rsid w:val="0CA10ED0"/>
    <w:rsid w:val="0CA8484F"/>
    <w:rsid w:val="0CC55A09"/>
    <w:rsid w:val="0CD128D2"/>
    <w:rsid w:val="0CD226C5"/>
    <w:rsid w:val="0CEA12C0"/>
    <w:rsid w:val="0CFD0A22"/>
    <w:rsid w:val="0D056F2A"/>
    <w:rsid w:val="0D15049B"/>
    <w:rsid w:val="0D154302"/>
    <w:rsid w:val="0D283A52"/>
    <w:rsid w:val="0D331D9C"/>
    <w:rsid w:val="0D354805"/>
    <w:rsid w:val="0D3D1A44"/>
    <w:rsid w:val="0D5077E0"/>
    <w:rsid w:val="0D5A7DC4"/>
    <w:rsid w:val="0D807235"/>
    <w:rsid w:val="0D8750C6"/>
    <w:rsid w:val="0D9E3C34"/>
    <w:rsid w:val="0DB83B13"/>
    <w:rsid w:val="0DBD52DD"/>
    <w:rsid w:val="0DE90A49"/>
    <w:rsid w:val="0DF54C75"/>
    <w:rsid w:val="0DFA40A3"/>
    <w:rsid w:val="0E056A05"/>
    <w:rsid w:val="0E07281B"/>
    <w:rsid w:val="0E0D68F4"/>
    <w:rsid w:val="0E171156"/>
    <w:rsid w:val="0E2851C4"/>
    <w:rsid w:val="0E333E04"/>
    <w:rsid w:val="0E3760EB"/>
    <w:rsid w:val="0E384B4A"/>
    <w:rsid w:val="0E511F51"/>
    <w:rsid w:val="0E533E26"/>
    <w:rsid w:val="0E587491"/>
    <w:rsid w:val="0E8502A7"/>
    <w:rsid w:val="0E8D066C"/>
    <w:rsid w:val="0EBB3739"/>
    <w:rsid w:val="0EBC5D3B"/>
    <w:rsid w:val="0EC00267"/>
    <w:rsid w:val="0EC42D87"/>
    <w:rsid w:val="0ED5418B"/>
    <w:rsid w:val="0EE03262"/>
    <w:rsid w:val="0EF00994"/>
    <w:rsid w:val="0EF10074"/>
    <w:rsid w:val="0EF73DED"/>
    <w:rsid w:val="0F2B42BC"/>
    <w:rsid w:val="0F51435E"/>
    <w:rsid w:val="0F56203D"/>
    <w:rsid w:val="0F56487E"/>
    <w:rsid w:val="0F57214A"/>
    <w:rsid w:val="0F5D0D44"/>
    <w:rsid w:val="0F7A2DA2"/>
    <w:rsid w:val="0F88670F"/>
    <w:rsid w:val="0FB61A4E"/>
    <w:rsid w:val="0FC64703"/>
    <w:rsid w:val="0FCC6DFA"/>
    <w:rsid w:val="0FD33290"/>
    <w:rsid w:val="0FE863E6"/>
    <w:rsid w:val="0FFF7300"/>
    <w:rsid w:val="101114D2"/>
    <w:rsid w:val="101A3B89"/>
    <w:rsid w:val="102B6BCE"/>
    <w:rsid w:val="10327745"/>
    <w:rsid w:val="10406DED"/>
    <w:rsid w:val="10845E72"/>
    <w:rsid w:val="108F6B38"/>
    <w:rsid w:val="109F05DB"/>
    <w:rsid w:val="10A947EC"/>
    <w:rsid w:val="10AC4044"/>
    <w:rsid w:val="10B63D57"/>
    <w:rsid w:val="10CF2111"/>
    <w:rsid w:val="10E571F7"/>
    <w:rsid w:val="10ED5FFE"/>
    <w:rsid w:val="10F62001"/>
    <w:rsid w:val="10FE5EA2"/>
    <w:rsid w:val="11007381"/>
    <w:rsid w:val="11150096"/>
    <w:rsid w:val="11307268"/>
    <w:rsid w:val="113C6990"/>
    <w:rsid w:val="11457A06"/>
    <w:rsid w:val="114C4360"/>
    <w:rsid w:val="114E2469"/>
    <w:rsid w:val="115248A6"/>
    <w:rsid w:val="11725B30"/>
    <w:rsid w:val="11766E35"/>
    <w:rsid w:val="11E7611C"/>
    <w:rsid w:val="11EC4876"/>
    <w:rsid w:val="11FF19BD"/>
    <w:rsid w:val="121328DF"/>
    <w:rsid w:val="121C3123"/>
    <w:rsid w:val="12247935"/>
    <w:rsid w:val="123254A4"/>
    <w:rsid w:val="123E52C9"/>
    <w:rsid w:val="12516B2F"/>
    <w:rsid w:val="125970E6"/>
    <w:rsid w:val="1261276A"/>
    <w:rsid w:val="12921449"/>
    <w:rsid w:val="12C516C5"/>
    <w:rsid w:val="12C55152"/>
    <w:rsid w:val="13022E71"/>
    <w:rsid w:val="130B64F6"/>
    <w:rsid w:val="130C274F"/>
    <w:rsid w:val="130F3CCC"/>
    <w:rsid w:val="132C2624"/>
    <w:rsid w:val="132D33AD"/>
    <w:rsid w:val="133341ED"/>
    <w:rsid w:val="136F5755"/>
    <w:rsid w:val="13DA0A6C"/>
    <w:rsid w:val="13DD6866"/>
    <w:rsid w:val="140034F5"/>
    <w:rsid w:val="140900B9"/>
    <w:rsid w:val="14145AD0"/>
    <w:rsid w:val="14197409"/>
    <w:rsid w:val="142C4406"/>
    <w:rsid w:val="143715E9"/>
    <w:rsid w:val="144010D7"/>
    <w:rsid w:val="1446687F"/>
    <w:rsid w:val="145A3B0B"/>
    <w:rsid w:val="14696959"/>
    <w:rsid w:val="147D6729"/>
    <w:rsid w:val="149C635D"/>
    <w:rsid w:val="14AB252C"/>
    <w:rsid w:val="14C0528F"/>
    <w:rsid w:val="14C96A43"/>
    <w:rsid w:val="14EF3C76"/>
    <w:rsid w:val="14FF5560"/>
    <w:rsid w:val="1525291C"/>
    <w:rsid w:val="155C0C03"/>
    <w:rsid w:val="1568081C"/>
    <w:rsid w:val="15770142"/>
    <w:rsid w:val="15B06E12"/>
    <w:rsid w:val="15BF59CA"/>
    <w:rsid w:val="15CF79D4"/>
    <w:rsid w:val="15E712C0"/>
    <w:rsid w:val="15EC7F02"/>
    <w:rsid w:val="15EF6E0B"/>
    <w:rsid w:val="15F0378C"/>
    <w:rsid w:val="15FA25E1"/>
    <w:rsid w:val="160733B1"/>
    <w:rsid w:val="160D5C04"/>
    <w:rsid w:val="16125F94"/>
    <w:rsid w:val="16226204"/>
    <w:rsid w:val="16477688"/>
    <w:rsid w:val="16635EBF"/>
    <w:rsid w:val="166643FB"/>
    <w:rsid w:val="16673A60"/>
    <w:rsid w:val="16791FB6"/>
    <w:rsid w:val="168D50CA"/>
    <w:rsid w:val="16963D50"/>
    <w:rsid w:val="1699695C"/>
    <w:rsid w:val="16D1374D"/>
    <w:rsid w:val="16D63A95"/>
    <w:rsid w:val="17047E53"/>
    <w:rsid w:val="170E3B10"/>
    <w:rsid w:val="17155EC6"/>
    <w:rsid w:val="171E39FA"/>
    <w:rsid w:val="173050F1"/>
    <w:rsid w:val="17465794"/>
    <w:rsid w:val="174A174A"/>
    <w:rsid w:val="174E4CB7"/>
    <w:rsid w:val="174F6B73"/>
    <w:rsid w:val="1755216B"/>
    <w:rsid w:val="17FD3F5A"/>
    <w:rsid w:val="180033AF"/>
    <w:rsid w:val="1809636D"/>
    <w:rsid w:val="18225C20"/>
    <w:rsid w:val="1856197C"/>
    <w:rsid w:val="1868274C"/>
    <w:rsid w:val="18712B72"/>
    <w:rsid w:val="18797FC7"/>
    <w:rsid w:val="18955E1A"/>
    <w:rsid w:val="189D1981"/>
    <w:rsid w:val="189D42EF"/>
    <w:rsid w:val="18A26578"/>
    <w:rsid w:val="18A8546E"/>
    <w:rsid w:val="18C41FB0"/>
    <w:rsid w:val="18CF0336"/>
    <w:rsid w:val="18E070C4"/>
    <w:rsid w:val="18E1335F"/>
    <w:rsid w:val="18F513F7"/>
    <w:rsid w:val="190E766D"/>
    <w:rsid w:val="19206E47"/>
    <w:rsid w:val="192B5AF5"/>
    <w:rsid w:val="19490AF1"/>
    <w:rsid w:val="19585116"/>
    <w:rsid w:val="196B1CFB"/>
    <w:rsid w:val="19857B7C"/>
    <w:rsid w:val="19A649EB"/>
    <w:rsid w:val="19B7556E"/>
    <w:rsid w:val="19B95F14"/>
    <w:rsid w:val="19DE4930"/>
    <w:rsid w:val="19EFF728"/>
    <w:rsid w:val="19FA1EC4"/>
    <w:rsid w:val="1A070932"/>
    <w:rsid w:val="1A393B26"/>
    <w:rsid w:val="1A732BB3"/>
    <w:rsid w:val="1A7E5285"/>
    <w:rsid w:val="1A8C18DE"/>
    <w:rsid w:val="1A9665B1"/>
    <w:rsid w:val="1AA73199"/>
    <w:rsid w:val="1ABA7BDF"/>
    <w:rsid w:val="1AE7638C"/>
    <w:rsid w:val="1B225BB0"/>
    <w:rsid w:val="1B260149"/>
    <w:rsid w:val="1B3E66AA"/>
    <w:rsid w:val="1B4067BB"/>
    <w:rsid w:val="1B4E0E14"/>
    <w:rsid w:val="1B6A170F"/>
    <w:rsid w:val="1B6B552B"/>
    <w:rsid w:val="1B6C448D"/>
    <w:rsid w:val="1B6D668B"/>
    <w:rsid w:val="1B78581E"/>
    <w:rsid w:val="1B9202C9"/>
    <w:rsid w:val="1BC15705"/>
    <w:rsid w:val="1BC9442C"/>
    <w:rsid w:val="1BCD5F35"/>
    <w:rsid w:val="1BCE3915"/>
    <w:rsid w:val="1BEE7DC5"/>
    <w:rsid w:val="1BFE5F7A"/>
    <w:rsid w:val="1C4262AF"/>
    <w:rsid w:val="1C5A4897"/>
    <w:rsid w:val="1C6E1B91"/>
    <w:rsid w:val="1CA4521A"/>
    <w:rsid w:val="1CB57CA7"/>
    <w:rsid w:val="1CB66C27"/>
    <w:rsid w:val="1CBF0826"/>
    <w:rsid w:val="1CD004B5"/>
    <w:rsid w:val="1CE67A02"/>
    <w:rsid w:val="1D133BD2"/>
    <w:rsid w:val="1D1A4DDF"/>
    <w:rsid w:val="1D1E2867"/>
    <w:rsid w:val="1D41639E"/>
    <w:rsid w:val="1D741D7F"/>
    <w:rsid w:val="1D7C697F"/>
    <w:rsid w:val="1D820EA6"/>
    <w:rsid w:val="1D8C4487"/>
    <w:rsid w:val="1D960202"/>
    <w:rsid w:val="1D9F387F"/>
    <w:rsid w:val="1DA618AF"/>
    <w:rsid w:val="1DE13B91"/>
    <w:rsid w:val="1DF63B37"/>
    <w:rsid w:val="1DF874DA"/>
    <w:rsid w:val="1E1F1AE2"/>
    <w:rsid w:val="1E321726"/>
    <w:rsid w:val="1E4B568F"/>
    <w:rsid w:val="1E690CF1"/>
    <w:rsid w:val="1EA34770"/>
    <w:rsid w:val="1EFF1D70"/>
    <w:rsid w:val="1F0B3E19"/>
    <w:rsid w:val="1F63628C"/>
    <w:rsid w:val="1F67324B"/>
    <w:rsid w:val="1F69086A"/>
    <w:rsid w:val="1F6F6BB7"/>
    <w:rsid w:val="1F7078F5"/>
    <w:rsid w:val="1F8E612F"/>
    <w:rsid w:val="1F934966"/>
    <w:rsid w:val="1F9D6D80"/>
    <w:rsid w:val="1FAC4A7C"/>
    <w:rsid w:val="1FD73BA6"/>
    <w:rsid w:val="1FDB4955"/>
    <w:rsid w:val="1FE8435E"/>
    <w:rsid w:val="20001074"/>
    <w:rsid w:val="20064A63"/>
    <w:rsid w:val="20073565"/>
    <w:rsid w:val="20491949"/>
    <w:rsid w:val="20693B5A"/>
    <w:rsid w:val="20761BAE"/>
    <w:rsid w:val="207E5F81"/>
    <w:rsid w:val="208D2550"/>
    <w:rsid w:val="209B4F57"/>
    <w:rsid w:val="20AA7DE2"/>
    <w:rsid w:val="20B913AC"/>
    <w:rsid w:val="20CC6578"/>
    <w:rsid w:val="20CE32DF"/>
    <w:rsid w:val="20D529C9"/>
    <w:rsid w:val="20D710B5"/>
    <w:rsid w:val="20DD1747"/>
    <w:rsid w:val="20EC0311"/>
    <w:rsid w:val="210030E2"/>
    <w:rsid w:val="210E3CBF"/>
    <w:rsid w:val="211749D8"/>
    <w:rsid w:val="2137135A"/>
    <w:rsid w:val="214A52CD"/>
    <w:rsid w:val="214D162F"/>
    <w:rsid w:val="21593177"/>
    <w:rsid w:val="21706433"/>
    <w:rsid w:val="21795977"/>
    <w:rsid w:val="217A025B"/>
    <w:rsid w:val="21930D04"/>
    <w:rsid w:val="21A701AD"/>
    <w:rsid w:val="21B62937"/>
    <w:rsid w:val="21CE6705"/>
    <w:rsid w:val="21E55B58"/>
    <w:rsid w:val="21E914AE"/>
    <w:rsid w:val="22023956"/>
    <w:rsid w:val="2203115E"/>
    <w:rsid w:val="22193980"/>
    <w:rsid w:val="22274816"/>
    <w:rsid w:val="22372AAE"/>
    <w:rsid w:val="223B5A35"/>
    <w:rsid w:val="223D6DA5"/>
    <w:rsid w:val="227170A5"/>
    <w:rsid w:val="2281476F"/>
    <w:rsid w:val="2287707D"/>
    <w:rsid w:val="22BC46A2"/>
    <w:rsid w:val="22E408DB"/>
    <w:rsid w:val="22EC1006"/>
    <w:rsid w:val="22ED32DA"/>
    <w:rsid w:val="22F45BD3"/>
    <w:rsid w:val="22F562C7"/>
    <w:rsid w:val="23253346"/>
    <w:rsid w:val="233E5662"/>
    <w:rsid w:val="23435B30"/>
    <w:rsid w:val="238B0088"/>
    <w:rsid w:val="239857CE"/>
    <w:rsid w:val="23B34F7D"/>
    <w:rsid w:val="23C142D5"/>
    <w:rsid w:val="23D51E8E"/>
    <w:rsid w:val="23DD6465"/>
    <w:rsid w:val="23E3036F"/>
    <w:rsid w:val="23EC05EC"/>
    <w:rsid w:val="23FE7028"/>
    <w:rsid w:val="241D0191"/>
    <w:rsid w:val="241D6751"/>
    <w:rsid w:val="2421062B"/>
    <w:rsid w:val="242C1715"/>
    <w:rsid w:val="243D7784"/>
    <w:rsid w:val="24400708"/>
    <w:rsid w:val="2446535C"/>
    <w:rsid w:val="24551DD6"/>
    <w:rsid w:val="246F2551"/>
    <w:rsid w:val="24724A86"/>
    <w:rsid w:val="248420F6"/>
    <w:rsid w:val="2494371B"/>
    <w:rsid w:val="24990D97"/>
    <w:rsid w:val="249D12BC"/>
    <w:rsid w:val="249D521F"/>
    <w:rsid w:val="24A847D0"/>
    <w:rsid w:val="24D97602"/>
    <w:rsid w:val="24EA04F1"/>
    <w:rsid w:val="24EE35A3"/>
    <w:rsid w:val="24FE653D"/>
    <w:rsid w:val="253312DD"/>
    <w:rsid w:val="253F328A"/>
    <w:rsid w:val="255C215A"/>
    <w:rsid w:val="25643C61"/>
    <w:rsid w:val="257B652F"/>
    <w:rsid w:val="257D46D8"/>
    <w:rsid w:val="258365F8"/>
    <w:rsid w:val="259620E7"/>
    <w:rsid w:val="25B720D4"/>
    <w:rsid w:val="25D66C0A"/>
    <w:rsid w:val="25E33673"/>
    <w:rsid w:val="25EE4B5E"/>
    <w:rsid w:val="25FF3CEA"/>
    <w:rsid w:val="260614CE"/>
    <w:rsid w:val="261C52D6"/>
    <w:rsid w:val="26272B27"/>
    <w:rsid w:val="2640277B"/>
    <w:rsid w:val="26893620"/>
    <w:rsid w:val="268E0114"/>
    <w:rsid w:val="26CD24AA"/>
    <w:rsid w:val="26EC0FAA"/>
    <w:rsid w:val="26EF6CED"/>
    <w:rsid w:val="26FF4D89"/>
    <w:rsid w:val="271B68B7"/>
    <w:rsid w:val="27326921"/>
    <w:rsid w:val="273345C6"/>
    <w:rsid w:val="273B32CA"/>
    <w:rsid w:val="275E4CAF"/>
    <w:rsid w:val="2762122A"/>
    <w:rsid w:val="27816810"/>
    <w:rsid w:val="27BF22E6"/>
    <w:rsid w:val="27CE37F1"/>
    <w:rsid w:val="27E70AD2"/>
    <w:rsid w:val="27F91C50"/>
    <w:rsid w:val="280E0CC2"/>
    <w:rsid w:val="28153739"/>
    <w:rsid w:val="28507E5F"/>
    <w:rsid w:val="285F2515"/>
    <w:rsid w:val="28881552"/>
    <w:rsid w:val="289F599A"/>
    <w:rsid w:val="28A32E4B"/>
    <w:rsid w:val="28B231D5"/>
    <w:rsid w:val="28BB1471"/>
    <w:rsid w:val="28BF3E24"/>
    <w:rsid w:val="28C10543"/>
    <w:rsid w:val="28DB5424"/>
    <w:rsid w:val="291D4B57"/>
    <w:rsid w:val="2923120B"/>
    <w:rsid w:val="292B6880"/>
    <w:rsid w:val="29560760"/>
    <w:rsid w:val="2981625C"/>
    <w:rsid w:val="298C5FF3"/>
    <w:rsid w:val="29AF5C19"/>
    <w:rsid w:val="29B11D74"/>
    <w:rsid w:val="29B46339"/>
    <w:rsid w:val="29BC4919"/>
    <w:rsid w:val="29C37579"/>
    <w:rsid w:val="29DF352C"/>
    <w:rsid w:val="29E154C5"/>
    <w:rsid w:val="29E7008E"/>
    <w:rsid w:val="29ED5254"/>
    <w:rsid w:val="2A087021"/>
    <w:rsid w:val="2A20306E"/>
    <w:rsid w:val="2A223EC2"/>
    <w:rsid w:val="2A2815BA"/>
    <w:rsid w:val="2A2C16BD"/>
    <w:rsid w:val="2A3A078C"/>
    <w:rsid w:val="2A4121E9"/>
    <w:rsid w:val="2A4D6B6A"/>
    <w:rsid w:val="2A6F40C5"/>
    <w:rsid w:val="2A7D4BB6"/>
    <w:rsid w:val="2A932366"/>
    <w:rsid w:val="2A9610ED"/>
    <w:rsid w:val="2AAA3935"/>
    <w:rsid w:val="2AB97ABF"/>
    <w:rsid w:val="2ADA720C"/>
    <w:rsid w:val="2AF87F55"/>
    <w:rsid w:val="2B0B3F62"/>
    <w:rsid w:val="2B0C3525"/>
    <w:rsid w:val="2B130FF0"/>
    <w:rsid w:val="2B352D15"/>
    <w:rsid w:val="2B5F6398"/>
    <w:rsid w:val="2B851AAB"/>
    <w:rsid w:val="2BE93766"/>
    <w:rsid w:val="2BEB5D1F"/>
    <w:rsid w:val="2BFD2364"/>
    <w:rsid w:val="2C1A6FC7"/>
    <w:rsid w:val="2C270F2B"/>
    <w:rsid w:val="2C3D01A4"/>
    <w:rsid w:val="2C3F3C72"/>
    <w:rsid w:val="2C412FA5"/>
    <w:rsid w:val="2C493B09"/>
    <w:rsid w:val="2C5D04EA"/>
    <w:rsid w:val="2C663E99"/>
    <w:rsid w:val="2C717169"/>
    <w:rsid w:val="2C77297B"/>
    <w:rsid w:val="2C845095"/>
    <w:rsid w:val="2C9E0726"/>
    <w:rsid w:val="2CB8246C"/>
    <w:rsid w:val="2CBC19D3"/>
    <w:rsid w:val="2CDC465F"/>
    <w:rsid w:val="2CE22EB0"/>
    <w:rsid w:val="2CEB299B"/>
    <w:rsid w:val="2CFD300A"/>
    <w:rsid w:val="2D185DB3"/>
    <w:rsid w:val="2D2B0C53"/>
    <w:rsid w:val="2D327144"/>
    <w:rsid w:val="2D3B7DCE"/>
    <w:rsid w:val="2D604E01"/>
    <w:rsid w:val="2D694D65"/>
    <w:rsid w:val="2D6C3D15"/>
    <w:rsid w:val="2D8E0415"/>
    <w:rsid w:val="2D984547"/>
    <w:rsid w:val="2D9D69C4"/>
    <w:rsid w:val="2DA24F89"/>
    <w:rsid w:val="2DAA01B9"/>
    <w:rsid w:val="2DB71081"/>
    <w:rsid w:val="2DC10320"/>
    <w:rsid w:val="2DCD50A0"/>
    <w:rsid w:val="2DD02AD0"/>
    <w:rsid w:val="2DD768C5"/>
    <w:rsid w:val="2DE34D46"/>
    <w:rsid w:val="2DF75A16"/>
    <w:rsid w:val="2E22383C"/>
    <w:rsid w:val="2E306C76"/>
    <w:rsid w:val="2E476F2F"/>
    <w:rsid w:val="2E5C4CAE"/>
    <w:rsid w:val="2E9118F2"/>
    <w:rsid w:val="2EB76898"/>
    <w:rsid w:val="2EBC3A43"/>
    <w:rsid w:val="2EC11944"/>
    <w:rsid w:val="2ECA65D4"/>
    <w:rsid w:val="2EDF0D8C"/>
    <w:rsid w:val="2EE758B1"/>
    <w:rsid w:val="2F0A73F7"/>
    <w:rsid w:val="2F1B1C70"/>
    <w:rsid w:val="2F2F2A4D"/>
    <w:rsid w:val="2F356EF6"/>
    <w:rsid w:val="2F4A3718"/>
    <w:rsid w:val="2F5B00C1"/>
    <w:rsid w:val="2F640AB4"/>
    <w:rsid w:val="2F7565DD"/>
    <w:rsid w:val="2F794161"/>
    <w:rsid w:val="2F7E3AF9"/>
    <w:rsid w:val="2F836770"/>
    <w:rsid w:val="2F9F38B7"/>
    <w:rsid w:val="2FB669F2"/>
    <w:rsid w:val="2FB80957"/>
    <w:rsid w:val="2FDE7215"/>
    <w:rsid w:val="2FE733F1"/>
    <w:rsid w:val="300523FE"/>
    <w:rsid w:val="301C6897"/>
    <w:rsid w:val="302118CA"/>
    <w:rsid w:val="302D7CC2"/>
    <w:rsid w:val="304A1CD6"/>
    <w:rsid w:val="3055321F"/>
    <w:rsid w:val="307C0E8F"/>
    <w:rsid w:val="30801E7C"/>
    <w:rsid w:val="30802422"/>
    <w:rsid w:val="30AA5C0C"/>
    <w:rsid w:val="30AF4587"/>
    <w:rsid w:val="31015D61"/>
    <w:rsid w:val="3106684B"/>
    <w:rsid w:val="31240D03"/>
    <w:rsid w:val="31255814"/>
    <w:rsid w:val="314A68DB"/>
    <w:rsid w:val="314B5DA1"/>
    <w:rsid w:val="314D5365"/>
    <w:rsid w:val="317B6F94"/>
    <w:rsid w:val="317E1F8B"/>
    <w:rsid w:val="31824CB1"/>
    <w:rsid w:val="31BE7A85"/>
    <w:rsid w:val="31DA205E"/>
    <w:rsid w:val="31DC6E5B"/>
    <w:rsid w:val="31DD6430"/>
    <w:rsid w:val="31EB75F5"/>
    <w:rsid w:val="31F82F08"/>
    <w:rsid w:val="321841ED"/>
    <w:rsid w:val="3220610E"/>
    <w:rsid w:val="32584226"/>
    <w:rsid w:val="326B00B9"/>
    <w:rsid w:val="326D2D2E"/>
    <w:rsid w:val="3270785C"/>
    <w:rsid w:val="327637D6"/>
    <w:rsid w:val="328714F2"/>
    <w:rsid w:val="32871CDB"/>
    <w:rsid w:val="32984853"/>
    <w:rsid w:val="32A45B09"/>
    <w:rsid w:val="32A73FA5"/>
    <w:rsid w:val="32B601F1"/>
    <w:rsid w:val="32BC3F4B"/>
    <w:rsid w:val="32C87D5D"/>
    <w:rsid w:val="32C94E5B"/>
    <w:rsid w:val="32CB08AC"/>
    <w:rsid w:val="32EB3AEE"/>
    <w:rsid w:val="32F841B3"/>
    <w:rsid w:val="330F1772"/>
    <w:rsid w:val="33125961"/>
    <w:rsid w:val="332E3868"/>
    <w:rsid w:val="333D0D7D"/>
    <w:rsid w:val="33420792"/>
    <w:rsid w:val="33795BA0"/>
    <w:rsid w:val="338269E0"/>
    <w:rsid w:val="338D34D0"/>
    <w:rsid w:val="339E54F4"/>
    <w:rsid w:val="340B4DB4"/>
    <w:rsid w:val="341C2C0D"/>
    <w:rsid w:val="34584CB5"/>
    <w:rsid w:val="34592D57"/>
    <w:rsid w:val="346554A3"/>
    <w:rsid w:val="34725B9A"/>
    <w:rsid w:val="3477542D"/>
    <w:rsid w:val="348D62CF"/>
    <w:rsid w:val="349757D4"/>
    <w:rsid w:val="349B77C7"/>
    <w:rsid w:val="34CA5D10"/>
    <w:rsid w:val="34D5402D"/>
    <w:rsid w:val="34D545BA"/>
    <w:rsid w:val="34DB279A"/>
    <w:rsid w:val="34E2198A"/>
    <w:rsid w:val="355E7074"/>
    <w:rsid w:val="35614874"/>
    <w:rsid w:val="35683FF9"/>
    <w:rsid w:val="35823C32"/>
    <w:rsid w:val="35895362"/>
    <w:rsid w:val="35980753"/>
    <w:rsid w:val="35AF4ADC"/>
    <w:rsid w:val="35C2297D"/>
    <w:rsid w:val="35C3637B"/>
    <w:rsid w:val="35CC454B"/>
    <w:rsid w:val="360361E8"/>
    <w:rsid w:val="360C065C"/>
    <w:rsid w:val="361B0154"/>
    <w:rsid w:val="362C25ED"/>
    <w:rsid w:val="36333FCE"/>
    <w:rsid w:val="363B7384"/>
    <w:rsid w:val="36417E76"/>
    <w:rsid w:val="36462677"/>
    <w:rsid w:val="365C06DA"/>
    <w:rsid w:val="366B031A"/>
    <w:rsid w:val="36782A6C"/>
    <w:rsid w:val="369A5C80"/>
    <w:rsid w:val="36AC5FC3"/>
    <w:rsid w:val="36C52E9F"/>
    <w:rsid w:val="36D61559"/>
    <w:rsid w:val="36F64FA9"/>
    <w:rsid w:val="37061830"/>
    <w:rsid w:val="3740549B"/>
    <w:rsid w:val="375B0AE1"/>
    <w:rsid w:val="376B0F90"/>
    <w:rsid w:val="377B54FA"/>
    <w:rsid w:val="37A254C7"/>
    <w:rsid w:val="37BA643F"/>
    <w:rsid w:val="37BF30E5"/>
    <w:rsid w:val="37CF443F"/>
    <w:rsid w:val="37D6042A"/>
    <w:rsid w:val="37F4235E"/>
    <w:rsid w:val="382C461C"/>
    <w:rsid w:val="385E75D5"/>
    <w:rsid w:val="38674496"/>
    <w:rsid w:val="386D0D6A"/>
    <w:rsid w:val="386F7324"/>
    <w:rsid w:val="389F07B0"/>
    <w:rsid w:val="38B443D7"/>
    <w:rsid w:val="38C44AC1"/>
    <w:rsid w:val="38D927EE"/>
    <w:rsid w:val="38E008DD"/>
    <w:rsid w:val="38F34070"/>
    <w:rsid w:val="38F51719"/>
    <w:rsid w:val="38FB737B"/>
    <w:rsid w:val="38FC7919"/>
    <w:rsid w:val="391F1318"/>
    <w:rsid w:val="393A13DC"/>
    <w:rsid w:val="39403823"/>
    <w:rsid w:val="394250FE"/>
    <w:rsid w:val="3949321D"/>
    <w:rsid w:val="39605AFA"/>
    <w:rsid w:val="39657591"/>
    <w:rsid w:val="396737B6"/>
    <w:rsid w:val="397C4FB5"/>
    <w:rsid w:val="39A860D1"/>
    <w:rsid w:val="39B36A2F"/>
    <w:rsid w:val="39DC3213"/>
    <w:rsid w:val="39F47D30"/>
    <w:rsid w:val="3A2D721B"/>
    <w:rsid w:val="3A2D7D31"/>
    <w:rsid w:val="3A377DC1"/>
    <w:rsid w:val="3A4E5036"/>
    <w:rsid w:val="3A6612F2"/>
    <w:rsid w:val="3A690764"/>
    <w:rsid w:val="3A86255F"/>
    <w:rsid w:val="3A890C98"/>
    <w:rsid w:val="3A9C466B"/>
    <w:rsid w:val="3AB64D48"/>
    <w:rsid w:val="3ABB151C"/>
    <w:rsid w:val="3B3462EB"/>
    <w:rsid w:val="3B5953EB"/>
    <w:rsid w:val="3B8E03BC"/>
    <w:rsid w:val="3BB00951"/>
    <w:rsid w:val="3BBA7E94"/>
    <w:rsid w:val="3BC67F8F"/>
    <w:rsid w:val="3BD456EF"/>
    <w:rsid w:val="3C0C17AC"/>
    <w:rsid w:val="3C227F97"/>
    <w:rsid w:val="3C392054"/>
    <w:rsid w:val="3C3A4A3A"/>
    <w:rsid w:val="3C8A3097"/>
    <w:rsid w:val="3CB73470"/>
    <w:rsid w:val="3CDA7AD2"/>
    <w:rsid w:val="3CE123A3"/>
    <w:rsid w:val="3CFC77AD"/>
    <w:rsid w:val="3D616B23"/>
    <w:rsid w:val="3D744913"/>
    <w:rsid w:val="3D753FE1"/>
    <w:rsid w:val="3DA84423"/>
    <w:rsid w:val="3DB97457"/>
    <w:rsid w:val="3DD829C7"/>
    <w:rsid w:val="3DEC5B19"/>
    <w:rsid w:val="3DFC3C48"/>
    <w:rsid w:val="3E02084A"/>
    <w:rsid w:val="3E0336AC"/>
    <w:rsid w:val="3E203047"/>
    <w:rsid w:val="3E422FB2"/>
    <w:rsid w:val="3E7B7847"/>
    <w:rsid w:val="3E865A98"/>
    <w:rsid w:val="3E8B143C"/>
    <w:rsid w:val="3E9658E6"/>
    <w:rsid w:val="3EA40DCD"/>
    <w:rsid w:val="3EA65388"/>
    <w:rsid w:val="3EA9306E"/>
    <w:rsid w:val="3EB85AD2"/>
    <w:rsid w:val="3ECB798D"/>
    <w:rsid w:val="3ECD4205"/>
    <w:rsid w:val="3EDA511F"/>
    <w:rsid w:val="3EE00F41"/>
    <w:rsid w:val="3EFF6E47"/>
    <w:rsid w:val="3F0E1401"/>
    <w:rsid w:val="3F1E169C"/>
    <w:rsid w:val="3F4C0AAE"/>
    <w:rsid w:val="3F651FD7"/>
    <w:rsid w:val="3F6B5F18"/>
    <w:rsid w:val="3F727957"/>
    <w:rsid w:val="3F7E3FA1"/>
    <w:rsid w:val="3F842929"/>
    <w:rsid w:val="3FA26712"/>
    <w:rsid w:val="3FB74EB1"/>
    <w:rsid w:val="3FC41E29"/>
    <w:rsid w:val="3FE51737"/>
    <w:rsid w:val="400908F8"/>
    <w:rsid w:val="40146731"/>
    <w:rsid w:val="401C3B3D"/>
    <w:rsid w:val="403276E4"/>
    <w:rsid w:val="403427C0"/>
    <w:rsid w:val="40370A52"/>
    <w:rsid w:val="403C65F0"/>
    <w:rsid w:val="404D430C"/>
    <w:rsid w:val="4051156F"/>
    <w:rsid w:val="40702C44"/>
    <w:rsid w:val="40754256"/>
    <w:rsid w:val="409272B5"/>
    <w:rsid w:val="409C408B"/>
    <w:rsid w:val="40A4535A"/>
    <w:rsid w:val="40AB2127"/>
    <w:rsid w:val="40BC6DCB"/>
    <w:rsid w:val="40C66724"/>
    <w:rsid w:val="40DE5CC8"/>
    <w:rsid w:val="40E659A6"/>
    <w:rsid w:val="40ED154D"/>
    <w:rsid w:val="41004FE7"/>
    <w:rsid w:val="410C3445"/>
    <w:rsid w:val="410E1F26"/>
    <w:rsid w:val="4124383F"/>
    <w:rsid w:val="4131552A"/>
    <w:rsid w:val="41336CD4"/>
    <w:rsid w:val="413D08AD"/>
    <w:rsid w:val="413D6C35"/>
    <w:rsid w:val="41593787"/>
    <w:rsid w:val="417B195A"/>
    <w:rsid w:val="418620C5"/>
    <w:rsid w:val="418B1B81"/>
    <w:rsid w:val="418C75AE"/>
    <w:rsid w:val="41A00728"/>
    <w:rsid w:val="41AC465B"/>
    <w:rsid w:val="41B50A31"/>
    <w:rsid w:val="41BB7257"/>
    <w:rsid w:val="41C6671E"/>
    <w:rsid w:val="421B55A0"/>
    <w:rsid w:val="426F4271"/>
    <w:rsid w:val="42733102"/>
    <w:rsid w:val="4274710A"/>
    <w:rsid w:val="427A3E96"/>
    <w:rsid w:val="42A914F2"/>
    <w:rsid w:val="42B11578"/>
    <w:rsid w:val="42B609B0"/>
    <w:rsid w:val="42C52184"/>
    <w:rsid w:val="42D50513"/>
    <w:rsid w:val="42E30A3C"/>
    <w:rsid w:val="42F36A83"/>
    <w:rsid w:val="432C7988"/>
    <w:rsid w:val="43384DB5"/>
    <w:rsid w:val="43441DEB"/>
    <w:rsid w:val="43546802"/>
    <w:rsid w:val="43580A8C"/>
    <w:rsid w:val="436D0DA2"/>
    <w:rsid w:val="438E56E3"/>
    <w:rsid w:val="4394734B"/>
    <w:rsid w:val="43B47B08"/>
    <w:rsid w:val="43C85AEE"/>
    <w:rsid w:val="43C90EBF"/>
    <w:rsid w:val="43CA5140"/>
    <w:rsid w:val="43D352EF"/>
    <w:rsid w:val="43E60E12"/>
    <w:rsid w:val="43E93DB0"/>
    <w:rsid w:val="441A6054"/>
    <w:rsid w:val="44250337"/>
    <w:rsid w:val="442A40E9"/>
    <w:rsid w:val="443217F7"/>
    <w:rsid w:val="4448715C"/>
    <w:rsid w:val="44863221"/>
    <w:rsid w:val="44933E67"/>
    <w:rsid w:val="449839A9"/>
    <w:rsid w:val="44A92F47"/>
    <w:rsid w:val="44AD026C"/>
    <w:rsid w:val="44C3434D"/>
    <w:rsid w:val="44F634B8"/>
    <w:rsid w:val="45143666"/>
    <w:rsid w:val="45153D51"/>
    <w:rsid w:val="45171B27"/>
    <w:rsid w:val="45282D73"/>
    <w:rsid w:val="45322404"/>
    <w:rsid w:val="456D4104"/>
    <w:rsid w:val="457676DF"/>
    <w:rsid w:val="45A33F1F"/>
    <w:rsid w:val="45C81B0A"/>
    <w:rsid w:val="45CD1738"/>
    <w:rsid w:val="45D27140"/>
    <w:rsid w:val="45E04CEC"/>
    <w:rsid w:val="45E71F35"/>
    <w:rsid w:val="45F8503C"/>
    <w:rsid w:val="4603646C"/>
    <w:rsid w:val="462C76BB"/>
    <w:rsid w:val="463A0ECD"/>
    <w:rsid w:val="46470697"/>
    <w:rsid w:val="46472BD6"/>
    <w:rsid w:val="46477E5A"/>
    <w:rsid w:val="46501B2A"/>
    <w:rsid w:val="467D2471"/>
    <w:rsid w:val="467F3BD9"/>
    <w:rsid w:val="46A25B4B"/>
    <w:rsid w:val="46AA6D5A"/>
    <w:rsid w:val="46CF3850"/>
    <w:rsid w:val="47064DB9"/>
    <w:rsid w:val="4726609A"/>
    <w:rsid w:val="473E7F9A"/>
    <w:rsid w:val="47650E20"/>
    <w:rsid w:val="47742CDF"/>
    <w:rsid w:val="477C1D64"/>
    <w:rsid w:val="478E0DE3"/>
    <w:rsid w:val="47AE3AC6"/>
    <w:rsid w:val="47BD20F3"/>
    <w:rsid w:val="47D97681"/>
    <w:rsid w:val="47E10915"/>
    <w:rsid w:val="47EF190E"/>
    <w:rsid w:val="47FA05F9"/>
    <w:rsid w:val="47FA6CF9"/>
    <w:rsid w:val="48043633"/>
    <w:rsid w:val="48072685"/>
    <w:rsid w:val="482B3464"/>
    <w:rsid w:val="48333DD1"/>
    <w:rsid w:val="4844488C"/>
    <w:rsid w:val="484808A4"/>
    <w:rsid w:val="485A26AE"/>
    <w:rsid w:val="48670AD9"/>
    <w:rsid w:val="48765664"/>
    <w:rsid w:val="487F198C"/>
    <w:rsid w:val="488538CA"/>
    <w:rsid w:val="48A05D96"/>
    <w:rsid w:val="48BB2F17"/>
    <w:rsid w:val="48C84676"/>
    <w:rsid w:val="48D00F03"/>
    <w:rsid w:val="48FC7837"/>
    <w:rsid w:val="49041CA8"/>
    <w:rsid w:val="491A0785"/>
    <w:rsid w:val="4920562E"/>
    <w:rsid w:val="492454D0"/>
    <w:rsid w:val="494B49DC"/>
    <w:rsid w:val="495030BF"/>
    <w:rsid w:val="49513D05"/>
    <w:rsid w:val="49560EC5"/>
    <w:rsid w:val="497246D4"/>
    <w:rsid w:val="497A0E97"/>
    <w:rsid w:val="49802610"/>
    <w:rsid w:val="498118A6"/>
    <w:rsid w:val="49892B09"/>
    <w:rsid w:val="499379F4"/>
    <w:rsid w:val="499C5F2F"/>
    <w:rsid w:val="49A71AE5"/>
    <w:rsid w:val="49CD71DC"/>
    <w:rsid w:val="49D9628B"/>
    <w:rsid w:val="49DD771C"/>
    <w:rsid w:val="49E90BCE"/>
    <w:rsid w:val="49ED7677"/>
    <w:rsid w:val="4A0D70B2"/>
    <w:rsid w:val="4A256B30"/>
    <w:rsid w:val="4A307953"/>
    <w:rsid w:val="4A401435"/>
    <w:rsid w:val="4A4C3761"/>
    <w:rsid w:val="4A4D6F8F"/>
    <w:rsid w:val="4A6B72A5"/>
    <w:rsid w:val="4A6D0B17"/>
    <w:rsid w:val="4A747570"/>
    <w:rsid w:val="4A7E4533"/>
    <w:rsid w:val="4AA934D1"/>
    <w:rsid w:val="4AC20E6B"/>
    <w:rsid w:val="4AE12BA8"/>
    <w:rsid w:val="4B005490"/>
    <w:rsid w:val="4B4A6901"/>
    <w:rsid w:val="4B596F2D"/>
    <w:rsid w:val="4B7971A0"/>
    <w:rsid w:val="4B8807A1"/>
    <w:rsid w:val="4B9A1834"/>
    <w:rsid w:val="4BAC7B4E"/>
    <w:rsid w:val="4BBB5752"/>
    <w:rsid w:val="4BC113DA"/>
    <w:rsid w:val="4BD54807"/>
    <w:rsid w:val="4BFF32B0"/>
    <w:rsid w:val="4C014C6B"/>
    <w:rsid w:val="4C065C6F"/>
    <w:rsid w:val="4C086F5F"/>
    <w:rsid w:val="4C1E20A4"/>
    <w:rsid w:val="4C242D73"/>
    <w:rsid w:val="4C25293E"/>
    <w:rsid w:val="4C3F3D7A"/>
    <w:rsid w:val="4C4370EF"/>
    <w:rsid w:val="4C616DF4"/>
    <w:rsid w:val="4C663BE7"/>
    <w:rsid w:val="4C694EFD"/>
    <w:rsid w:val="4C6B2258"/>
    <w:rsid w:val="4C7A1D31"/>
    <w:rsid w:val="4CB60173"/>
    <w:rsid w:val="4CE20866"/>
    <w:rsid w:val="4CF95355"/>
    <w:rsid w:val="4D0637B0"/>
    <w:rsid w:val="4D174659"/>
    <w:rsid w:val="4D1C02B5"/>
    <w:rsid w:val="4D1D7840"/>
    <w:rsid w:val="4D2E6850"/>
    <w:rsid w:val="4D383F40"/>
    <w:rsid w:val="4D387C5C"/>
    <w:rsid w:val="4D3B0DF4"/>
    <w:rsid w:val="4D790876"/>
    <w:rsid w:val="4D937780"/>
    <w:rsid w:val="4D9C03E1"/>
    <w:rsid w:val="4D9E7167"/>
    <w:rsid w:val="4DC2337A"/>
    <w:rsid w:val="4DCC35AC"/>
    <w:rsid w:val="4DD96A7B"/>
    <w:rsid w:val="4DE85804"/>
    <w:rsid w:val="4DF0088C"/>
    <w:rsid w:val="4E152629"/>
    <w:rsid w:val="4E33312D"/>
    <w:rsid w:val="4E345F70"/>
    <w:rsid w:val="4E4A0B34"/>
    <w:rsid w:val="4E572D5B"/>
    <w:rsid w:val="4E650FF7"/>
    <w:rsid w:val="4E6E0739"/>
    <w:rsid w:val="4E7546AA"/>
    <w:rsid w:val="4E756AEA"/>
    <w:rsid w:val="4E82001E"/>
    <w:rsid w:val="4E94344F"/>
    <w:rsid w:val="4EEA5B05"/>
    <w:rsid w:val="4F01352B"/>
    <w:rsid w:val="4F051173"/>
    <w:rsid w:val="4F055DB2"/>
    <w:rsid w:val="4F0D492D"/>
    <w:rsid w:val="4F4E362B"/>
    <w:rsid w:val="4F4E7DA7"/>
    <w:rsid w:val="4F744FC9"/>
    <w:rsid w:val="4F787CF2"/>
    <w:rsid w:val="4F986C39"/>
    <w:rsid w:val="4FA53567"/>
    <w:rsid w:val="4FB11D0A"/>
    <w:rsid w:val="4FCD6517"/>
    <w:rsid w:val="4FDA58FD"/>
    <w:rsid w:val="4FE047F5"/>
    <w:rsid w:val="4FFC276B"/>
    <w:rsid w:val="50007C7D"/>
    <w:rsid w:val="50083D70"/>
    <w:rsid w:val="502B3888"/>
    <w:rsid w:val="503F2A43"/>
    <w:rsid w:val="503F76E6"/>
    <w:rsid w:val="5048609A"/>
    <w:rsid w:val="504C256E"/>
    <w:rsid w:val="50A855E6"/>
    <w:rsid w:val="50B96A0A"/>
    <w:rsid w:val="50C74C79"/>
    <w:rsid w:val="50DD780A"/>
    <w:rsid w:val="510B3E8B"/>
    <w:rsid w:val="51135509"/>
    <w:rsid w:val="511D25A1"/>
    <w:rsid w:val="514A5D72"/>
    <w:rsid w:val="514C6B48"/>
    <w:rsid w:val="515B2B54"/>
    <w:rsid w:val="51733DF1"/>
    <w:rsid w:val="519A6E4B"/>
    <w:rsid w:val="519B43CC"/>
    <w:rsid w:val="519C08F1"/>
    <w:rsid w:val="51CA279B"/>
    <w:rsid w:val="51DC0485"/>
    <w:rsid w:val="51E730FE"/>
    <w:rsid w:val="52020133"/>
    <w:rsid w:val="520220FC"/>
    <w:rsid w:val="5218167A"/>
    <w:rsid w:val="522713C1"/>
    <w:rsid w:val="524C4872"/>
    <w:rsid w:val="524D6031"/>
    <w:rsid w:val="52507EAE"/>
    <w:rsid w:val="5254009F"/>
    <w:rsid w:val="52572EE2"/>
    <w:rsid w:val="5271569A"/>
    <w:rsid w:val="52726D91"/>
    <w:rsid w:val="528450DC"/>
    <w:rsid w:val="528A703E"/>
    <w:rsid w:val="528D7DB4"/>
    <w:rsid w:val="52AE64C8"/>
    <w:rsid w:val="52C55D93"/>
    <w:rsid w:val="52EA6014"/>
    <w:rsid w:val="533B0CCB"/>
    <w:rsid w:val="533F5C48"/>
    <w:rsid w:val="534526FC"/>
    <w:rsid w:val="53455F2C"/>
    <w:rsid w:val="536256EC"/>
    <w:rsid w:val="53822245"/>
    <w:rsid w:val="53877FA0"/>
    <w:rsid w:val="538D4004"/>
    <w:rsid w:val="539D3E82"/>
    <w:rsid w:val="53CA129E"/>
    <w:rsid w:val="53DD2125"/>
    <w:rsid w:val="53E912D0"/>
    <w:rsid w:val="540621F5"/>
    <w:rsid w:val="541B7A0B"/>
    <w:rsid w:val="54244A97"/>
    <w:rsid w:val="54521A3B"/>
    <w:rsid w:val="54665EE4"/>
    <w:rsid w:val="54762ACB"/>
    <w:rsid w:val="54915AAA"/>
    <w:rsid w:val="5499631B"/>
    <w:rsid w:val="54CE1529"/>
    <w:rsid w:val="54D8728C"/>
    <w:rsid w:val="552778A4"/>
    <w:rsid w:val="55467A7B"/>
    <w:rsid w:val="558F4198"/>
    <w:rsid w:val="55942F06"/>
    <w:rsid w:val="5595215A"/>
    <w:rsid w:val="5598645E"/>
    <w:rsid w:val="55A64F94"/>
    <w:rsid w:val="55C96499"/>
    <w:rsid w:val="55D951CA"/>
    <w:rsid w:val="55E34953"/>
    <w:rsid w:val="55EF15B7"/>
    <w:rsid w:val="55F13885"/>
    <w:rsid w:val="55F535A4"/>
    <w:rsid w:val="560C01BB"/>
    <w:rsid w:val="561C2EAF"/>
    <w:rsid w:val="56223A0D"/>
    <w:rsid w:val="56334D30"/>
    <w:rsid w:val="565F218C"/>
    <w:rsid w:val="56856B80"/>
    <w:rsid w:val="56BE793B"/>
    <w:rsid w:val="56CF424B"/>
    <w:rsid w:val="56DF2712"/>
    <w:rsid w:val="56E44D2C"/>
    <w:rsid w:val="56E860ED"/>
    <w:rsid w:val="56F043A8"/>
    <w:rsid w:val="56FA6BBB"/>
    <w:rsid w:val="56FD3D85"/>
    <w:rsid w:val="57165654"/>
    <w:rsid w:val="571940C5"/>
    <w:rsid w:val="57232594"/>
    <w:rsid w:val="57271004"/>
    <w:rsid w:val="57285018"/>
    <w:rsid w:val="5734032F"/>
    <w:rsid w:val="5775767A"/>
    <w:rsid w:val="579078EC"/>
    <w:rsid w:val="57BF5C37"/>
    <w:rsid w:val="57EF37D7"/>
    <w:rsid w:val="58076959"/>
    <w:rsid w:val="58111B8A"/>
    <w:rsid w:val="58204093"/>
    <w:rsid w:val="582E7AD2"/>
    <w:rsid w:val="58471282"/>
    <w:rsid w:val="58487AE6"/>
    <w:rsid w:val="584E2326"/>
    <w:rsid w:val="585C1740"/>
    <w:rsid w:val="587E4A23"/>
    <w:rsid w:val="588E3BB2"/>
    <w:rsid w:val="588F1BE4"/>
    <w:rsid w:val="58A8691A"/>
    <w:rsid w:val="58AB6E2E"/>
    <w:rsid w:val="58E2665F"/>
    <w:rsid w:val="58E63E7B"/>
    <w:rsid w:val="58EA67CD"/>
    <w:rsid w:val="590B7824"/>
    <w:rsid w:val="591E3AA4"/>
    <w:rsid w:val="59253132"/>
    <w:rsid w:val="59604D2F"/>
    <w:rsid w:val="596A3EE8"/>
    <w:rsid w:val="5970084D"/>
    <w:rsid w:val="59903AD1"/>
    <w:rsid w:val="59B7793C"/>
    <w:rsid w:val="59C03C48"/>
    <w:rsid w:val="59C87797"/>
    <w:rsid w:val="59D30CD6"/>
    <w:rsid w:val="59D32AF4"/>
    <w:rsid w:val="59E81CFD"/>
    <w:rsid w:val="5A064FDD"/>
    <w:rsid w:val="5A09535A"/>
    <w:rsid w:val="5A0F780A"/>
    <w:rsid w:val="5A155E63"/>
    <w:rsid w:val="5A175824"/>
    <w:rsid w:val="5A304F8F"/>
    <w:rsid w:val="5A494CAD"/>
    <w:rsid w:val="5A5D1224"/>
    <w:rsid w:val="5A677AE0"/>
    <w:rsid w:val="5AA653E5"/>
    <w:rsid w:val="5AB1357B"/>
    <w:rsid w:val="5ABA3329"/>
    <w:rsid w:val="5ABE0F86"/>
    <w:rsid w:val="5ABE2890"/>
    <w:rsid w:val="5AD54D24"/>
    <w:rsid w:val="5ADA2074"/>
    <w:rsid w:val="5AE526E1"/>
    <w:rsid w:val="5AF37A91"/>
    <w:rsid w:val="5AF6393C"/>
    <w:rsid w:val="5AF75C44"/>
    <w:rsid w:val="5B190810"/>
    <w:rsid w:val="5B2F0ED3"/>
    <w:rsid w:val="5B324C2A"/>
    <w:rsid w:val="5B5F2276"/>
    <w:rsid w:val="5B6A1223"/>
    <w:rsid w:val="5B882075"/>
    <w:rsid w:val="5BA461F8"/>
    <w:rsid w:val="5BA80B9F"/>
    <w:rsid w:val="5BBE1FB0"/>
    <w:rsid w:val="5BC25339"/>
    <w:rsid w:val="5BD57CEC"/>
    <w:rsid w:val="5BDF160E"/>
    <w:rsid w:val="5BE12776"/>
    <w:rsid w:val="5BE52095"/>
    <w:rsid w:val="5BFD1E39"/>
    <w:rsid w:val="5C08720C"/>
    <w:rsid w:val="5C0F51D2"/>
    <w:rsid w:val="5C156522"/>
    <w:rsid w:val="5C1D278F"/>
    <w:rsid w:val="5C3C2448"/>
    <w:rsid w:val="5C5352A0"/>
    <w:rsid w:val="5C77349B"/>
    <w:rsid w:val="5C7A5993"/>
    <w:rsid w:val="5C8E14DE"/>
    <w:rsid w:val="5CC47F8B"/>
    <w:rsid w:val="5CCC7A8F"/>
    <w:rsid w:val="5CD807DE"/>
    <w:rsid w:val="5CDA0D54"/>
    <w:rsid w:val="5D1D7234"/>
    <w:rsid w:val="5D3F1EB9"/>
    <w:rsid w:val="5D474949"/>
    <w:rsid w:val="5D530128"/>
    <w:rsid w:val="5D5958D2"/>
    <w:rsid w:val="5D5C6839"/>
    <w:rsid w:val="5D7C73E9"/>
    <w:rsid w:val="5D850596"/>
    <w:rsid w:val="5DAA0EFB"/>
    <w:rsid w:val="5DBF0F87"/>
    <w:rsid w:val="5DD94F09"/>
    <w:rsid w:val="5DE47A17"/>
    <w:rsid w:val="5DED787D"/>
    <w:rsid w:val="5DEF7BA3"/>
    <w:rsid w:val="5E1614EB"/>
    <w:rsid w:val="5E244E98"/>
    <w:rsid w:val="5E317257"/>
    <w:rsid w:val="5E32590B"/>
    <w:rsid w:val="5E3A2892"/>
    <w:rsid w:val="5E481D0D"/>
    <w:rsid w:val="5E6C0DAE"/>
    <w:rsid w:val="5E89562B"/>
    <w:rsid w:val="5E8C2D4A"/>
    <w:rsid w:val="5EAA10A6"/>
    <w:rsid w:val="5EC06C35"/>
    <w:rsid w:val="5EC62137"/>
    <w:rsid w:val="5EDA5B99"/>
    <w:rsid w:val="5EE71604"/>
    <w:rsid w:val="5EFE343E"/>
    <w:rsid w:val="5F105392"/>
    <w:rsid w:val="5F122CB8"/>
    <w:rsid w:val="5F1B7024"/>
    <w:rsid w:val="5F267C36"/>
    <w:rsid w:val="5F314D96"/>
    <w:rsid w:val="5FB15C3A"/>
    <w:rsid w:val="5FB33B22"/>
    <w:rsid w:val="5FC15EF5"/>
    <w:rsid w:val="5FD64D3A"/>
    <w:rsid w:val="5FE50020"/>
    <w:rsid w:val="5FE65309"/>
    <w:rsid w:val="5FF7318B"/>
    <w:rsid w:val="60046FD2"/>
    <w:rsid w:val="601D07B9"/>
    <w:rsid w:val="606D4EC2"/>
    <w:rsid w:val="606D717A"/>
    <w:rsid w:val="606F06CA"/>
    <w:rsid w:val="608978D6"/>
    <w:rsid w:val="608C0C61"/>
    <w:rsid w:val="60A35B46"/>
    <w:rsid w:val="60AE00EF"/>
    <w:rsid w:val="60B060E2"/>
    <w:rsid w:val="60C07B37"/>
    <w:rsid w:val="60C63DAF"/>
    <w:rsid w:val="60C66FCB"/>
    <w:rsid w:val="60C843C6"/>
    <w:rsid w:val="60E52943"/>
    <w:rsid w:val="60EC6CC0"/>
    <w:rsid w:val="61161E58"/>
    <w:rsid w:val="61252464"/>
    <w:rsid w:val="613D0EEE"/>
    <w:rsid w:val="61444EDB"/>
    <w:rsid w:val="61497D28"/>
    <w:rsid w:val="61733338"/>
    <w:rsid w:val="61767575"/>
    <w:rsid w:val="61877AB8"/>
    <w:rsid w:val="618A1E17"/>
    <w:rsid w:val="61B067D3"/>
    <w:rsid w:val="61BE67B4"/>
    <w:rsid w:val="61C93D54"/>
    <w:rsid w:val="62111CB5"/>
    <w:rsid w:val="62264386"/>
    <w:rsid w:val="626278CC"/>
    <w:rsid w:val="62736511"/>
    <w:rsid w:val="627B75CB"/>
    <w:rsid w:val="628A5D28"/>
    <w:rsid w:val="62A73C88"/>
    <w:rsid w:val="62D00E29"/>
    <w:rsid w:val="62D612E7"/>
    <w:rsid w:val="62DE6664"/>
    <w:rsid w:val="62E54425"/>
    <w:rsid w:val="62FA0CA9"/>
    <w:rsid w:val="62FA3629"/>
    <w:rsid w:val="63035C69"/>
    <w:rsid w:val="63061A8A"/>
    <w:rsid w:val="6311433C"/>
    <w:rsid w:val="63170C53"/>
    <w:rsid w:val="631B2E02"/>
    <w:rsid w:val="63255BC2"/>
    <w:rsid w:val="63262D86"/>
    <w:rsid w:val="632C6FC4"/>
    <w:rsid w:val="63395903"/>
    <w:rsid w:val="634D7851"/>
    <w:rsid w:val="635F35D6"/>
    <w:rsid w:val="6363169C"/>
    <w:rsid w:val="636761C6"/>
    <w:rsid w:val="63854166"/>
    <w:rsid w:val="63872B56"/>
    <w:rsid w:val="63A26C03"/>
    <w:rsid w:val="63A6317A"/>
    <w:rsid w:val="63AB52F0"/>
    <w:rsid w:val="63B33391"/>
    <w:rsid w:val="63C80FC1"/>
    <w:rsid w:val="63E57C3A"/>
    <w:rsid w:val="644F2F83"/>
    <w:rsid w:val="645B7BFE"/>
    <w:rsid w:val="64772BA6"/>
    <w:rsid w:val="647D566C"/>
    <w:rsid w:val="648107EF"/>
    <w:rsid w:val="649041B0"/>
    <w:rsid w:val="64955791"/>
    <w:rsid w:val="64AD1D78"/>
    <w:rsid w:val="64C94F20"/>
    <w:rsid w:val="64D93A34"/>
    <w:rsid w:val="64E57A0F"/>
    <w:rsid w:val="65204E75"/>
    <w:rsid w:val="65415131"/>
    <w:rsid w:val="65680AEA"/>
    <w:rsid w:val="657D3072"/>
    <w:rsid w:val="65866769"/>
    <w:rsid w:val="659C21E2"/>
    <w:rsid w:val="65C61F7C"/>
    <w:rsid w:val="65CA5973"/>
    <w:rsid w:val="65E06AF5"/>
    <w:rsid w:val="65E671BD"/>
    <w:rsid w:val="65E90BA5"/>
    <w:rsid w:val="65FE3176"/>
    <w:rsid w:val="660D30C4"/>
    <w:rsid w:val="661449CE"/>
    <w:rsid w:val="664E2064"/>
    <w:rsid w:val="66690E1F"/>
    <w:rsid w:val="666B57EB"/>
    <w:rsid w:val="66834AE2"/>
    <w:rsid w:val="669811DF"/>
    <w:rsid w:val="66A83C09"/>
    <w:rsid w:val="66AA0BAD"/>
    <w:rsid w:val="66B4591F"/>
    <w:rsid w:val="66BA0DDF"/>
    <w:rsid w:val="66D149DD"/>
    <w:rsid w:val="66D65986"/>
    <w:rsid w:val="66DC061F"/>
    <w:rsid w:val="66F94A48"/>
    <w:rsid w:val="6726154F"/>
    <w:rsid w:val="675A6BE4"/>
    <w:rsid w:val="67633958"/>
    <w:rsid w:val="676579D3"/>
    <w:rsid w:val="676627BB"/>
    <w:rsid w:val="67693AB6"/>
    <w:rsid w:val="676B0B59"/>
    <w:rsid w:val="676D4A6A"/>
    <w:rsid w:val="67923F83"/>
    <w:rsid w:val="67967E45"/>
    <w:rsid w:val="67B46E9D"/>
    <w:rsid w:val="67D61EEB"/>
    <w:rsid w:val="67FA33A5"/>
    <w:rsid w:val="680068B5"/>
    <w:rsid w:val="68073EC7"/>
    <w:rsid w:val="6820147F"/>
    <w:rsid w:val="682826E5"/>
    <w:rsid w:val="68300070"/>
    <w:rsid w:val="68327DB2"/>
    <w:rsid w:val="68591022"/>
    <w:rsid w:val="685E30C9"/>
    <w:rsid w:val="686906C6"/>
    <w:rsid w:val="686F7B2F"/>
    <w:rsid w:val="687D140F"/>
    <w:rsid w:val="68836771"/>
    <w:rsid w:val="688A474E"/>
    <w:rsid w:val="688E5E17"/>
    <w:rsid w:val="68930897"/>
    <w:rsid w:val="68BB7BDF"/>
    <w:rsid w:val="68F323CD"/>
    <w:rsid w:val="69173606"/>
    <w:rsid w:val="692E211D"/>
    <w:rsid w:val="69320EA3"/>
    <w:rsid w:val="695F235B"/>
    <w:rsid w:val="696D6927"/>
    <w:rsid w:val="69785CFC"/>
    <w:rsid w:val="698044A5"/>
    <w:rsid w:val="698E14BA"/>
    <w:rsid w:val="69B226F6"/>
    <w:rsid w:val="69B31FE7"/>
    <w:rsid w:val="69C34730"/>
    <w:rsid w:val="69C8489A"/>
    <w:rsid w:val="69E90652"/>
    <w:rsid w:val="6A110539"/>
    <w:rsid w:val="6A4662D8"/>
    <w:rsid w:val="6A4A5F8A"/>
    <w:rsid w:val="6A4D7EF9"/>
    <w:rsid w:val="6A6229DE"/>
    <w:rsid w:val="6A9068F7"/>
    <w:rsid w:val="6A9A4BF2"/>
    <w:rsid w:val="6AA63E21"/>
    <w:rsid w:val="6AAD4493"/>
    <w:rsid w:val="6AD106B9"/>
    <w:rsid w:val="6AD12643"/>
    <w:rsid w:val="6AD60529"/>
    <w:rsid w:val="6ADA2B5A"/>
    <w:rsid w:val="6AEB3572"/>
    <w:rsid w:val="6AF7127C"/>
    <w:rsid w:val="6B091C3B"/>
    <w:rsid w:val="6B0A5D48"/>
    <w:rsid w:val="6B531349"/>
    <w:rsid w:val="6B544DCF"/>
    <w:rsid w:val="6B721F77"/>
    <w:rsid w:val="6B8443FB"/>
    <w:rsid w:val="6B945190"/>
    <w:rsid w:val="6B9C21B9"/>
    <w:rsid w:val="6B9C4F6E"/>
    <w:rsid w:val="6BA85B5B"/>
    <w:rsid w:val="6BAB5965"/>
    <w:rsid w:val="6BCC6EF8"/>
    <w:rsid w:val="6BDB96D0"/>
    <w:rsid w:val="6BDD3D97"/>
    <w:rsid w:val="6C0B54B4"/>
    <w:rsid w:val="6C115B60"/>
    <w:rsid w:val="6C32277B"/>
    <w:rsid w:val="6C455819"/>
    <w:rsid w:val="6C541604"/>
    <w:rsid w:val="6C6571A5"/>
    <w:rsid w:val="6C7051E3"/>
    <w:rsid w:val="6C907619"/>
    <w:rsid w:val="6C92649E"/>
    <w:rsid w:val="6CB7038B"/>
    <w:rsid w:val="6CC143CF"/>
    <w:rsid w:val="6CC97100"/>
    <w:rsid w:val="6CFE6B5C"/>
    <w:rsid w:val="6D003795"/>
    <w:rsid w:val="6D095DB6"/>
    <w:rsid w:val="6D104687"/>
    <w:rsid w:val="6D221AE3"/>
    <w:rsid w:val="6D2322B6"/>
    <w:rsid w:val="6D67188D"/>
    <w:rsid w:val="6D820489"/>
    <w:rsid w:val="6D9A4A70"/>
    <w:rsid w:val="6DAA299D"/>
    <w:rsid w:val="6DBD2744"/>
    <w:rsid w:val="6DBE196A"/>
    <w:rsid w:val="6DD619BE"/>
    <w:rsid w:val="6DED5B3A"/>
    <w:rsid w:val="6E064872"/>
    <w:rsid w:val="6E3435E4"/>
    <w:rsid w:val="6E3B3977"/>
    <w:rsid w:val="6E3F7B39"/>
    <w:rsid w:val="6E4564DE"/>
    <w:rsid w:val="6E534B82"/>
    <w:rsid w:val="6E5E2D1F"/>
    <w:rsid w:val="6E6979BD"/>
    <w:rsid w:val="6E717AAC"/>
    <w:rsid w:val="6E7D4D30"/>
    <w:rsid w:val="6E920D75"/>
    <w:rsid w:val="6EC82FDF"/>
    <w:rsid w:val="6ECA657B"/>
    <w:rsid w:val="6EF543F7"/>
    <w:rsid w:val="6F182FB2"/>
    <w:rsid w:val="6F1F0833"/>
    <w:rsid w:val="6F390643"/>
    <w:rsid w:val="6F5C1AF8"/>
    <w:rsid w:val="6F6C2481"/>
    <w:rsid w:val="6F8D4565"/>
    <w:rsid w:val="6FE92C40"/>
    <w:rsid w:val="6FFD20B7"/>
    <w:rsid w:val="700B2FF8"/>
    <w:rsid w:val="702234B4"/>
    <w:rsid w:val="704434D3"/>
    <w:rsid w:val="7053019C"/>
    <w:rsid w:val="70696EE2"/>
    <w:rsid w:val="70730D32"/>
    <w:rsid w:val="709C5D5D"/>
    <w:rsid w:val="70B4678F"/>
    <w:rsid w:val="70C5501F"/>
    <w:rsid w:val="70D5496D"/>
    <w:rsid w:val="70DB09C8"/>
    <w:rsid w:val="70FF5871"/>
    <w:rsid w:val="712175EA"/>
    <w:rsid w:val="71307A8D"/>
    <w:rsid w:val="713F3C7A"/>
    <w:rsid w:val="714A7904"/>
    <w:rsid w:val="714D473A"/>
    <w:rsid w:val="7150413B"/>
    <w:rsid w:val="716000E9"/>
    <w:rsid w:val="716A413B"/>
    <w:rsid w:val="717C48CE"/>
    <w:rsid w:val="718E3CA1"/>
    <w:rsid w:val="71905F2D"/>
    <w:rsid w:val="71A15006"/>
    <w:rsid w:val="71BB1830"/>
    <w:rsid w:val="71CE2BC4"/>
    <w:rsid w:val="71E471EF"/>
    <w:rsid w:val="72022514"/>
    <w:rsid w:val="72086169"/>
    <w:rsid w:val="720D4729"/>
    <w:rsid w:val="721C0128"/>
    <w:rsid w:val="72216EDA"/>
    <w:rsid w:val="722603C9"/>
    <w:rsid w:val="72345C6E"/>
    <w:rsid w:val="72367050"/>
    <w:rsid w:val="723932A5"/>
    <w:rsid w:val="726F060B"/>
    <w:rsid w:val="72CB45BB"/>
    <w:rsid w:val="72D41588"/>
    <w:rsid w:val="72D4643E"/>
    <w:rsid w:val="72DE59D3"/>
    <w:rsid w:val="72E03BF5"/>
    <w:rsid w:val="72E757F8"/>
    <w:rsid w:val="72F25D78"/>
    <w:rsid w:val="73016872"/>
    <w:rsid w:val="73020CCA"/>
    <w:rsid w:val="733137BF"/>
    <w:rsid w:val="7332230D"/>
    <w:rsid w:val="73431023"/>
    <w:rsid w:val="734D4601"/>
    <w:rsid w:val="7350596F"/>
    <w:rsid w:val="73524DC0"/>
    <w:rsid w:val="738A0AB0"/>
    <w:rsid w:val="73BC69EE"/>
    <w:rsid w:val="73C31BFC"/>
    <w:rsid w:val="73CD0149"/>
    <w:rsid w:val="73CF3453"/>
    <w:rsid w:val="73D03795"/>
    <w:rsid w:val="73DA3F54"/>
    <w:rsid w:val="73DA7F96"/>
    <w:rsid w:val="740D212D"/>
    <w:rsid w:val="74197DB6"/>
    <w:rsid w:val="74340D48"/>
    <w:rsid w:val="743E0F9A"/>
    <w:rsid w:val="745566BC"/>
    <w:rsid w:val="7457554F"/>
    <w:rsid w:val="746D58EB"/>
    <w:rsid w:val="747919DD"/>
    <w:rsid w:val="74895648"/>
    <w:rsid w:val="74934296"/>
    <w:rsid w:val="74936323"/>
    <w:rsid w:val="74976F32"/>
    <w:rsid w:val="74984416"/>
    <w:rsid w:val="749D4D92"/>
    <w:rsid w:val="74C9589F"/>
    <w:rsid w:val="74E871A0"/>
    <w:rsid w:val="74EF6508"/>
    <w:rsid w:val="74F44CD4"/>
    <w:rsid w:val="750351BC"/>
    <w:rsid w:val="75113670"/>
    <w:rsid w:val="753A4929"/>
    <w:rsid w:val="75400D68"/>
    <w:rsid w:val="75574211"/>
    <w:rsid w:val="75671999"/>
    <w:rsid w:val="7592088C"/>
    <w:rsid w:val="75A364DC"/>
    <w:rsid w:val="75A858C6"/>
    <w:rsid w:val="75FC698B"/>
    <w:rsid w:val="75FD70F9"/>
    <w:rsid w:val="760C52CD"/>
    <w:rsid w:val="76147094"/>
    <w:rsid w:val="7621588A"/>
    <w:rsid w:val="76254258"/>
    <w:rsid w:val="7649402E"/>
    <w:rsid w:val="764E39F5"/>
    <w:rsid w:val="767105EB"/>
    <w:rsid w:val="767B1A81"/>
    <w:rsid w:val="76927D6F"/>
    <w:rsid w:val="76C5391D"/>
    <w:rsid w:val="76E7709F"/>
    <w:rsid w:val="76F17A05"/>
    <w:rsid w:val="773E6A23"/>
    <w:rsid w:val="7755155E"/>
    <w:rsid w:val="775B2DC5"/>
    <w:rsid w:val="775F1EEE"/>
    <w:rsid w:val="776446ED"/>
    <w:rsid w:val="77651D73"/>
    <w:rsid w:val="777C2AA2"/>
    <w:rsid w:val="779C34A3"/>
    <w:rsid w:val="77A52251"/>
    <w:rsid w:val="77B21C2C"/>
    <w:rsid w:val="77D107D2"/>
    <w:rsid w:val="77FB24BA"/>
    <w:rsid w:val="78007D36"/>
    <w:rsid w:val="781638C1"/>
    <w:rsid w:val="7819614C"/>
    <w:rsid w:val="782C192A"/>
    <w:rsid w:val="782D5F38"/>
    <w:rsid w:val="785120E5"/>
    <w:rsid w:val="78553F38"/>
    <w:rsid w:val="786052F7"/>
    <w:rsid w:val="788B7A37"/>
    <w:rsid w:val="78AF300E"/>
    <w:rsid w:val="78D4454D"/>
    <w:rsid w:val="78D8116F"/>
    <w:rsid w:val="78EA394B"/>
    <w:rsid w:val="790A7749"/>
    <w:rsid w:val="791C6341"/>
    <w:rsid w:val="792541B8"/>
    <w:rsid w:val="793F292D"/>
    <w:rsid w:val="795310F0"/>
    <w:rsid w:val="799A3F95"/>
    <w:rsid w:val="79ED2EFB"/>
    <w:rsid w:val="7A04645D"/>
    <w:rsid w:val="7A230972"/>
    <w:rsid w:val="7A3D6F22"/>
    <w:rsid w:val="7A435623"/>
    <w:rsid w:val="7A5032EC"/>
    <w:rsid w:val="7A607152"/>
    <w:rsid w:val="7A69611D"/>
    <w:rsid w:val="7AD56F4B"/>
    <w:rsid w:val="7AD84891"/>
    <w:rsid w:val="7AD9673C"/>
    <w:rsid w:val="7B0B314D"/>
    <w:rsid w:val="7B0F10EF"/>
    <w:rsid w:val="7B36013F"/>
    <w:rsid w:val="7B6845B1"/>
    <w:rsid w:val="7B786A6A"/>
    <w:rsid w:val="7B7A25C1"/>
    <w:rsid w:val="7B7F19C1"/>
    <w:rsid w:val="7B83666B"/>
    <w:rsid w:val="7B911F2D"/>
    <w:rsid w:val="7BB22873"/>
    <w:rsid w:val="7BCB5126"/>
    <w:rsid w:val="7BD75A22"/>
    <w:rsid w:val="7BEB351A"/>
    <w:rsid w:val="7BF42A85"/>
    <w:rsid w:val="7C0A5FF0"/>
    <w:rsid w:val="7C220480"/>
    <w:rsid w:val="7C351656"/>
    <w:rsid w:val="7C375353"/>
    <w:rsid w:val="7C6A62AD"/>
    <w:rsid w:val="7C762784"/>
    <w:rsid w:val="7C926ED7"/>
    <w:rsid w:val="7CC863D8"/>
    <w:rsid w:val="7CE17DF9"/>
    <w:rsid w:val="7CF05338"/>
    <w:rsid w:val="7CF2748B"/>
    <w:rsid w:val="7CFD75D0"/>
    <w:rsid w:val="7D156780"/>
    <w:rsid w:val="7D22553B"/>
    <w:rsid w:val="7D395D5F"/>
    <w:rsid w:val="7D3976DF"/>
    <w:rsid w:val="7D532FD5"/>
    <w:rsid w:val="7D595748"/>
    <w:rsid w:val="7D734561"/>
    <w:rsid w:val="7D8062A2"/>
    <w:rsid w:val="7D9E0FFF"/>
    <w:rsid w:val="7DA1539E"/>
    <w:rsid w:val="7DB2030B"/>
    <w:rsid w:val="7DBC40B3"/>
    <w:rsid w:val="7DC82E82"/>
    <w:rsid w:val="7DE9456F"/>
    <w:rsid w:val="7DEB1154"/>
    <w:rsid w:val="7E256EBF"/>
    <w:rsid w:val="7E3C2A40"/>
    <w:rsid w:val="7E4C09C1"/>
    <w:rsid w:val="7E52004B"/>
    <w:rsid w:val="7E7C6F92"/>
    <w:rsid w:val="7E7E15D1"/>
    <w:rsid w:val="7EA23BAF"/>
    <w:rsid w:val="7EB17BA6"/>
    <w:rsid w:val="7EC66ACE"/>
    <w:rsid w:val="7ED73BFB"/>
    <w:rsid w:val="7EE32037"/>
    <w:rsid w:val="7EE862B1"/>
    <w:rsid w:val="7EE87533"/>
    <w:rsid w:val="7EF67C4B"/>
    <w:rsid w:val="7F007A28"/>
    <w:rsid w:val="7F0324A8"/>
    <w:rsid w:val="7F035433"/>
    <w:rsid w:val="7F143AC0"/>
    <w:rsid w:val="7F1461E4"/>
    <w:rsid w:val="7F493ACD"/>
    <w:rsid w:val="7F7C3CC9"/>
    <w:rsid w:val="7F8311FF"/>
    <w:rsid w:val="7FB70554"/>
    <w:rsid w:val="7FB720B6"/>
    <w:rsid w:val="7FBF7362"/>
    <w:rsid w:val="7FCE37B7"/>
    <w:rsid w:val="7FD20C3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09F91D9"/>
  <w15:docId w15:val="{7195736C-9599-4B52-8B33-E85AFCC4D4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qFormat="1"/>
    <w:lsdException w:name="List Number"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3D4D54"/>
    <w:pPr>
      <w:widowControl w:val="0"/>
      <w:spacing w:after="160" w:line="259" w:lineRule="auto"/>
      <w:jc w:val="both"/>
    </w:pPr>
    <w:rPr>
      <w:rFonts w:asciiTheme="minorHAnsi" w:eastAsiaTheme="minorEastAsia" w:hAnsiTheme="minorHAnsi" w:cstheme="minorBidi"/>
      <w:sz w:val="22"/>
      <w:szCs w:val="22"/>
    </w:rPr>
  </w:style>
  <w:style w:type="paragraph" w:styleId="1">
    <w:name w:val="heading 1"/>
    <w:basedOn w:val="a1"/>
    <w:next w:val="a1"/>
    <w:link w:val="10"/>
    <w:uiPriority w:val="9"/>
    <w:qFormat/>
    <w:rsid w:val="002F66F7"/>
    <w:pPr>
      <w:keepNext/>
      <w:keepLines/>
      <w:spacing w:before="340" w:after="330" w:line="578" w:lineRule="auto"/>
      <w:outlineLvl w:val="0"/>
    </w:pPr>
    <w:rPr>
      <w:rFonts w:eastAsia="FangSong"/>
      <w:b/>
      <w:bCs/>
      <w:kern w:val="44"/>
      <w:sz w:val="44"/>
      <w:szCs w:val="44"/>
    </w:rPr>
  </w:style>
  <w:style w:type="paragraph" w:styleId="2">
    <w:name w:val="heading 2"/>
    <w:basedOn w:val="a1"/>
    <w:next w:val="a1"/>
    <w:link w:val="20"/>
    <w:uiPriority w:val="9"/>
    <w:unhideWhenUsed/>
    <w:qFormat/>
    <w:rsid w:val="002F66F7"/>
    <w:pPr>
      <w:keepNext/>
      <w:keepLines/>
      <w:spacing w:line="360" w:lineRule="auto"/>
      <w:jc w:val="center"/>
      <w:outlineLvl w:val="1"/>
    </w:pPr>
    <w:rPr>
      <w:rFonts w:eastAsia="黑体"/>
      <w:b/>
      <w:bCs/>
      <w:sz w:val="32"/>
      <w:szCs w:val="32"/>
    </w:rPr>
  </w:style>
  <w:style w:type="paragraph" w:styleId="3">
    <w:name w:val="heading 3"/>
    <w:basedOn w:val="a1"/>
    <w:next w:val="a1"/>
    <w:link w:val="30"/>
    <w:autoRedefine/>
    <w:uiPriority w:val="9"/>
    <w:unhideWhenUsed/>
    <w:qFormat/>
    <w:rsid w:val="002F66F7"/>
    <w:pPr>
      <w:keepNext/>
      <w:keepLines/>
      <w:outlineLvl w:val="2"/>
    </w:pPr>
    <w:rPr>
      <w:rFonts w:eastAsia="黑体"/>
      <w:b/>
      <w:bCs/>
      <w:sz w:val="28"/>
      <w:szCs w:val="32"/>
    </w:rPr>
  </w:style>
  <w:style w:type="paragraph" w:styleId="4">
    <w:name w:val="heading 4"/>
    <w:basedOn w:val="a1"/>
    <w:next w:val="a1"/>
    <w:link w:val="40"/>
    <w:uiPriority w:val="9"/>
    <w:unhideWhenUsed/>
    <w:qFormat/>
    <w:rsid w:val="002F66F7"/>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1"/>
    <w:next w:val="a1"/>
    <w:link w:val="50"/>
    <w:uiPriority w:val="9"/>
    <w:unhideWhenUsed/>
    <w:qFormat/>
    <w:rsid w:val="002F66F7"/>
    <w:pPr>
      <w:keepNext/>
      <w:keepLines/>
      <w:spacing w:before="280" w:after="290" w:line="376" w:lineRule="auto"/>
      <w:outlineLvl w:val="4"/>
    </w:pPr>
    <w:rPr>
      <w:rFonts w:eastAsia="FangSong"/>
      <w:b/>
      <w:bCs/>
      <w:sz w:val="28"/>
      <w:szCs w:val="28"/>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outlineLvl w:val="7"/>
    </w:pPr>
  </w:style>
  <w:style w:type="paragraph" w:styleId="9">
    <w:name w:val="heading 9"/>
    <w:basedOn w:val="8"/>
    <w:next w:val="a1"/>
    <w:qFormat/>
    <w:pPr>
      <w:outlineLvl w:val="8"/>
    </w:pPr>
  </w:style>
  <w:style w:type="character" w:default="1" w:styleId="a2">
    <w:name w:val="Default Paragraph Font"/>
    <w:uiPriority w:val="1"/>
    <w:semiHidden/>
    <w:unhideWhenUsed/>
    <w:rsid w:val="003D4D54"/>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rsid w:val="003D4D54"/>
  </w:style>
  <w:style w:type="paragraph" w:customStyle="1" w:styleId="H6">
    <w:name w:val="H6"/>
    <w:basedOn w:val="5"/>
    <w:next w:val="a1"/>
    <w:qFormat/>
    <w:pPr>
      <w:ind w:left="1985" w:hanging="1985"/>
      <w:outlineLvl w:val="9"/>
    </w:pPr>
  </w:style>
  <w:style w:type="paragraph" w:styleId="31">
    <w:name w:val="List 3"/>
    <w:basedOn w:val="21"/>
    <w:qFormat/>
    <w:pPr>
      <w:ind w:left="1135"/>
    </w:pPr>
  </w:style>
  <w:style w:type="paragraph" w:styleId="21">
    <w:name w:val="List 2"/>
    <w:basedOn w:val="a5"/>
    <w:qFormat/>
    <w:pPr>
      <w:ind w:left="851"/>
    </w:pPr>
  </w:style>
  <w:style w:type="paragraph" w:styleId="a5">
    <w:name w:val="List"/>
    <w:basedOn w:val="a1"/>
    <w:qFormat/>
    <w:pPr>
      <w:ind w:left="568" w:hanging="284"/>
    </w:p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next w:val="a1"/>
    <w:semiHidden/>
    <w:qFormat/>
    <w:pPr>
      <w:ind w:left="1701" w:hanging="1701"/>
    </w:pPr>
  </w:style>
  <w:style w:type="paragraph" w:styleId="TOC4">
    <w:name w:val="toc 4"/>
    <w:basedOn w:val="TOC3"/>
    <w:next w:val="a1"/>
    <w:semiHidden/>
    <w:qFormat/>
    <w:pPr>
      <w:ind w:left="1418" w:hanging="1418"/>
    </w:pPr>
  </w:style>
  <w:style w:type="paragraph" w:styleId="TOC3">
    <w:name w:val="toc 3"/>
    <w:basedOn w:val="TOC2"/>
    <w:next w:val="a1"/>
    <w:semiHidden/>
    <w:qFormat/>
    <w:pPr>
      <w:ind w:left="1134" w:hanging="1134"/>
    </w:pPr>
  </w:style>
  <w:style w:type="paragraph" w:styleId="TOC2">
    <w:name w:val="toc 2"/>
    <w:basedOn w:val="TOC1"/>
    <w:next w:val="a1"/>
    <w:semiHidden/>
    <w:qFormat/>
    <w:pPr>
      <w:keepNext w:val="0"/>
      <w:spacing w:before="0"/>
      <w:ind w:left="851" w:hanging="851"/>
    </w:pPr>
    <w:rPr>
      <w:sz w:val="20"/>
    </w:rPr>
  </w:style>
  <w:style w:type="paragraph" w:styleId="TOC1">
    <w:name w:val="toc 1"/>
    <w:next w:val="a1"/>
    <w:semiHidden/>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sz w:val="22"/>
      <w:lang w:eastAsia="en-US"/>
    </w:rPr>
  </w:style>
  <w:style w:type="paragraph" w:styleId="22">
    <w:name w:val="List Number 2"/>
    <w:basedOn w:val="a6"/>
    <w:qFormat/>
    <w:pPr>
      <w:ind w:left="851"/>
    </w:pPr>
  </w:style>
  <w:style w:type="paragraph" w:styleId="a6">
    <w:name w:val="List Number"/>
    <w:basedOn w:val="a5"/>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7"/>
    <w:qFormat/>
    <w:pPr>
      <w:ind w:left="851"/>
    </w:pPr>
  </w:style>
  <w:style w:type="paragraph" w:styleId="a7">
    <w:name w:val="List Bullet"/>
    <w:basedOn w:val="a5"/>
    <w:qFormat/>
  </w:style>
  <w:style w:type="paragraph" w:styleId="a8">
    <w:name w:val="caption"/>
    <w:basedOn w:val="a1"/>
    <w:next w:val="a1"/>
    <w:link w:val="a9"/>
    <w:qFormat/>
    <w:pPr>
      <w:spacing w:before="120" w:after="120"/>
    </w:pPr>
    <w:rPr>
      <w:b/>
      <w:bCs/>
    </w:rPr>
  </w:style>
  <w:style w:type="paragraph" w:styleId="aa">
    <w:name w:val="Document Map"/>
    <w:basedOn w:val="a1"/>
    <w:semiHidden/>
    <w:qFormat/>
    <w:pPr>
      <w:shd w:val="clear" w:color="auto" w:fill="000080"/>
    </w:pPr>
    <w:rPr>
      <w:rFonts w:ascii="Tahoma" w:hAnsi="Tahoma"/>
    </w:rPr>
  </w:style>
  <w:style w:type="paragraph" w:styleId="ab">
    <w:name w:val="annotation text"/>
    <w:basedOn w:val="a1"/>
    <w:link w:val="ac"/>
    <w:qFormat/>
  </w:style>
  <w:style w:type="paragraph" w:styleId="33">
    <w:name w:val="Body Text 3"/>
    <w:basedOn w:val="a1"/>
    <w:qFormat/>
    <w:rPr>
      <w:i/>
    </w:rPr>
  </w:style>
  <w:style w:type="paragraph" w:styleId="ad">
    <w:name w:val="Body Text"/>
    <w:basedOn w:val="a1"/>
    <w:link w:val="ae"/>
    <w:qFormat/>
    <w:pPr>
      <w:spacing w:after="120"/>
    </w:pPr>
    <w:rPr>
      <w:rFonts w:ascii="Times" w:hAnsi="Times"/>
    </w:rPr>
  </w:style>
  <w:style w:type="paragraph" w:styleId="51">
    <w:name w:val="List Bullet 5"/>
    <w:basedOn w:val="41"/>
    <w:qFormat/>
    <w:pPr>
      <w:ind w:left="1702"/>
    </w:pPr>
  </w:style>
  <w:style w:type="paragraph" w:styleId="TOC8">
    <w:name w:val="toc 8"/>
    <w:basedOn w:val="TOC1"/>
    <w:next w:val="a1"/>
    <w:semiHidden/>
    <w:qFormat/>
    <w:pPr>
      <w:spacing w:before="180"/>
      <w:ind w:left="2693" w:hanging="2693"/>
    </w:pPr>
    <w:rPr>
      <w:b/>
    </w:rPr>
  </w:style>
  <w:style w:type="paragraph" w:styleId="af">
    <w:name w:val="Balloon Text"/>
    <w:basedOn w:val="a1"/>
    <w:link w:val="af0"/>
    <w:qFormat/>
    <w:rPr>
      <w:sz w:val="18"/>
      <w:szCs w:val="18"/>
    </w:rPr>
  </w:style>
  <w:style w:type="paragraph" w:styleId="af1">
    <w:name w:val="footer"/>
    <w:basedOn w:val="a1"/>
    <w:link w:val="af2"/>
    <w:qFormat/>
    <w:pPr>
      <w:tabs>
        <w:tab w:val="center" w:pos="4510"/>
        <w:tab w:val="right" w:pos="9020"/>
      </w:tabs>
    </w:pPr>
    <w:rPr>
      <w:rFonts w:ascii="Arial" w:eastAsia="宋体" w:hAnsi="Arial"/>
      <w:sz w:val="18"/>
      <w:szCs w:val="18"/>
    </w:rPr>
  </w:style>
  <w:style w:type="paragraph" w:styleId="af3">
    <w:name w:val="header"/>
    <w:basedOn w:val="a1"/>
    <w:link w:val="11"/>
    <w:qFormat/>
    <w:pPr>
      <w:tabs>
        <w:tab w:val="center" w:pos="4153"/>
        <w:tab w:val="right" w:pos="8306"/>
      </w:tabs>
      <w:snapToGrid w:val="0"/>
    </w:pPr>
    <w:rPr>
      <w:rFonts w:ascii="Arial" w:eastAsia="宋体" w:hAnsi="Arial"/>
      <w:sz w:val="18"/>
      <w:szCs w:val="18"/>
    </w:rPr>
  </w:style>
  <w:style w:type="paragraph" w:styleId="af4">
    <w:name w:val="Subtitle"/>
    <w:basedOn w:val="a1"/>
    <w:next w:val="a1"/>
    <w:link w:val="af5"/>
    <w:qFormat/>
    <w:pPr>
      <w:spacing w:after="60"/>
      <w:jc w:val="center"/>
      <w:outlineLvl w:val="1"/>
    </w:pPr>
    <w:rPr>
      <w:rFonts w:ascii="Cambria" w:eastAsia="Times New Roman" w:hAnsi="Cambria"/>
    </w:rPr>
  </w:style>
  <w:style w:type="paragraph" w:styleId="af6">
    <w:name w:val="footnote text"/>
    <w:basedOn w:val="a1"/>
    <w:link w:val="af7"/>
    <w:qFormat/>
    <w:pPr>
      <w:keepLines/>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af8">
    <w:name w:val="table of figures"/>
    <w:basedOn w:val="ad"/>
    <w:next w:val="a1"/>
    <w:uiPriority w:val="99"/>
    <w:qFormat/>
    <w:pPr>
      <w:ind w:left="1701" w:hanging="1701"/>
    </w:pPr>
    <w:rPr>
      <w:rFonts w:ascii="Arial" w:hAnsi="Arial"/>
      <w:b/>
    </w:rPr>
  </w:style>
  <w:style w:type="paragraph" w:styleId="TOC9">
    <w:name w:val="toc 9"/>
    <w:basedOn w:val="TOC8"/>
    <w:next w:val="a1"/>
    <w:semiHidden/>
    <w:qFormat/>
    <w:pPr>
      <w:ind w:left="1418" w:hanging="1418"/>
    </w:pPr>
  </w:style>
  <w:style w:type="paragraph" w:styleId="24">
    <w:name w:val="Body Text 2"/>
    <w:basedOn w:val="a1"/>
    <w:qFormat/>
    <w:pPr>
      <w:tabs>
        <w:tab w:val="left" w:pos="1985"/>
      </w:tabs>
    </w:pPr>
  </w:style>
  <w:style w:type="paragraph" w:styleId="af9">
    <w:name w:val="Normal (Web)"/>
    <w:basedOn w:val="a1"/>
    <w:uiPriority w:val="99"/>
    <w:unhideWhenUsed/>
    <w:qFormat/>
    <w:pPr>
      <w:spacing w:before="100" w:beforeAutospacing="1" w:after="100" w:afterAutospacing="1"/>
    </w:pPr>
  </w:style>
  <w:style w:type="paragraph" w:styleId="12">
    <w:name w:val="index 1"/>
    <w:basedOn w:val="a1"/>
    <w:next w:val="a1"/>
    <w:semiHidden/>
    <w:qFormat/>
    <w:pPr>
      <w:keepLines/>
    </w:pPr>
  </w:style>
  <w:style w:type="paragraph" w:styleId="25">
    <w:name w:val="index 2"/>
    <w:basedOn w:val="12"/>
    <w:next w:val="a1"/>
    <w:semiHidden/>
    <w:qFormat/>
    <w:pPr>
      <w:ind w:left="284"/>
    </w:pPr>
  </w:style>
  <w:style w:type="paragraph" w:styleId="afa">
    <w:name w:val="annotation subject"/>
    <w:basedOn w:val="ab"/>
    <w:next w:val="ab"/>
    <w:semiHidden/>
    <w:qFormat/>
    <w:rPr>
      <w:b/>
      <w:bCs/>
    </w:rPr>
  </w:style>
  <w:style w:type="table" w:styleId="afb">
    <w:name w:val="Table Grid"/>
    <w:basedOn w:val="a3"/>
    <w:uiPriority w:val="59"/>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3"/>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c">
    <w:name w:val="Strong"/>
    <w:basedOn w:val="a2"/>
    <w:uiPriority w:val="22"/>
    <w:qFormat/>
    <w:rPr>
      <w:b/>
      <w:bCs/>
    </w:rPr>
  </w:style>
  <w:style w:type="character" w:styleId="afd">
    <w:name w:val="page number"/>
    <w:basedOn w:val="a2"/>
    <w:qFormat/>
  </w:style>
  <w:style w:type="character" w:styleId="afe">
    <w:name w:val="FollowedHyperlink"/>
    <w:qFormat/>
    <w:rPr>
      <w:color w:val="800080"/>
      <w:u w:val="single"/>
    </w:rPr>
  </w:style>
  <w:style w:type="character" w:styleId="aff">
    <w:name w:val="Emphasis"/>
    <w:basedOn w:val="a2"/>
    <w:uiPriority w:val="20"/>
    <w:qFormat/>
    <w:rPr>
      <w:i/>
      <w:iCs/>
    </w:rPr>
  </w:style>
  <w:style w:type="character" w:styleId="aff0">
    <w:name w:val="Hyperlink"/>
    <w:uiPriority w:val="99"/>
    <w:qFormat/>
    <w:rPr>
      <w:color w:val="0000FF"/>
      <w:u w:val="single"/>
    </w:rPr>
  </w:style>
  <w:style w:type="character" w:styleId="aff1">
    <w:name w:val="annotation reference"/>
    <w:qFormat/>
    <w:rPr>
      <w:sz w:val="16"/>
      <w:szCs w:val="16"/>
    </w:rPr>
  </w:style>
  <w:style w:type="character" w:styleId="aff2">
    <w:name w:val="footnote reference"/>
    <w:qFormat/>
    <w:rPr>
      <w:b/>
      <w:position w:val="6"/>
      <w:sz w:val="16"/>
    </w:rPr>
  </w:style>
  <w:style w:type="character" w:customStyle="1" w:styleId="af0">
    <w:name w:val="批注框文本 字符"/>
    <w:basedOn w:val="a2"/>
    <w:link w:val="af"/>
    <w:qFormat/>
    <w:rPr>
      <w:rFonts w:eastAsia="宋体"/>
      <w:snapToGrid w:val="0"/>
      <w:sz w:val="18"/>
      <w:szCs w:val="18"/>
      <w:lang w:val="en-US"/>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lang w:eastAsia="en-US"/>
    </w:rPr>
  </w:style>
  <w:style w:type="paragraph" w:customStyle="1" w:styleId="TT">
    <w:name w:val="TT"/>
    <w:basedOn w:val="1"/>
    <w:next w:val="a1"/>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1"/>
    <w:link w:val="TALCar"/>
    <w:qFormat/>
    <w:pPr>
      <w:keepNext/>
      <w:keepLines/>
    </w:pPr>
    <w:rPr>
      <w:sz w:val="18"/>
    </w:rPr>
  </w:style>
  <w:style w:type="paragraph" w:customStyle="1" w:styleId="TF">
    <w:name w:val="TF"/>
    <w:basedOn w:val="TH"/>
    <w:qFormat/>
    <w:pPr>
      <w:keepNext w:val="0"/>
      <w:spacing w:before="0" w:after="240"/>
    </w:pPr>
  </w:style>
  <w:style w:type="paragraph" w:customStyle="1" w:styleId="TH">
    <w:name w:val="TH"/>
    <w:basedOn w:val="a1"/>
    <w:link w:val="THChar"/>
    <w:qFormat/>
    <w:pPr>
      <w:keepNext/>
      <w:keepLines/>
      <w:spacing w:before="60"/>
      <w:jc w:val="center"/>
    </w:pPr>
    <w:rPr>
      <w:b/>
    </w:rPr>
  </w:style>
  <w:style w:type="paragraph" w:customStyle="1" w:styleId="NO">
    <w:name w:val="NO"/>
    <w:basedOn w:val="a1"/>
    <w:qFormat/>
    <w:pPr>
      <w:keepLines/>
      <w:ind w:left="1135" w:hanging="851"/>
    </w:pPr>
  </w:style>
  <w:style w:type="paragraph" w:customStyle="1" w:styleId="EX">
    <w:name w:val="EX"/>
    <w:basedOn w:val="a1"/>
    <w:qFormat/>
    <w:pPr>
      <w:keepLines/>
      <w:ind w:left="1702" w:hanging="1418"/>
    </w:pPr>
  </w:style>
  <w:style w:type="paragraph" w:customStyle="1" w:styleId="FP">
    <w:name w:val="FP"/>
    <w:basedOn w:val="a1"/>
    <w:qFormat/>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1"/>
    <w:next w:val="a1"/>
    <w:qFormat/>
    <w:pPr>
      <w:keepLines/>
      <w:tabs>
        <w:tab w:val="center" w:pos="4536"/>
        <w:tab w:val="right" w:pos="9072"/>
      </w:tabs>
    </w:pPr>
  </w:style>
  <w:style w:type="paragraph" w:customStyle="1" w:styleId="NF">
    <w:name w:val="NF"/>
    <w:basedOn w:val="NO"/>
    <w:qFormat/>
    <w:pPr>
      <w:keepNext/>
    </w:pPr>
    <w:rPr>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5"/>
    <w:link w:val="B1Char1"/>
    <w:qFormat/>
  </w:style>
  <w:style w:type="paragraph" w:customStyle="1" w:styleId="B2">
    <w:name w:val="B2"/>
    <w:basedOn w:val="21"/>
    <w:link w:val="B2Char"/>
    <w:qFormat/>
  </w:style>
  <w:style w:type="paragraph" w:customStyle="1" w:styleId="B3">
    <w:name w:val="B3"/>
    <w:basedOn w:val="31"/>
    <w:link w:val="B3Char"/>
    <w:qFormat/>
  </w:style>
  <w:style w:type="paragraph" w:customStyle="1" w:styleId="B4">
    <w:name w:val="B4"/>
    <w:basedOn w:val="42"/>
    <w:link w:val="B4Char"/>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1"/>
    <w:qFormat/>
    <w:pPr>
      <w:numPr>
        <w:numId w:val="1"/>
      </w:numPr>
    </w:pPr>
  </w:style>
  <w:style w:type="paragraph" w:customStyle="1" w:styleId="text">
    <w:name w:val="text"/>
    <w:basedOn w:val="a1"/>
    <w:link w:val="textChar"/>
    <w:qFormat/>
    <w:pPr>
      <w:spacing w:after="240"/>
    </w:pPr>
  </w:style>
  <w:style w:type="paragraph" w:customStyle="1" w:styleId="Equation">
    <w:name w:val="Equation"/>
    <w:basedOn w:val="a1"/>
    <w:next w:val="a1"/>
    <w:qFormat/>
    <w:pPr>
      <w:tabs>
        <w:tab w:val="right" w:pos="10206"/>
      </w:tabs>
      <w:spacing w:after="220"/>
      <w:ind w:left="1298"/>
    </w:pPr>
  </w:style>
  <w:style w:type="paragraph" w:customStyle="1" w:styleId="00BodyText">
    <w:name w:val="00 BodyText"/>
    <w:basedOn w:val="a1"/>
    <w:qFormat/>
    <w:pPr>
      <w:spacing w:after="220"/>
    </w:pPr>
  </w:style>
  <w:style w:type="paragraph" w:customStyle="1" w:styleId="11BodyText">
    <w:name w:val="11 BodyText"/>
    <w:basedOn w:val="a1"/>
    <w:qFormat/>
    <w:pPr>
      <w:spacing w:after="220"/>
      <w:ind w:left="1298"/>
    </w:pPr>
  </w:style>
  <w:style w:type="paragraph" w:customStyle="1" w:styleId="table">
    <w:name w:val="table"/>
    <w:basedOn w:val="text"/>
    <w:next w:val="text"/>
    <w:qFormat/>
    <w:pPr>
      <w:spacing w:after="0"/>
      <w:jc w:val="center"/>
    </w:pPr>
  </w:style>
  <w:style w:type="paragraph" w:customStyle="1" w:styleId="bodyCharCharChar">
    <w:name w:val="body Char Char Char"/>
    <w:basedOn w:val="a1"/>
    <w:qFormat/>
    <w:pPr>
      <w:tabs>
        <w:tab w:val="left" w:pos="2160"/>
      </w:tabs>
      <w:spacing w:before="120" w:after="120" w:line="280" w:lineRule="atLeast"/>
    </w:pPr>
    <w:rPr>
      <w:rFonts w:ascii="New York" w:hAnsi="New York"/>
    </w:rPr>
  </w:style>
  <w:style w:type="character" w:customStyle="1" w:styleId="10">
    <w:name w:val="标题 1 字符"/>
    <w:basedOn w:val="a2"/>
    <w:link w:val="1"/>
    <w:uiPriority w:val="9"/>
    <w:rsid w:val="002F66F7"/>
    <w:rPr>
      <w:rFonts w:eastAsia="FangSong"/>
      <w:b/>
      <w:bCs/>
      <w:kern w:val="44"/>
      <w:sz w:val="44"/>
      <w:szCs w:val="44"/>
    </w:rPr>
  </w:style>
  <w:style w:type="paragraph" w:customStyle="1" w:styleId="body">
    <w:name w:val="body"/>
    <w:basedOn w:val="a1"/>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59" w:lineRule="auto"/>
    </w:pPr>
    <w:rPr>
      <w:rFonts w:ascii="Arial" w:eastAsia="MS Mincho" w:hAnsi="Arial"/>
      <w:lang w:val="en-GB" w:eastAsia="en-US"/>
    </w:rPr>
  </w:style>
  <w:style w:type="character" w:customStyle="1" w:styleId="Heading1Char1">
    <w:name w:val="Heading 1 Char1"/>
    <w:qFormat/>
    <w:rPr>
      <w:rFonts w:ascii="Arial" w:eastAsia="黑体" w:hAnsi="Arial"/>
      <w:b/>
      <w:sz w:val="32"/>
      <w:szCs w:val="32"/>
      <w:lang w:val="en-US"/>
    </w:rPr>
  </w:style>
  <w:style w:type="character" w:customStyle="1" w:styleId="20">
    <w:name w:val="标题 2 字符"/>
    <w:basedOn w:val="a2"/>
    <w:link w:val="2"/>
    <w:uiPriority w:val="9"/>
    <w:rsid w:val="002F66F7"/>
    <w:rPr>
      <w:rFonts w:eastAsia="黑体"/>
      <w:b/>
      <w:bCs/>
      <w:kern w:val="2"/>
      <w:sz w:val="32"/>
      <w:szCs w:val="32"/>
    </w:rPr>
  </w:style>
  <w:style w:type="character" w:customStyle="1" w:styleId="30">
    <w:name w:val="标题 3 字符"/>
    <w:basedOn w:val="a2"/>
    <w:link w:val="3"/>
    <w:uiPriority w:val="9"/>
    <w:rsid w:val="002F66F7"/>
    <w:rPr>
      <w:rFonts w:eastAsia="黑体"/>
      <w:b/>
      <w:bCs/>
      <w:kern w:val="2"/>
      <w:sz w:val="28"/>
      <w:szCs w:val="32"/>
    </w:rPr>
  </w:style>
  <w:style w:type="character" w:customStyle="1" w:styleId="40">
    <w:name w:val="标题 4 字符"/>
    <w:basedOn w:val="a2"/>
    <w:link w:val="4"/>
    <w:uiPriority w:val="9"/>
    <w:rsid w:val="002F66F7"/>
    <w:rPr>
      <w:rFonts w:asciiTheme="majorHAnsi" w:eastAsiaTheme="majorEastAsia" w:hAnsiTheme="majorHAnsi" w:cstheme="majorBidi"/>
      <w:b/>
      <w:bCs/>
      <w:kern w:val="2"/>
      <w:sz w:val="28"/>
      <w:szCs w:val="28"/>
    </w:rPr>
  </w:style>
  <w:style w:type="character" w:customStyle="1" w:styleId="50">
    <w:name w:val="标题 5 字符"/>
    <w:basedOn w:val="a2"/>
    <w:link w:val="5"/>
    <w:uiPriority w:val="9"/>
    <w:rsid w:val="002F66F7"/>
    <w:rPr>
      <w:rFonts w:eastAsia="FangSong"/>
      <w:b/>
      <w:bCs/>
      <w:kern w:val="2"/>
      <w:sz w:val="28"/>
      <w:szCs w:val="28"/>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3">
    <w:name w:val="List Paragraph"/>
    <w:aliases w:val="- Bullets,リスト段落,?? ??,?????,????,Lista1,中等深浅网格 1 - 着色 21,¥¡¡¡¡ì¬º¥¹¥È¶ÎÂä,ÁÐ³ö¶ÎÂä,列表段落1,—ño’i—Ž,¥ê¥¹¥È¶ÎÂä,1st level - Bullet List Paragraph,Lettre d'introduction,Paragrafo elenco,Normal bullet 2,Bullet list,목록단락,清單段落1,목록 단락,列出段落"/>
    <w:basedOn w:val="a1"/>
    <w:link w:val="aff4"/>
    <w:uiPriority w:val="34"/>
    <w:qFormat/>
    <w:rsid w:val="006944C9"/>
    <w:pPr>
      <w:ind w:left="720"/>
      <w:contextualSpacing/>
    </w:pPr>
    <w:rPr>
      <w:rFonts w:ascii="Times New Roman" w:hAnsi="Times New Roman"/>
      <w:lang w:val="fi-FI"/>
    </w:rPr>
  </w:style>
  <w:style w:type="paragraph" w:customStyle="1" w:styleId="Reference">
    <w:name w:val="Reference"/>
    <w:basedOn w:val="ad"/>
    <w:qFormat/>
    <w:pPr>
      <w:tabs>
        <w:tab w:val="left" w:pos="360"/>
      </w:tabs>
      <w:suppressAutoHyphens/>
    </w:pPr>
    <w:rPr>
      <w:lang w:eastAsia="ar-SA"/>
    </w:rPr>
  </w:style>
  <w:style w:type="character" w:customStyle="1" w:styleId="af5">
    <w:name w:val="副标题 字符"/>
    <w:link w:val="af4"/>
    <w:qFormat/>
    <w:rPr>
      <w:rFonts w:ascii="Cambria" w:eastAsia="Times New Roman" w:hAnsi="Cambria" w:cs="Times New Roman"/>
      <w:sz w:val="24"/>
      <w:szCs w:val="24"/>
      <w:lang w:val="en-GB"/>
    </w:rPr>
  </w:style>
  <w:style w:type="paragraph" w:customStyle="1" w:styleId="Revision1">
    <w:name w:val="Revision1"/>
    <w:hidden/>
    <w:uiPriority w:val="99"/>
    <w:semiHidden/>
    <w:qFormat/>
    <w:pPr>
      <w:spacing w:after="160" w:line="259" w:lineRule="auto"/>
    </w:pPr>
    <w:rPr>
      <w:lang w:val="en-GB" w:eastAsia="en-US"/>
    </w:rPr>
  </w:style>
  <w:style w:type="character" w:customStyle="1" w:styleId="ac">
    <w:name w:val="批注文字 字符"/>
    <w:link w:val="ab"/>
    <w:qFormat/>
    <w:rPr>
      <w:rFonts w:ascii="Times New Roman" w:hAnsi="Times New Roman"/>
      <w:lang w:val="en-GB"/>
    </w:rPr>
  </w:style>
  <w:style w:type="character" w:styleId="aff5">
    <w:name w:val="Placeholder Text"/>
    <w:uiPriority w:val="99"/>
    <w:semiHidden/>
    <w:qFormat/>
    <w:rPr>
      <w:color w:val="808080"/>
    </w:rPr>
  </w:style>
  <w:style w:type="character" w:customStyle="1" w:styleId="af2">
    <w:name w:val="页脚 字符"/>
    <w:link w:val="af1"/>
    <w:qFormat/>
    <w:rPr>
      <w:rFonts w:ascii="Arial" w:eastAsia="宋体" w:hAnsi="Arial"/>
      <w:sz w:val="18"/>
      <w:szCs w:val="18"/>
      <w:lang w:val="en-US"/>
    </w:rPr>
  </w:style>
  <w:style w:type="paragraph" w:customStyle="1" w:styleId="aff6">
    <w:name w:val="样式 页眉"/>
    <w:basedOn w:val="af3"/>
    <w:link w:val="Char"/>
    <w:qFormat/>
    <w:rPr>
      <w:rFonts w:eastAsia="Arial"/>
      <w:bCs/>
      <w:sz w:val="22"/>
      <w:lang w:val="en-GB"/>
    </w:rPr>
  </w:style>
  <w:style w:type="character" w:customStyle="1" w:styleId="Char">
    <w:name w:val="样式 页眉 Char"/>
    <w:link w:val="aff6"/>
    <w:qFormat/>
    <w:rPr>
      <w:rFonts w:ascii="Arial" w:eastAsia="Arial" w:hAnsi="Arial"/>
      <w:b/>
      <w:bCs/>
      <w:sz w:val="22"/>
      <w:lang w:val="en-GB" w:eastAsia="en-US"/>
    </w:rPr>
  </w:style>
  <w:style w:type="paragraph" w:customStyle="1" w:styleId="StatementHeading">
    <w:name w:val="Statement Heading"/>
    <w:basedOn w:val="a1"/>
    <w:next w:val="StatementBody"/>
    <w:qFormat/>
    <w:pPr>
      <w:keepNext/>
      <w:spacing w:before="100" w:beforeAutospacing="1"/>
      <w:ind w:left="601" w:hanging="601"/>
    </w:pPr>
    <w:rPr>
      <w:rFonts w:eastAsia="Batang"/>
      <w:b/>
      <w:i/>
    </w:rPr>
  </w:style>
  <w:style w:type="paragraph" w:customStyle="1" w:styleId="StatementBody">
    <w:name w:val="Statement Body"/>
    <w:basedOn w:val="Bibliography1"/>
    <w:link w:val="StatementBodyChar"/>
    <w:qFormat/>
    <w:pPr>
      <w:numPr>
        <w:numId w:val="2"/>
      </w:numPr>
      <w:spacing w:after="100" w:afterAutospacing="1"/>
      <w:contextualSpacing/>
    </w:pPr>
    <w:rPr>
      <w:rFonts w:eastAsia="Times New Roman"/>
    </w:rPr>
  </w:style>
  <w:style w:type="paragraph" w:customStyle="1" w:styleId="Bibliography1">
    <w:name w:val="Bibliography1"/>
    <w:basedOn w:val="a1"/>
    <w:next w:val="a1"/>
    <w:uiPriority w:val="37"/>
    <w:semiHidden/>
    <w:unhideWhenUsed/>
    <w:qFormat/>
  </w:style>
  <w:style w:type="character" w:customStyle="1" w:styleId="StatementBodyChar">
    <w:name w:val="Statement Body Char"/>
    <w:link w:val="StatementBody"/>
    <w:qFormat/>
    <w:rPr>
      <w:rFonts w:asciiTheme="minorHAnsi" w:eastAsia="Times New Roman" w:hAnsiTheme="minorHAnsi" w:cstheme="minorBidi"/>
      <w:sz w:val="22"/>
      <w:szCs w:val="22"/>
    </w:rPr>
  </w:style>
  <w:style w:type="character" w:customStyle="1" w:styleId="a9">
    <w:name w:val="题注 字符"/>
    <w:link w:val="a8"/>
    <w:qFormat/>
    <w:rPr>
      <w:rFonts w:ascii="Times New Roman" w:hAnsi="Times New Roman"/>
      <w:b/>
      <w:bCs/>
      <w:lang w:val="en-GB" w:eastAsia="en-US"/>
    </w:rPr>
  </w:style>
  <w:style w:type="character" w:customStyle="1" w:styleId="PLChar">
    <w:name w:val="PL Char"/>
    <w:link w:val="PL"/>
    <w:qFormat/>
    <w:rPr>
      <w:rFonts w:ascii="Courier New" w:hAnsi="Courier New"/>
      <w:sz w:val="16"/>
      <w:lang w:val="en-US" w:eastAsia="en-US" w:bidi="ar-SA"/>
    </w:rPr>
  </w:style>
  <w:style w:type="character" w:customStyle="1" w:styleId="11">
    <w:name w:val="页眉 字符1"/>
    <w:link w:val="af3"/>
    <w:qFormat/>
    <w:rPr>
      <w:rFonts w:ascii="Arial" w:eastAsia="宋体" w:hAnsi="Arial"/>
      <w:sz w:val="18"/>
      <w:szCs w:val="18"/>
      <w:lang w:val="en-US"/>
    </w:rPr>
  </w:style>
  <w:style w:type="paragraph" w:customStyle="1" w:styleId="equation0">
    <w:name w:val="equation"/>
    <w:basedOn w:val="a1"/>
    <w:uiPriority w:val="99"/>
    <w:qFormat/>
    <w:pPr>
      <w:tabs>
        <w:tab w:val="center" w:pos="2520"/>
        <w:tab w:val="right" w:pos="5040"/>
      </w:tabs>
      <w:spacing w:before="240" w:after="240" w:line="216" w:lineRule="auto"/>
      <w:jc w:val="center"/>
    </w:pPr>
    <w:rPr>
      <w:rFonts w:ascii="Symbol" w:eastAsia="Times New Roman" w:hAnsi="Symbol" w:cs="Symbol"/>
    </w:rPr>
  </w:style>
  <w:style w:type="paragraph" w:customStyle="1" w:styleId="tablecolhead">
    <w:name w:val="table col head"/>
    <w:basedOn w:val="a1"/>
    <w:uiPriority w:val="99"/>
    <w:qFormat/>
    <w:pPr>
      <w:jc w:val="center"/>
    </w:pPr>
    <w:rPr>
      <w:rFonts w:eastAsia="Times New Roman"/>
      <w:b/>
      <w:bCs/>
      <w:sz w:val="16"/>
      <w:szCs w:val="16"/>
    </w:rPr>
  </w:style>
  <w:style w:type="paragraph" w:customStyle="1" w:styleId="tablecopy">
    <w:name w:val="table copy"/>
    <w:uiPriority w:val="99"/>
    <w:qFormat/>
    <w:pPr>
      <w:spacing w:after="160" w:line="259" w:lineRule="auto"/>
      <w:jc w:val="both"/>
    </w:pPr>
    <w:rPr>
      <w:rFonts w:eastAsia="Times New Roman"/>
      <w:sz w:val="16"/>
      <w:szCs w:val="16"/>
      <w:lang w:eastAsia="en-US"/>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B1Char1">
    <w:name w:val="B1 Char1"/>
    <w:link w:val="B1"/>
    <w:qFormat/>
    <w:rPr>
      <w:rFonts w:ascii="Times New Roman" w:hAnsi="Times New Roman"/>
      <w:lang w:val="en-GB"/>
    </w:rPr>
  </w:style>
  <w:style w:type="paragraph" w:customStyle="1" w:styleId="NormalsmallspacingBold">
    <w:name w:val="Normal + small spacing + Bold"/>
    <w:basedOn w:val="a1"/>
    <w:qFormat/>
    <w:pPr>
      <w:spacing w:before="40" w:after="40"/>
    </w:pPr>
    <w:rPr>
      <w:rFonts w:eastAsia="Times New Roman"/>
      <w:b/>
      <w:bCs/>
    </w:rPr>
  </w:style>
  <w:style w:type="paragraph" w:customStyle="1" w:styleId="CharCharCharCharCharChar1CharChar">
    <w:name w:val="Char Char Char Char Char Char1 Char Char"/>
    <w:next w:val="a1"/>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character" w:customStyle="1" w:styleId="ae">
    <w:name w:val="正文文本 字符"/>
    <w:link w:val="ad"/>
    <w:qFormat/>
    <w:rPr>
      <w:rFonts w:ascii="Times" w:hAnsi="Times"/>
      <w:szCs w:val="24"/>
    </w:rPr>
  </w:style>
  <w:style w:type="paragraph" w:customStyle="1" w:styleId="a0">
    <w:name w:val="表格题注"/>
    <w:next w:val="a1"/>
    <w:qFormat/>
    <w:pPr>
      <w:keepLines/>
      <w:numPr>
        <w:ilvl w:val="8"/>
        <w:numId w:val="3"/>
      </w:numPr>
      <w:spacing w:beforeLines="100" w:after="160" w:line="259" w:lineRule="auto"/>
      <w:ind w:left="1089" w:hanging="369"/>
      <w:jc w:val="center"/>
    </w:pPr>
    <w:rPr>
      <w:rFonts w:ascii="Arial" w:hAnsi="Arial"/>
      <w:sz w:val="18"/>
      <w:szCs w:val="18"/>
    </w:rPr>
  </w:style>
  <w:style w:type="paragraph" w:customStyle="1" w:styleId="a">
    <w:name w:val="插图题注"/>
    <w:next w:val="a1"/>
    <w:qFormat/>
    <w:pPr>
      <w:numPr>
        <w:ilvl w:val="7"/>
        <w:numId w:val="3"/>
      </w:numPr>
      <w:spacing w:afterLines="100" w:after="160" w:line="259" w:lineRule="auto"/>
      <w:ind w:left="1089" w:hanging="369"/>
      <w:jc w:val="center"/>
    </w:pPr>
    <w:rPr>
      <w:rFonts w:ascii="Arial" w:hAnsi="Arial"/>
      <w:sz w:val="18"/>
      <w:szCs w:val="18"/>
    </w:rPr>
  </w:style>
  <w:style w:type="paragraph" w:customStyle="1" w:styleId="Pa4">
    <w:name w:val="Pa4"/>
    <w:basedOn w:val="a1"/>
    <w:next w:val="a1"/>
    <w:uiPriority w:val="99"/>
    <w:qFormat/>
    <w:pPr>
      <w:spacing w:line="173" w:lineRule="atLeast"/>
    </w:pPr>
    <w:rPr>
      <w:rFonts w:ascii="Swift" w:hAnsi="Swift"/>
    </w:rPr>
  </w:style>
  <w:style w:type="table" w:customStyle="1" w:styleId="PlainTable31">
    <w:name w:val="Plain Table 31"/>
    <w:basedOn w:val="a3"/>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a3"/>
    <w:uiPriority w:val="46"/>
    <w:qFormat/>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51">
    <w:name w:val="Grid Table 4 - Accent 51"/>
    <w:basedOn w:val="a3"/>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6Colorful-Accent51">
    <w:name w:val="Grid Table 6 Colorful - Accent 51"/>
    <w:basedOn w:val="a3"/>
    <w:uiPriority w:val="51"/>
    <w:qFormat/>
    <w:rPr>
      <w:color w:val="2F5496" w:themeColor="accent5" w:themeShade="BF"/>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a1"/>
    <w:link w:val="RAN1bullet2Char"/>
    <w:qFormat/>
    <w:pPr>
      <w:numPr>
        <w:ilvl w:val="1"/>
        <w:numId w:val="4"/>
      </w:numPr>
    </w:pPr>
    <w:rPr>
      <w:rFonts w:ascii="Times" w:eastAsia="Batang" w:hAnsi="Times"/>
    </w:rPr>
  </w:style>
  <w:style w:type="character" w:customStyle="1" w:styleId="RAN1bullet2Char">
    <w:name w:val="RAN1 bullet2 Char"/>
    <w:link w:val="RAN1bullet2"/>
    <w:qFormat/>
    <w:rPr>
      <w:rFonts w:ascii="Times" w:eastAsia="Batang" w:hAnsi="Times" w:cstheme="minorBidi"/>
      <w:sz w:val="22"/>
      <w:szCs w:val="22"/>
    </w:rPr>
  </w:style>
  <w:style w:type="table" w:customStyle="1" w:styleId="ListTable3-Accent51">
    <w:name w:val="List Table 3 - Accent 51"/>
    <w:basedOn w:val="a3"/>
    <w:uiPriority w:val="48"/>
    <w:qFormat/>
    <w:tblPr>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a1"/>
    <w:link w:val="tdocChar"/>
    <w:qFormat/>
    <w:pPr>
      <w:ind w:left="1440" w:hanging="1440"/>
    </w:pPr>
    <w:rPr>
      <w:rFonts w:ascii="Times" w:eastAsia="Batang" w:hAnsi="Times"/>
    </w:rPr>
  </w:style>
  <w:style w:type="character" w:customStyle="1" w:styleId="tdocChar">
    <w:name w:val="tdoc Char"/>
    <w:link w:val="tdoc"/>
    <w:qFormat/>
    <w:rPr>
      <w:rFonts w:ascii="Times" w:eastAsia="Batang" w:hAnsi="Times"/>
      <w:szCs w:val="24"/>
      <w:lang w:val="en-GB" w:eastAsia="en-US"/>
    </w:rPr>
  </w:style>
  <w:style w:type="paragraph" w:customStyle="1" w:styleId="bullet1">
    <w:name w:val="bullet1"/>
    <w:basedOn w:val="text"/>
    <w:link w:val="bullet1Char"/>
    <w:qFormat/>
    <w:pPr>
      <w:numPr>
        <w:numId w:val="5"/>
      </w:numPr>
      <w:spacing w:after="0"/>
    </w:pPr>
    <w:rPr>
      <w:rFonts w:ascii="Calibri" w:hAnsi="Calibri"/>
      <w:lang w:val="en-GB"/>
    </w:rPr>
  </w:style>
  <w:style w:type="character" w:customStyle="1" w:styleId="textChar">
    <w:name w:val="text Char"/>
    <w:link w:val="text"/>
    <w:qFormat/>
    <w:rPr>
      <w:rFonts w:ascii="Times New Roman" w:hAnsi="Times New Roman"/>
      <w:sz w:val="24"/>
    </w:rPr>
  </w:style>
  <w:style w:type="paragraph" w:customStyle="1" w:styleId="bullet2">
    <w:name w:val="bullet2"/>
    <w:basedOn w:val="text"/>
    <w:link w:val="bullet2Char"/>
    <w:qFormat/>
    <w:pPr>
      <w:numPr>
        <w:ilvl w:val="1"/>
        <w:numId w:val="5"/>
      </w:numPr>
      <w:spacing w:after="0"/>
    </w:pPr>
    <w:rPr>
      <w:rFonts w:ascii="Times" w:hAnsi="Times"/>
      <w:lang w:val="en-GB"/>
    </w:rPr>
  </w:style>
  <w:style w:type="character" w:customStyle="1" w:styleId="bullet1Char">
    <w:name w:val="bullet1 Char"/>
    <w:link w:val="bullet1"/>
    <w:qFormat/>
    <w:rPr>
      <w:rFonts w:ascii="Calibri" w:eastAsiaTheme="minorEastAsia" w:hAnsi="Calibri" w:cstheme="minorBidi"/>
      <w:sz w:val="22"/>
      <w:szCs w:val="22"/>
      <w:lang w:val="en-GB"/>
    </w:rPr>
  </w:style>
  <w:style w:type="paragraph" w:customStyle="1" w:styleId="bullet3">
    <w:name w:val="bullet3"/>
    <w:basedOn w:val="text"/>
    <w:qFormat/>
    <w:pPr>
      <w:numPr>
        <w:ilvl w:val="2"/>
        <w:numId w:val="5"/>
      </w:numPr>
      <w:spacing w:after="0"/>
    </w:pPr>
    <w:rPr>
      <w:rFonts w:ascii="Times" w:eastAsia="Batang" w:hAnsi="Times"/>
      <w:lang w:val="en-GB"/>
    </w:rPr>
  </w:style>
  <w:style w:type="character" w:customStyle="1" w:styleId="bullet2Char">
    <w:name w:val="bullet2 Char"/>
    <w:link w:val="bullet2"/>
    <w:qFormat/>
    <w:rPr>
      <w:rFonts w:ascii="Times" w:eastAsiaTheme="minorEastAsia" w:hAnsi="Times" w:cstheme="minorBidi"/>
      <w:sz w:val="22"/>
      <w:szCs w:val="22"/>
      <w:lang w:val="en-GB"/>
    </w:rPr>
  </w:style>
  <w:style w:type="paragraph" w:customStyle="1" w:styleId="bullet4">
    <w:name w:val="bullet4"/>
    <w:basedOn w:val="text"/>
    <w:qFormat/>
    <w:pPr>
      <w:numPr>
        <w:ilvl w:val="3"/>
        <w:numId w:val="5"/>
      </w:numPr>
      <w:spacing w:after="0"/>
    </w:pPr>
    <w:rPr>
      <w:rFonts w:ascii="Times" w:eastAsia="Batang" w:hAnsi="Times"/>
      <w:lang w:val="en-GB"/>
    </w:rPr>
  </w:style>
  <w:style w:type="table" w:customStyle="1" w:styleId="PlainTable21">
    <w:name w:val="Plain Table 21"/>
    <w:basedOn w:val="a3"/>
    <w:uiPriority w:val="42"/>
    <w:qFormat/>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a1"/>
    <w:qFormat/>
    <w:pPr>
      <w:numPr>
        <w:ilvl w:val="2"/>
        <w:numId w:val="6"/>
      </w:numPr>
    </w:pPr>
    <w:rPr>
      <w:rFonts w:eastAsia="Times New Roman"/>
    </w:rPr>
  </w:style>
  <w:style w:type="character" w:customStyle="1" w:styleId="B10">
    <w:name w:val="B1 (文字)"/>
    <w:uiPriority w:val="99"/>
    <w:qFormat/>
    <w:rPr>
      <w:rFonts w:eastAsia="MS Mincho"/>
      <w:lang w:val="en-GB" w:eastAsia="en-US" w:bidi="ar-SA"/>
    </w:rPr>
  </w:style>
  <w:style w:type="character" w:customStyle="1" w:styleId="aff4">
    <w:name w:val="列表段落 字符"/>
    <w:aliases w:val="- Bullets 字符,リスト段落 字符,?? ?? 字符,????? 字符,???? 字符,Lista1 字符,中等深浅网格 1 - 着色 21 字符,¥¡¡¡¡ì¬º¥¹¥È¶ÎÂä 字符,ÁÐ³ö¶ÎÂä 字符,列表段落1 字符,—ño’i—Ž 字符,¥ê¥¹¥È¶ÎÂä 字符,1st level - Bullet List Paragraph 字符,Lettre d'introduction 字符,Paragrafo elenco 字符,Normal bullet 2 字符"/>
    <w:link w:val="aff3"/>
    <w:uiPriority w:val="34"/>
    <w:qFormat/>
    <w:rsid w:val="006944C9"/>
    <w:rPr>
      <w:rFonts w:eastAsiaTheme="minorHAnsi" w:cstheme="minorBidi"/>
      <w:kern w:val="2"/>
      <w:sz w:val="24"/>
      <w:szCs w:val="24"/>
      <w:lang w:val="fi-FI" w:eastAsia="en-US"/>
      <w14:ligatures w14:val="standardContextual"/>
    </w:rPr>
  </w:style>
  <w:style w:type="character" w:customStyle="1" w:styleId="TACChar">
    <w:name w:val="TAC Char"/>
    <w:link w:val="TAC"/>
    <w:qFormat/>
    <w:rPr>
      <w:rFonts w:ascii="Arial" w:hAnsi="Arial"/>
      <w:sz w:val="18"/>
      <w:lang w:val="en-GB" w:eastAsia="en-US"/>
    </w:rPr>
  </w:style>
  <w:style w:type="paragraph" w:customStyle="1" w:styleId="13">
    <w:name w:val="列出段落1"/>
    <w:basedOn w:val="a1"/>
    <w:link w:val="aff7"/>
    <w:uiPriority w:val="34"/>
    <w:qFormat/>
    <w:pPr>
      <w:ind w:leftChars="400" w:left="840"/>
    </w:pPr>
    <w:rPr>
      <w:rFonts w:eastAsia="MS Gothic"/>
    </w:rPr>
  </w:style>
  <w:style w:type="character" w:customStyle="1" w:styleId="aff7">
    <w:name w:val="列出段落 字符"/>
    <w:link w:val="13"/>
    <w:uiPriority w:val="34"/>
    <w:qFormat/>
    <w:rPr>
      <w:rFonts w:ascii="Times New Roman" w:eastAsia="MS Gothic" w:hAnsi="Times New Roman"/>
      <w:sz w:val="24"/>
      <w:lang w:val="en-GB" w:eastAsia="ja-JP"/>
    </w:rPr>
  </w:style>
  <w:style w:type="paragraph" w:customStyle="1" w:styleId="14">
    <w:name w:val="正文1"/>
    <w:qFormat/>
    <w:pPr>
      <w:spacing w:before="100" w:beforeAutospacing="1" w:after="100" w:afterAutospacing="1" w:line="259" w:lineRule="auto"/>
      <w:ind w:left="720" w:hanging="720"/>
    </w:pPr>
    <w:rPr>
      <w:rFonts w:ascii="Times" w:hAnsi="Times" w:cs="Times"/>
      <w:sz w:val="24"/>
      <w:szCs w:val="24"/>
    </w:rPr>
  </w:style>
  <w:style w:type="character" w:customStyle="1" w:styleId="apple-converted-space">
    <w:name w:val="apple-converted-space"/>
    <w:basedOn w:val="a2"/>
    <w:qFormat/>
  </w:style>
  <w:style w:type="paragraph" w:customStyle="1" w:styleId="3GPPHeader">
    <w:name w:val="3GPP_Header"/>
    <w:basedOn w:val="a1"/>
    <w:qFormat/>
    <w:pPr>
      <w:tabs>
        <w:tab w:val="left" w:pos="1800"/>
        <w:tab w:val="right" w:pos="9360"/>
      </w:tabs>
    </w:pPr>
    <w:rPr>
      <w:b/>
    </w:rPr>
  </w:style>
  <w:style w:type="paragraph" w:customStyle="1" w:styleId="Proposal0">
    <w:name w:val="Proposal"/>
    <w:basedOn w:val="ad"/>
    <w:link w:val="ProposalChar"/>
    <w:qFormat/>
    <w:pPr>
      <w:numPr>
        <w:numId w:val="7"/>
      </w:numPr>
      <w:tabs>
        <w:tab w:val="clear" w:pos="1304"/>
        <w:tab w:val="left" w:pos="1701"/>
      </w:tabs>
      <w:spacing w:after="0"/>
      <w:ind w:left="1701" w:hanging="1701"/>
    </w:pPr>
    <w:rPr>
      <w:rFonts w:ascii="Calibri" w:hAnsi="Calibri"/>
      <w:b/>
      <w:bCs/>
    </w:rPr>
  </w:style>
  <w:style w:type="paragraph" w:customStyle="1" w:styleId="maintext">
    <w:name w:val="main text"/>
    <w:basedOn w:val="a1"/>
    <w:link w:val="maintextChar"/>
    <w:qFormat/>
    <w:pPr>
      <w:spacing w:before="60" w:after="60" w:line="288" w:lineRule="auto"/>
      <w:ind w:firstLineChars="200" w:firstLine="200"/>
    </w:pPr>
  </w:style>
  <w:style w:type="character" w:customStyle="1" w:styleId="maintextChar">
    <w:name w:val="main text Char"/>
    <w:link w:val="maintext"/>
    <w:qFormat/>
    <w:rPr>
      <w:rFonts w:ascii="Times New Roman" w:hAnsi="Times New Roman"/>
      <w:lang w:val="en-GB" w:eastAsia="ko-KR"/>
    </w:rPr>
  </w:style>
  <w:style w:type="paragraph" w:customStyle="1" w:styleId="IvDbodytext">
    <w:name w:val="IvD bodytext"/>
    <w:basedOn w:val="ad"/>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S Mincho" w:hAnsi="Arial"/>
      <w:spacing w:val="2"/>
      <w:lang w:val="en-GB"/>
    </w:rPr>
  </w:style>
  <w:style w:type="character" w:customStyle="1" w:styleId="IvDbodytextChar">
    <w:name w:val="IvD bodytext Char"/>
    <w:basedOn w:val="ae"/>
    <w:link w:val="IvDbodytext"/>
    <w:qFormat/>
    <w:rPr>
      <w:rFonts w:ascii="Arial" w:eastAsia="MS Mincho" w:hAnsi="Arial"/>
      <w:spacing w:val="2"/>
      <w:sz w:val="22"/>
      <w:szCs w:val="24"/>
      <w:lang w:val="en-GB" w:eastAsia="en-US"/>
    </w:rPr>
  </w:style>
  <w:style w:type="paragraph" w:customStyle="1" w:styleId="Eqn">
    <w:name w:val="Eqn"/>
    <w:basedOn w:val="a1"/>
    <w:qFormat/>
    <w:pPr>
      <w:tabs>
        <w:tab w:val="center" w:pos="4608"/>
        <w:tab w:val="right" w:pos="9216"/>
      </w:tabs>
      <w:snapToGrid w:val="0"/>
      <w:spacing w:after="120"/>
    </w:pPr>
  </w:style>
  <w:style w:type="paragraph" w:customStyle="1" w:styleId="Doc-text2">
    <w:name w:val="Doc-text2"/>
    <w:basedOn w:val="a1"/>
    <w:link w:val="Doc-text2Char"/>
    <w:qFormat/>
    <w:pPr>
      <w:tabs>
        <w:tab w:val="left" w:pos="1622"/>
      </w:tabs>
      <w:ind w:left="1622" w:hanging="363"/>
    </w:pPr>
    <w:rPr>
      <w:rFonts w:eastAsia="MS Mincho"/>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normaltextrun1">
    <w:name w:val="normaltextrun1"/>
    <w:basedOn w:val="a2"/>
    <w:qFormat/>
  </w:style>
  <w:style w:type="paragraph" w:customStyle="1" w:styleId="Observation0">
    <w:name w:val="Observation"/>
    <w:basedOn w:val="Proposal0"/>
    <w:qFormat/>
    <w:pPr>
      <w:numPr>
        <w:numId w:val="8"/>
      </w:numPr>
      <w:tabs>
        <w:tab w:val="clear" w:pos="1304"/>
      </w:tabs>
      <w:ind w:left="1701" w:hanging="1701"/>
    </w:pPr>
  </w:style>
  <w:style w:type="paragraph" w:customStyle="1" w:styleId="15">
    <w:name w:val="修订1"/>
    <w:hidden/>
    <w:uiPriority w:val="99"/>
    <w:semiHidden/>
    <w:qFormat/>
    <w:pPr>
      <w:spacing w:after="160" w:line="259" w:lineRule="auto"/>
    </w:pPr>
    <w:rPr>
      <w:lang w:val="en-GB" w:eastAsia="en-US"/>
    </w:rPr>
  </w:style>
  <w:style w:type="paragraph" w:customStyle="1" w:styleId="Default">
    <w:name w:val="Default"/>
    <w:qFormat/>
    <w:pPr>
      <w:autoSpaceDE w:val="0"/>
      <w:autoSpaceDN w:val="0"/>
      <w:adjustRightInd w:val="0"/>
      <w:spacing w:after="160" w:line="259" w:lineRule="auto"/>
    </w:pPr>
    <w:rPr>
      <w:color w:val="000000"/>
      <w:sz w:val="24"/>
      <w:szCs w:val="24"/>
    </w:rPr>
  </w:style>
  <w:style w:type="character" w:customStyle="1" w:styleId="CaptionChar1">
    <w:name w:val="Caption Char1"/>
    <w:qFormat/>
    <w:rPr>
      <w:rFonts w:ascii="Arial" w:eastAsia="宋体" w:hAnsi="Arial" w:cs="Arial"/>
      <w:color w:val="0000FF"/>
      <w:kern w:val="2"/>
      <w:lang w:val="en-GB" w:eastAsia="en-US" w:bidi="ar-SA"/>
    </w:rPr>
  </w:style>
  <w:style w:type="character" w:customStyle="1" w:styleId="16">
    <w:name w:val="明显参考1"/>
    <w:basedOn w:val="a2"/>
    <w:uiPriority w:val="32"/>
    <w:qFormat/>
    <w:rPr>
      <w:b/>
      <w:bCs/>
      <w:smallCaps/>
      <w:color w:val="5B9BD5" w:themeColor="accent1"/>
      <w:spacing w:val="5"/>
    </w:rPr>
  </w:style>
  <w:style w:type="character" w:customStyle="1" w:styleId="af7">
    <w:name w:val="脚注文本 字符"/>
    <w:link w:val="af6"/>
    <w:qFormat/>
    <w:rPr>
      <w:rFonts w:eastAsia="宋体"/>
      <w:sz w:val="16"/>
      <w:lang w:val="en-GB" w:eastAsia="en-US"/>
    </w:rPr>
  </w:style>
  <w:style w:type="paragraph" w:customStyle="1" w:styleId="TdocHeader2">
    <w:name w:val="Tdoc_Header_2"/>
    <w:basedOn w:val="a1"/>
    <w:qFormat/>
    <w:pPr>
      <w:tabs>
        <w:tab w:val="left" w:pos="1701"/>
        <w:tab w:val="right" w:pos="9072"/>
        <w:tab w:val="right" w:pos="10206"/>
      </w:tabs>
    </w:pPr>
    <w:rPr>
      <w:rFonts w:eastAsia="Batang"/>
      <w:b/>
      <w:sz w:val="18"/>
    </w:rPr>
  </w:style>
  <w:style w:type="character" w:customStyle="1" w:styleId="B2Char">
    <w:name w:val="B2 Char"/>
    <w:basedOn w:val="a2"/>
    <w:link w:val="B2"/>
    <w:qFormat/>
    <w:rPr>
      <w:rFonts w:eastAsia="宋体"/>
      <w:lang w:val="en-GB" w:eastAsia="en-US"/>
    </w:rPr>
  </w:style>
  <w:style w:type="paragraph" w:customStyle="1" w:styleId="26">
    <w:name w:val="正文2"/>
    <w:qFormat/>
    <w:pPr>
      <w:spacing w:before="100" w:beforeAutospacing="1" w:after="180" w:line="259" w:lineRule="auto"/>
    </w:pPr>
    <w:rPr>
      <w:sz w:val="24"/>
      <w:szCs w:val="24"/>
    </w:rPr>
  </w:style>
  <w:style w:type="paragraph" w:customStyle="1" w:styleId="410">
    <w:name w:val="标题 41"/>
    <w:basedOn w:val="a1"/>
    <w:next w:val="26"/>
    <w:qFormat/>
    <w:pPr>
      <w:keepNext/>
      <w:keepLines/>
      <w:spacing w:before="120"/>
      <w:ind w:left="1418" w:hanging="1418"/>
      <w:outlineLvl w:val="3"/>
    </w:pPr>
    <w:rPr>
      <w:rFonts w:eastAsia="Times New Roman"/>
    </w:rPr>
  </w:style>
  <w:style w:type="paragraph" w:customStyle="1" w:styleId="Paragraphedeliste">
    <w:name w:val="Paragraphe de liste"/>
    <w:basedOn w:val="a1"/>
    <w:qFormat/>
    <w:pPr>
      <w:spacing w:before="100" w:beforeAutospacing="1" w:line="256" w:lineRule="auto"/>
      <w:ind w:left="720"/>
      <w:contextualSpacing/>
    </w:pPr>
    <w:rPr>
      <w:rFonts w:ascii="Calibri" w:hAnsi="Calibri" w:cs="Calibri"/>
    </w:rPr>
  </w:style>
  <w:style w:type="character" w:customStyle="1" w:styleId="aff8">
    <w:name w:val="页眉 字符"/>
    <w:qFormat/>
    <w:rPr>
      <w:rFonts w:ascii="Arial" w:eastAsia="MS Mincho" w:hAnsi="Arial" w:cs="Times New Roman"/>
      <w:b/>
      <w:sz w:val="20"/>
      <w:szCs w:val="24"/>
      <w:lang w:val="en-US"/>
    </w:rPr>
  </w:style>
  <w:style w:type="paragraph" w:customStyle="1" w:styleId="AppNum">
    <w:name w:val="AppNum"/>
    <w:basedOn w:val="a1"/>
    <w:qFormat/>
    <w:pPr>
      <w:numPr>
        <w:numId w:val="9"/>
      </w:numPr>
      <w:suppressAutoHyphens/>
      <w:spacing w:after="360" w:line="360" w:lineRule="exact"/>
    </w:pPr>
    <w:rPr>
      <w:rFonts w:eastAsia="Times New Roman"/>
      <w:bCs/>
    </w:rPr>
  </w:style>
  <w:style w:type="paragraph" w:styleId="aff9">
    <w:name w:val="No Spacing"/>
    <w:basedOn w:val="a1"/>
    <w:link w:val="affa"/>
    <w:uiPriority w:val="1"/>
    <w:qFormat/>
    <w:pPr>
      <w:spacing w:before="120" w:after="120"/>
    </w:pPr>
    <w:rPr>
      <w:rFonts w:eastAsia="나눔바른고딕"/>
      <w:lang w:bidi="en-US"/>
    </w:rPr>
  </w:style>
  <w:style w:type="character" w:customStyle="1" w:styleId="affa">
    <w:name w:val="无间隔 字符"/>
    <w:basedOn w:val="a2"/>
    <w:link w:val="aff9"/>
    <w:uiPriority w:val="1"/>
    <w:qFormat/>
    <w:rPr>
      <w:rFonts w:ascii="Arial" w:eastAsia="나눔바른고딕" w:hAnsi="Arial" w:cstheme="minorBidi"/>
      <w:lang w:eastAsia="en-US" w:bidi="en-US"/>
    </w:rPr>
  </w:style>
  <w:style w:type="paragraph" w:customStyle="1" w:styleId="paragraph">
    <w:name w:val="paragraph"/>
    <w:basedOn w:val="a1"/>
    <w:qFormat/>
    <w:pPr>
      <w:spacing w:before="100" w:beforeAutospacing="1" w:after="100" w:afterAutospacing="1"/>
    </w:pPr>
    <w:rPr>
      <w:rFonts w:eastAsia="Times New Roman"/>
      <w:lang w:eastAsia="en-GB"/>
    </w:rPr>
  </w:style>
  <w:style w:type="character" w:customStyle="1" w:styleId="normaltextrun">
    <w:name w:val="normaltextrun"/>
    <w:basedOn w:val="a2"/>
    <w:qFormat/>
  </w:style>
  <w:style w:type="character" w:customStyle="1" w:styleId="eop">
    <w:name w:val="eop"/>
    <w:basedOn w:val="a2"/>
    <w:qFormat/>
  </w:style>
  <w:style w:type="paragraph" w:customStyle="1" w:styleId="TitleText">
    <w:name w:val="Title Text"/>
    <w:basedOn w:val="00BodyText"/>
    <w:next w:val="a1"/>
    <w:qFormat/>
    <w:rPr>
      <w:rFonts w:eastAsia="MS Mincho"/>
      <w:b/>
    </w:rPr>
  </w:style>
  <w:style w:type="character" w:customStyle="1" w:styleId="B1Char">
    <w:name w:val="B1 Char"/>
    <w:qFormat/>
    <w:rPr>
      <w:rFonts w:ascii="Times New Roman" w:hAnsi="Times New Roman"/>
      <w:lang w:val="en-GB" w:eastAsia="en-US"/>
    </w:rPr>
  </w:style>
  <w:style w:type="character" w:customStyle="1" w:styleId="B3Char">
    <w:name w:val="B3 Char"/>
    <w:link w:val="B3"/>
    <w:qFormat/>
    <w:rPr>
      <w:rFonts w:eastAsia="宋体"/>
      <w:lang w:val="en-GB" w:eastAsia="en-US"/>
    </w:rPr>
  </w:style>
  <w:style w:type="character" w:customStyle="1" w:styleId="B4Char">
    <w:name w:val="B4 Char"/>
    <w:link w:val="B4"/>
    <w:qFormat/>
    <w:rPr>
      <w:rFonts w:eastAsia="宋体"/>
      <w:lang w:val="en-GB" w:eastAsia="en-US"/>
    </w:rPr>
  </w:style>
  <w:style w:type="paragraph" w:customStyle="1" w:styleId="Revision2">
    <w:name w:val="Revision2"/>
    <w:hidden/>
    <w:uiPriority w:val="99"/>
    <w:semiHidden/>
    <w:qFormat/>
    <w:pPr>
      <w:spacing w:after="160" w:line="259" w:lineRule="auto"/>
    </w:pPr>
    <w:rPr>
      <w:lang w:val="en-GB" w:eastAsia="en-US"/>
    </w:rPr>
  </w:style>
  <w:style w:type="paragraph" w:customStyle="1" w:styleId="affb">
    <w:name w:val="表格文本"/>
    <w:qFormat/>
    <w:pPr>
      <w:tabs>
        <w:tab w:val="decimal" w:pos="0"/>
      </w:tabs>
      <w:spacing w:after="160" w:line="259" w:lineRule="auto"/>
    </w:pPr>
    <w:rPr>
      <w:rFonts w:ascii="Arial" w:hAnsi="Arial"/>
      <w:sz w:val="21"/>
      <w:szCs w:val="21"/>
    </w:rPr>
  </w:style>
  <w:style w:type="paragraph" w:customStyle="1" w:styleId="affc">
    <w:name w:val="表头文本"/>
    <w:qFormat/>
    <w:pPr>
      <w:spacing w:after="160" w:line="259" w:lineRule="auto"/>
      <w:jc w:val="center"/>
    </w:pPr>
    <w:rPr>
      <w:rFonts w:ascii="Arial" w:hAnsi="Arial"/>
      <w:b/>
      <w:sz w:val="21"/>
      <w:szCs w:val="21"/>
    </w:rPr>
  </w:style>
  <w:style w:type="table" w:customStyle="1" w:styleId="affd">
    <w:name w:val="表样式"/>
    <w:basedOn w:val="a3"/>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ffe">
    <w:name w:val="图样式"/>
    <w:basedOn w:val="a1"/>
    <w:qFormat/>
    <w:pPr>
      <w:keepNext/>
      <w:spacing w:before="80" w:after="80"/>
      <w:jc w:val="center"/>
    </w:pPr>
  </w:style>
  <w:style w:type="paragraph" w:customStyle="1" w:styleId="afff">
    <w:name w:val="文档标题"/>
    <w:basedOn w:val="a1"/>
    <w:qFormat/>
    <w:pPr>
      <w:tabs>
        <w:tab w:val="left" w:pos="0"/>
      </w:tabs>
      <w:spacing w:before="300" w:after="300"/>
      <w:jc w:val="center"/>
    </w:pPr>
    <w:rPr>
      <w:rFonts w:eastAsia="黑体"/>
      <w:sz w:val="36"/>
      <w:szCs w:val="36"/>
    </w:rPr>
  </w:style>
  <w:style w:type="paragraph" w:customStyle="1" w:styleId="afff0">
    <w:name w:val="正文（首行不缩进）"/>
    <w:basedOn w:val="a1"/>
    <w:qFormat/>
  </w:style>
  <w:style w:type="paragraph" w:customStyle="1" w:styleId="afff1">
    <w:name w:val="注示头"/>
    <w:basedOn w:val="a1"/>
    <w:qFormat/>
    <w:pPr>
      <w:pBdr>
        <w:top w:val="single" w:sz="4" w:space="1" w:color="000000"/>
      </w:pBdr>
    </w:pPr>
    <w:rPr>
      <w:rFonts w:eastAsia="黑体"/>
      <w:sz w:val="18"/>
    </w:rPr>
  </w:style>
  <w:style w:type="paragraph" w:customStyle="1" w:styleId="afff2">
    <w:name w:val="注示文本"/>
    <w:basedOn w:val="a1"/>
    <w:qFormat/>
    <w:pPr>
      <w:pBdr>
        <w:bottom w:val="single" w:sz="4" w:space="1" w:color="000000"/>
      </w:pBdr>
      <w:ind w:firstLine="360"/>
    </w:pPr>
    <w:rPr>
      <w:rFonts w:eastAsia="楷体_GB2312"/>
      <w:sz w:val="18"/>
      <w:szCs w:val="18"/>
    </w:rPr>
  </w:style>
  <w:style w:type="paragraph" w:customStyle="1" w:styleId="afff3">
    <w:name w:val="编写建议"/>
    <w:basedOn w:val="a1"/>
    <w:qFormat/>
    <w:pPr>
      <w:ind w:firstLine="420"/>
    </w:pPr>
    <w:rPr>
      <w:rFonts w:cs="Arial"/>
      <w:i/>
      <w:color w:val="0000FF"/>
    </w:rPr>
  </w:style>
  <w:style w:type="character" w:customStyle="1" w:styleId="afff4">
    <w:name w:val="样式一"/>
    <w:basedOn w:val="a2"/>
    <w:qFormat/>
    <w:rPr>
      <w:rFonts w:ascii="宋体" w:hAnsi="宋体"/>
      <w:b/>
      <w:bCs/>
      <w:color w:val="000000"/>
      <w:sz w:val="36"/>
    </w:rPr>
  </w:style>
  <w:style w:type="character" w:customStyle="1" w:styleId="afff5">
    <w:name w:val="样式二"/>
    <w:basedOn w:val="afff4"/>
    <w:qFormat/>
    <w:rPr>
      <w:rFonts w:ascii="宋体" w:hAnsi="宋体"/>
      <w:b/>
      <w:bCs/>
      <w:color w:val="000000"/>
      <w:sz w:val="36"/>
    </w:rPr>
  </w:style>
  <w:style w:type="character" w:customStyle="1" w:styleId="fontstyle01">
    <w:name w:val="fontstyle01"/>
    <w:basedOn w:val="a2"/>
    <w:qFormat/>
    <w:rPr>
      <w:rFonts w:ascii="Times-Italic" w:hAnsi="Times-Italic" w:hint="default"/>
      <w:i/>
      <w:iCs/>
      <w:color w:val="000000"/>
      <w:sz w:val="20"/>
      <w:szCs w:val="20"/>
    </w:rPr>
  </w:style>
  <w:style w:type="character" w:customStyle="1" w:styleId="ProposalChar">
    <w:name w:val="Proposal Char"/>
    <w:link w:val="Proposal0"/>
    <w:qFormat/>
    <w:rPr>
      <w:rFonts w:ascii="Calibri" w:eastAsiaTheme="minorEastAsia" w:hAnsi="Calibri" w:cstheme="minorBidi"/>
      <w:b/>
      <w:bCs/>
      <w:sz w:val="22"/>
      <w:szCs w:val="22"/>
    </w:rPr>
  </w:style>
  <w:style w:type="character" w:customStyle="1" w:styleId="17">
    <w:name w:val="书籍标题1"/>
    <w:basedOn w:val="a2"/>
    <w:uiPriority w:val="33"/>
    <w:qFormat/>
    <w:rPr>
      <w:b/>
      <w:bCs/>
      <w:i/>
      <w:iCs/>
      <w:spacing w:val="5"/>
    </w:rPr>
  </w:style>
  <w:style w:type="paragraph" w:customStyle="1" w:styleId="Bullets">
    <w:name w:val="Bullets"/>
    <w:basedOn w:val="a1"/>
    <w:qFormat/>
    <w:pPr>
      <w:overflowPunct w:val="0"/>
      <w:adjustRightInd w:val="0"/>
      <w:spacing w:after="180"/>
      <w:ind w:left="720" w:hanging="360"/>
      <w:textAlignment w:val="baseline"/>
    </w:pPr>
    <w:rPr>
      <w:rFonts w:eastAsia="Batang"/>
      <w:bCs/>
      <w:iCs/>
      <w:lang w:val="en-GB"/>
    </w:rPr>
  </w:style>
  <w:style w:type="character" w:customStyle="1" w:styleId="TAHCar">
    <w:name w:val="TAH Car"/>
    <w:link w:val="TAH"/>
    <w:qFormat/>
    <w:rPr>
      <w:rFonts w:asciiTheme="minorHAnsi" w:eastAsiaTheme="minorEastAsia" w:hAnsiTheme="minorHAnsi" w:cstheme="minorBidi"/>
      <w:b/>
      <w:sz w:val="18"/>
      <w:szCs w:val="22"/>
    </w:rPr>
  </w:style>
  <w:style w:type="character" w:customStyle="1" w:styleId="TANChar">
    <w:name w:val="TAN Char"/>
    <w:link w:val="TAN"/>
    <w:qFormat/>
    <w:rPr>
      <w:rFonts w:asciiTheme="minorHAnsi" w:eastAsiaTheme="minorEastAsia" w:hAnsiTheme="minorHAnsi" w:cstheme="minorBidi"/>
      <w:sz w:val="18"/>
      <w:szCs w:val="22"/>
    </w:rPr>
  </w:style>
  <w:style w:type="table" w:customStyle="1" w:styleId="310">
    <w:name w:val="清单表 31"/>
    <w:basedOn w:val="a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27">
    <w:name w:val="修订2"/>
    <w:hidden/>
    <w:uiPriority w:val="99"/>
    <w:semiHidden/>
    <w:qFormat/>
    <w:rPr>
      <w:rFonts w:asciiTheme="minorHAnsi" w:eastAsiaTheme="minorEastAsia" w:hAnsiTheme="minorHAnsi" w:cstheme="minorBidi"/>
      <w:sz w:val="22"/>
      <w:szCs w:val="22"/>
    </w:rPr>
  </w:style>
  <w:style w:type="paragraph" w:customStyle="1" w:styleId="34">
    <w:name w:val="修订3"/>
    <w:hidden/>
    <w:uiPriority w:val="99"/>
    <w:semiHidden/>
    <w:qFormat/>
    <w:rPr>
      <w:rFonts w:asciiTheme="minorHAnsi" w:eastAsiaTheme="minorEastAsia" w:hAnsiTheme="minorHAnsi" w:cstheme="minorBidi"/>
      <w:sz w:val="22"/>
      <w:szCs w:val="22"/>
    </w:rPr>
  </w:style>
  <w:style w:type="paragraph" w:customStyle="1" w:styleId="observation">
    <w:name w:val="observation"/>
    <w:basedOn w:val="proposal"/>
    <w:qFormat/>
    <w:pPr>
      <w:numPr>
        <w:numId w:val="10"/>
      </w:numPr>
      <w:tabs>
        <w:tab w:val="left" w:pos="322"/>
      </w:tabs>
      <w:spacing w:before="120" w:after="120"/>
      <w:ind w:left="1531" w:hanging="1531"/>
    </w:pPr>
    <w:rPr>
      <w:rFonts w:eastAsia="MS Mincho"/>
      <w:szCs w:val="24"/>
    </w:rPr>
  </w:style>
  <w:style w:type="paragraph" w:customStyle="1" w:styleId="proposal">
    <w:name w:val="proposal"/>
    <w:basedOn w:val="ad"/>
    <w:next w:val="a1"/>
    <w:qFormat/>
    <w:pPr>
      <w:numPr>
        <w:numId w:val="11"/>
      </w:numPr>
      <w:spacing w:beforeLines="50" w:before="50" w:afterLines="50" w:after="50"/>
    </w:pPr>
    <w:rPr>
      <w:rFonts w:eastAsia="宋体"/>
      <w:b/>
      <w:szCs w:val="20"/>
    </w:rPr>
  </w:style>
  <w:style w:type="paragraph" w:customStyle="1" w:styleId="Proposal1">
    <w:name w:val="Proposal_1"/>
    <w:basedOn w:val="a1"/>
    <w:qFormat/>
    <w:pPr>
      <w:numPr>
        <w:numId w:val="12"/>
      </w:numPr>
      <w:tabs>
        <w:tab w:val="left" w:pos="360"/>
      </w:tabs>
      <w:spacing w:before="120" w:after="120"/>
    </w:pPr>
    <w:rPr>
      <w:rFonts w:cs="Arial"/>
      <w:b/>
    </w:rPr>
  </w:style>
  <w:style w:type="paragraph" w:customStyle="1" w:styleId="MTDisplayEquation">
    <w:name w:val="MTDisplayEquation"/>
    <w:basedOn w:val="references0"/>
    <w:next w:val="a1"/>
    <w:qFormat/>
    <w:pPr>
      <w:numPr>
        <w:numId w:val="0"/>
      </w:numPr>
      <w:tabs>
        <w:tab w:val="center" w:pos="4540"/>
        <w:tab w:val="right" w:pos="9080"/>
      </w:tabs>
    </w:pPr>
  </w:style>
  <w:style w:type="paragraph" w:customStyle="1" w:styleId="references0">
    <w:name w:val="references"/>
    <w:qFormat/>
    <w:pPr>
      <w:numPr>
        <w:numId w:val="13"/>
      </w:numPr>
      <w:jc w:val="both"/>
    </w:pPr>
    <w:rPr>
      <w:rFonts w:eastAsiaTheme="minorEastAsia"/>
      <w:szCs w:val="16"/>
    </w:rPr>
  </w:style>
  <w:style w:type="paragraph" w:customStyle="1" w:styleId="43">
    <w:name w:val="修订4"/>
    <w:hidden/>
    <w:uiPriority w:val="99"/>
    <w:semiHidden/>
    <w:qFormat/>
    <w:rPr>
      <w:rFonts w:asciiTheme="minorHAnsi" w:eastAsiaTheme="minorEastAsia" w:hAnsiTheme="minorHAnsi" w:cstheme="minorBidi"/>
      <w:sz w:val="22"/>
      <w:szCs w:val="22"/>
    </w:rPr>
  </w:style>
  <w:style w:type="paragraph" w:customStyle="1" w:styleId="RAN4proposal">
    <w:name w:val="RAN4 proposal"/>
    <w:basedOn w:val="a8"/>
    <w:next w:val="a1"/>
    <w:qFormat/>
    <w:pPr>
      <w:numPr>
        <w:numId w:val="14"/>
      </w:numPr>
      <w:spacing w:before="0" w:after="200"/>
      <w:ind w:left="0" w:firstLine="0"/>
    </w:pPr>
    <w:rPr>
      <w:iCs/>
      <w:szCs w:val="18"/>
    </w:rPr>
  </w:style>
  <w:style w:type="paragraph" w:customStyle="1" w:styleId="53">
    <w:name w:val="修订5"/>
    <w:hidden/>
    <w:uiPriority w:val="99"/>
    <w:semiHidden/>
    <w:qFormat/>
    <w:rPr>
      <w:rFonts w:asciiTheme="minorHAnsi" w:eastAsiaTheme="minorEastAsia" w:hAnsiTheme="minorHAnsi" w:cstheme="minorBidi"/>
      <w:sz w:val="22"/>
      <w:szCs w:val="22"/>
    </w:rPr>
  </w:style>
  <w:style w:type="paragraph" w:customStyle="1" w:styleId="afff6">
    <w:name w:val="三级标题"/>
    <w:basedOn w:val="3"/>
    <w:next w:val="a1"/>
    <w:autoRedefine/>
    <w:qFormat/>
    <w:rsid w:val="002F66F7"/>
    <w:pPr>
      <w:snapToGrid w:val="0"/>
    </w:pPr>
    <w:rPr>
      <w:rFonts w:ascii="Times" w:eastAsia="Batang" w:hAnsi="Times"/>
      <w:b w:val="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9412641">
      <w:bodyDiv w:val="1"/>
      <w:marLeft w:val="0"/>
      <w:marRight w:val="0"/>
      <w:marTop w:val="0"/>
      <w:marBottom w:val="0"/>
      <w:divBdr>
        <w:top w:val="none" w:sz="0" w:space="0" w:color="auto"/>
        <w:left w:val="none" w:sz="0" w:space="0" w:color="auto"/>
        <w:bottom w:val="none" w:sz="0" w:space="0" w:color="auto"/>
        <w:right w:val="none" w:sz="0" w:space="0" w:color="auto"/>
      </w:divBdr>
    </w:div>
    <w:div w:id="900947349">
      <w:bodyDiv w:val="1"/>
      <w:marLeft w:val="0"/>
      <w:marRight w:val="0"/>
      <w:marTop w:val="0"/>
      <w:marBottom w:val="0"/>
      <w:divBdr>
        <w:top w:val="none" w:sz="0" w:space="0" w:color="auto"/>
        <w:left w:val="none" w:sz="0" w:space="0" w:color="auto"/>
        <w:bottom w:val="none" w:sz="0" w:space="0" w:color="auto"/>
        <w:right w:val="none" w:sz="0" w:space="0" w:color="auto"/>
      </w:divBdr>
    </w:div>
    <w:div w:id="1225332546">
      <w:bodyDiv w:val="1"/>
      <w:marLeft w:val="0"/>
      <w:marRight w:val="0"/>
      <w:marTop w:val="0"/>
      <w:marBottom w:val="0"/>
      <w:divBdr>
        <w:top w:val="none" w:sz="0" w:space="0" w:color="auto"/>
        <w:left w:val="none" w:sz="0" w:space="0" w:color="auto"/>
        <w:bottom w:val="none" w:sz="0" w:space="0" w:color="auto"/>
        <w:right w:val="none" w:sz="0" w:space="0" w:color="auto"/>
      </w:divBdr>
    </w:div>
    <w:div w:id="19333942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emf"/><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fontTable" Target="fontTable.xml"/><Relationship Id="rId8" Type="http://schemas.openxmlformats.org/officeDocument/2006/relationships/webSettings" Target="webSettings.xml"/><Relationship Id="rId80" Type="http://schemas.microsoft.com/office/2018/08/relationships/commentsExtensible" Target="commentsExtensi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E6E88348DBB434EB5A66F582FC5CDB5" ma:contentTypeVersion="6" ma:contentTypeDescription="Create a new document." ma:contentTypeScope="" ma:versionID="2b4ac38a68f34ac27949ef49f6eb38de">
  <xsd:schema xmlns:xsd="http://www.w3.org/2001/XMLSchema" xmlns:xs="http://www.w3.org/2001/XMLSchema" xmlns:p="http://schemas.microsoft.com/office/2006/metadata/properties" xmlns:ns2="6d234af0-c696-4aa9-9b93-89516b9dffbe" xmlns:ns3="f9175c0f-5123-47ae-b030-1b44917103bb" targetNamespace="http://schemas.microsoft.com/office/2006/metadata/properties" ma:root="true" ma:fieldsID="81b4e6cdd3ac2c2b152c09734cccd5ef" ns2:_="" ns3:_="">
    <xsd:import namespace="6d234af0-c696-4aa9-9b93-89516b9dffbe"/>
    <xsd:import namespace="f9175c0f-5123-47ae-b030-1b44917103b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234af0-c696-4aa9-9b93-89516b9dffb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9175c0f-5123-47ae-b030-1b44917103b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5A6158-C81E-47C2-B7C2-38C3CAE12A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234af0-c696-4aa9-9b93-89516b9dffbe"/>
    <ds:schemaRef ds:uri="f9175c0f-5123-47ae-b030-1b44917103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73B36CF-8C88-4A9F-A996-F384CF40994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866D996-1BA0-4A85-93BF-1782782B3694}">
  <ds:schemaRefs>
    <ds:schemaRef ds:uri="http://schemas.microsoft.com/sharepoint/v3/contenttype/forms"/>
  </ds:schemaRefs>
</ds:datastoreItem>
</file>

<file path=customXml/itemProps4.xml><?xml version="1.0" encoding="utf-8"?>
<ds:datastoreItem xmlns:ds="http://schemas.openxmlformats.org/officeDocument/2006/customXml" ds:itemID="{63ADAA5B-56AE-4767-ADA8-6E2C6A86E586}">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8</TotalTime>
  <Pages>67</Pages>
  <Words>19593</Words>
  <Characters>111681</Characters>
  <Application>Microsoft Office Word</Application>
  <DocSecurity>0</DocSecurity>
  <Lines>930</Lines>
  <Paragraphs>262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ZTE</Company>
  <LinksUpToDate>false</LinksUpToDate>
  <CharactersWithSpaces>131012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ZhangNan</dc:creator>
  <cp:keywords/>
  <cp:lastModifiedBy>ZTE-Nan</cp:lastModifiedBy>
  <cp:revision>13</cp:revision>
  <cp:lastPrinted>2011-11-10T20:49:00Z</cp:lastPrinted>
  <dcterms:created xsi:type="dcterms:W3CDTF">2025-04-08T23:56:00Z</dcterms:created>
  <dcterms:modified xsi:type="dcterms:W3CDTF">2025-04-09T00:10:00Z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2018-05-16 01:32:30Z</vt:lpwstr>
  </property>
  <property fmtid="{D5CDD505-2E9C-101B-9397-08002B2CF9AE}" pid="12" name="ContentTypeId">
    <vt:lpwstr>0x010100EE6E88348DBB434EB5A66F582FC5CDB5</vt:lpwstr>
  </property>
  <property fmtid="{D5CDD505-2E9C-101B-9397-08002B2CF9AE}" pid="13" name="CTPClassification">
    <vt:lpwstr>CTP_IC</vt:lpwstr>
  </property>
  <property fmtid="{D5CDD505-2E9C-101B-9397-08002B2CF9AE}" pid="14" name="KSOProductBuildVer">
    <vt:lpwstr>2052-11.8.2.12085</vt:lpwstr>
  </property>
  <property fmtid="{D5CDD505-2E9C-101B-9397-08002B2CF9AE}" pid="15" name="ICV">
    <vt:lpwstr>80A0C93E241A4CBCB132BCEAAC3D8E12</vt:lpwstr>
  </property>
  <property fmtid="{D5CDD505-2E9C-101B-9397-08002B2CF9AE}" pid="16" name="MSIP_Label_4d2f777e-4347-4fc6-823a-b44ab313546a_Enabled">
    <vt:lpwstr>true</vt:lpwstr>
  </property>
  <property fmtid="{D5CDD505-2E9C-101B-9397-08002B2CF9AE}" pid="17" name="MSIP_Label_4d2f777e-4347-4fc6-823a-b44ab313546a_SetDate">
    <vt:lpwstr>2025-04-04T18:57:10Z</vt:lpwstr>
  </property>
  <property fmtid="{D5CDD505-2E9C-101B-9397-08002B2CF9AE}" pid="18" name="MSIP_Label_4d2f777e-4347-4fc6-823a-b44ab313546a_Method">
    <vt:lpwstr>Standard</vt:lpwstr>
  </property>
  <property fmtid="{D5CDD505-2E9C-101B-9397-08002B2CF9AE}" pid="19" name="MSIP_Label_4d2f777e-4347-4fc6-823a-b44ab313546a_Name">
    <vt:lpwstr>Non-Public</vt:lpwstr>
  </property>
  <property fmtid="{D5CDD505-2E9C-101B-9397-08002B2CF9AE}" pid="20" name="MSIP_Label_4d2f777e-4347-4fc6-823a-b44ab313546a_SiteId">
    <vt:lpwstr>e351b779-f6d5-4e50-8568-80e922d180ae</vt:lpwstr>
  </property>
  <property fmtid="{D5CDD505-2E9C-101B-9397-08002B2CF9AE}" pid="21" name="MSIP_Label_4d2f777e-4347-4fc6-823a-b44ab313546a_ActionId">
    <vt:lpwstr>26a68023-c064-4b6d-9626-8ea9e5a5112d</vt:lpwstr>
  </property>
  <property fmtid="{D5CDD505-2E9C-101B-9397-08002B2CF9AE}" pid="22" name="MSIP_Label_4d2f777e-4347-4fc6-823a-b44ab313546a_ContentBits">
    <vt:lpwstr>0</vt:lpwstr>
  </property>
  <property fmtid="{D5CDD505-2E9C-101B-9397-08002B2CF9AE}" pid="23" name="MSIP_Label_4d2f777e-4347-4fc6-823a-b44ab313546a_Tag">
    <vt:lpwstr>10, 3, 0, 1</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1743952340</vt:lpwstr>
  </property>
  <property fmtid="{D5CDD505-2E9C-101B-9397-08002B2CF9AE}" pid="28" name="FLCMData">
    <vt:lpwstr>C8FDF09E6A5390FEBD3E00826EF82EC0243584D3D31684E43DF779A9699E411AA6B35A6018505ADE4AA06F313FE154AFAFDECFD7AF919A747D7E5C261BCADA5D</vt:lpwstr>
  </property>
</Properties>
</file>